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5C" w:rsidRPr="00917A69" w:rsidRDefault="00A13C5C" w:rsidP="003B7539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</w:t>
      </w:r>
      <w:r w:rsidR="001662F1" w:rsidRPr="00917A69">
        <w:rPr>
          <w:b/>
          <w:bCs/>
          <w:sz w:val="24"/>
          <w:szCs w:val="24"/>
        </w:rPr>
        <w:t>венном факте</w:t>
      </w:r>
      <w:r w:rsidR="001662F1" w:rsidRPr="00917A69">
        <w:rPr>
          <w:b/>
          <w:bCs/>
          <w:sz w:val="24"/>
          <w:szCs w:val="24"/>
        </w:rPr>
        <w:br/>
        <w:t>“</w:t>
      </w:r>
      <w:r w:rsidR="0059085F">
        <w:rPr>
          <w:b/>
          <w:bCs/>
          <w:sz w:val="24"/>
          <w:szCs w:val="24"/>
        </w:rPr>
        <w:t>О проведении общего собрания участников (акционеров) эмитента, а также о решениях принятых общим собранием участников (акционеров) эмитента</w:t>
      </w:r>
      <w:r w:rsidRPr="00917A69">
        <w:rPr>
          <w:b/>
          <w:bCs/>
          <w:sz w:val="24"/>
          <w:szCs w:val="24"/>
        </w:rPr>
        <w:t>”</w:t>
      </w: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5386"/>
      </w:tblGrid>
      <w:tr w:rsidR="00A13C5C" w:rsidRPr="00917A69" w:rsidTr="00A93B06">
        <w:tc>
          <w:tcPr>
            <w:tcW w:w="10376" w:type="dxa"/>
            <w:gridSpan w:val="2"/>
          </w:tcPr>
          <w:p w:rsidR="00A13C5C" w:rsidRPr="00917A69" w:rsidRDefault="00A13C5C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8D2C8A" w:rsidRPr="00917A69" w:rsidTr="00A93B06">
        <w:tc>
          <w:tcPr>
            <w:tcW w:w="4990" w:type="dxa"/>
          </w:tcPr>
          <w:p w:rsidR="008D2C8A" w:rsidRPr="00917A6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8D2C8A" w:rsidRPr="00466168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8D2C8A" w:rsidRPr="00917A69" w:rsidTr="00A93B06">
        <w:tc>
          <w:tcPr>
            <w:tcW w:w="4990" w:type="dxa"/>
          </w:tcPr>
          <w:p w:rsidR="008D2C8A" w:rsidRPr="00917A6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8D2C8A" w:rsidRPr="00466168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8D2C8A" w:rsidRPr="00917A69" w:rsidTr="00A93B06">
        <w:tc>
          <w:tcPr>
            <w:tcW w:w="4990" w:type="dxa"/>
          </w:tcPr>
          <w:p w:rsidR="008D2C8A" w:rsidRPr="00917A6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8D2C8A" w:rsidRPr="00466168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8D2C8A" w:rsidRPr="00917A69" w:rsidTr="00A93B06">
        <w:tc>
          <w:tcPr>
            <w:tcW w:w="4990" w:type="dxa"/>
          </w:tcPr>
          <w:p w:rsidR="008D2C8A" w:rsidRPr="00917A6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8D2C8A" w:rsidRPr="00466168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8D2C8A" w:rsidRPr="00917A69" w:rsidTr="00A93B06">
        <w:tc>
          <w:tcPr>
            <w:tcW w:w="4990" w:type="dxa"/>
          </w:tcPr>
          <w:p w:rsidR="008D2C8A" w:rsidRPr="00917A6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8D2C8A" w:rsidRPr="00466168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8D2C8A" w:rsidRPr="00917A69" w:rsidTr="00A93B06">
        <w:tc>
          <w:tcPr>
            <w:tcW w:w="4990" w:type="dxa"/>
          </w:tcPr>
          <w:p w:rsidR="008D2C8A" w:rsidRPr="00917A6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8D2C8A" w:rsidRPr="00466168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8D2C8A" w:rsidRPr="00917A69" w:rsidTr="00A93B06">
        <w:tc>
          <w:tcPr>
            <w:tcW w:w="4990" w:type="dxa"/>
          </w:tcPr>
          <w:p w:rsidR="008D2C8A" w:rsidRPr="00917A6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8D2C8A" w:rsidRPr="00B05AAF" w:rsidRDefault="00B86F26" w:rsidP="00C15B8A">
            <w:pPr>
              <w:ind w:left="85"/>
              <w:jc w:val="both"/>
              <w:rPr>
                <w:sz w:val="24"/>
                <w:szCs w:val="24"/>
              </w:rPr>
            </w:pPr>
            <w:hyperlink r:id="rId8" w:history="1">
              <w:r w:rsidR="008D2C8A" w:rsidRPr="00B60741">
                <w:rPr>
                  <w:sz w:val="24"/>
                  <w:szCs w:val="24"/>
                </w:rPr>
                <w:t>http://disclosure.1prime.ru/Portal/Default.aspx?emId=6315222985</w:t>
              </w:r>
            </w:hyperlink>
            <w:r w:rsidR="008D2C8A" w:rsidRPr="00B05AAF">
              <w:rPr>
                <w:sz w:val="24"/>
                <w:szCs w:val="24"/>
              </w:rPr>
              <w:t xml:space="preserve">  </w:t>
            </w:r>
            <w:r w:rsidR="008D2C8A" w:rsidRPr="00466168">
              <w:rPr>
                <w:sz w:val="24"/>
                <w:szCs w:val="24"/>
                <w:lang w:val="en-US"/>
              </w:rPr>
              <w:t>www</w:t>
            </w:r>
            <w:r w:rsidR="008D2C8A" w:rsidRPr="00466168">
              <w:rPr>
                <w:sz w:val="24"/>
                <w:szCs w:val="24"/>
              </w:rPr>
              <w:t>.</w:t>
            </w:r>
            <w:proofErr w:type="spellStart"/>
            <w:r w:rsidR="008D2C8A" w:rsidRPr="00466168">
              <w:rPr>
                <w:sz w:val="24"/>
                <w:szCs w:val="24"/>
                <w:lang w:val="en-US"/>
              </w:rPr>
              <w:t>samaraenergo</w:t>
            </w:r>
            <w:proofErr w:type="spellEnd"/>
            <w:r w:rsidR="008D2C8A" w:rsidRPr="00466168">
              <w:rPr>
                <w:sz w:val="24"/>
                <w:szCs w:val="24"/>
              </w:rPr>
              <w:t>.</w:t>
            </w:r>
            <w:proofErr w:type="spellStart"/>
            <w:r w:rsidR="008D2C8A" w:rsidRPr="00466168">
              <w:rPr>
                <w:sz w:val="24"/>
                <w:szCs w:val="24"/>
                <w:lang w:val="en-US"/>
              </w:rPr>
              <w:t>ru</w:t>
            </w:r>
            <w:proofErr w:type="spellEnd"/>
            <w:r w:rsidR="008D2C8A" w:rsidRPr="00466168">
              <w:rPr>
                <w:sz w:val="24"/>
                <w:szCs w:val="24"/>
              </w:rPr>
              <w:t>/</w:t>
            </w:r>
            <w:r w:rsidR="008D2C8A" w:rsidRPr="00466168">
              <w:rPr>
                <w:sz w:val="24"/>
                <w:szCs w:val="24"/>
                <w:lang w:val="en-US"/>
              </w:rPr>
              <w:t>stockholder</w:t>
            </w:r>
            <w:r w:rsidR="008D2C8A" w:rsidRPr="00466168">
              <w:rPr>
                <w:sz w:val="24"/>
                <w:szCs w:val="24"/>
              </w:rPr>
              <w:t>/</w:t>
            </w:r>
            <w:r w:rsidR="008D2C8A" w:rsidRPr="00466168">
              <w:rPr>
                <w:sz w:val="24"/>
                <w:szCs w:val="24"/>
                <w:lang w:val="en-US"/>
              </w:rPr>
              <w:t>facts</w:t>
            </w:r>
            <w:r w:rsidR="008D2C8A" w:rsidRPr="00466168">
              <w:rPr>
                <w:sz w:val="24"/>
                <w:szCs w:val="24"/>
              </w:rPr>
              <w:t>/</w:t>
            </w:r>
          </w:p>
        </w:tc>
      </w:tr>
    </w:tbl>
    <w:p w:rsidR="00A13C5C" w:rsidRPr="00917A69" w:rsidRDefault="00A13C5C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348"/>
      </w:tblGrid>
      <w:tr w:rsidR="00A13C5C" w:rsidRPr="00917A69" w:rsidTr="005A5FD3">
        <w:tc>
          <w:tcPr>
            <w:tcW w:w="10348" w:type="dxa"/>
          </w:tcPr>
          <w:p w:rsidR="00A13C5C" w:rsidRPr="00917A69" w:rsidRDefault="00A13C5C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A13C5C" w:rsidRPr="00917A69" w:rsidTr="005A5FD3">
        <w:tc>
          <w:tcPr>
            <w:tcW w:w="10348" w:type="dxa"/>
          </w:tcPr>
          <w:p w:rsidR="004779C6" w:rsidRDefault="004779C6" w:rsidP="004779C6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>
              <w:rPr>
                <w:sz w:val="24"/>
                <w:szCs w:val="24"/>
              </w:rPr>
              <w:t>Идентификационные признаки ценных бумаг:</w:t>
            </w:r>
          </w:p>
          <w:p w:rsidR="004779C6" w:rsidRDefault="004779C6" w:rsidP="004779C6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категория (тип): обыкновенные</w:t>
            </w:r>
          </w:p>
          <w:p w:rsidR="004779C6" w:rsidRDefault="004779C6" w:rsidP="004779C6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4779C6" w:rsidRPr="007F6DC7" w:rsidRDefault="004779C6" w:rsidP="004779C6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1-02-00127-А от 02.11.2006 г.</w:t>
            </w:r>
          </w:p>
          <w:p w:rsidR="004779C6" w:rsidRPr="00365BA4" w:rsidRDefault="004779C6" w:rsidP="004779C6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ISIN</w:t>
            </w:r>
            <w:r w:rsidRPr="00365BA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fr-FR"/>
              </w:rPr>
              <w:t>RU</w:t>
            </w:r>
            <w:r w:rsidRPr="00365BA4">
              <w:rPr>
                <w:sz w:val="24"/>
                <w:szCs w:val="24"/>
              </w:rPr>
              <w:t>0009098255</w:t>
            </w:r>
          </w:p>
          <w:p w:rsidR="004779C6" w:rsidRDefault="004779C6" w:rsidP="004779C6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категория (тип): привилегированные, тип А</w:t>
            </w:r>
          </w:p>
          <w:p w:rsidR="004779C6" w:rsidRDefault="004779C6" w:rsidP="004779C6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4779C6" w:rsidRPr="00365BA4" w:rsidRDefault="004779C6" w:rsidP="004779C6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2-02-00127-А от 02.11.2006 г.</w:t>
            </w:r>
          </w:p>
          <w:p w:rsidR="004779C6" w:rsidRPr="007F6DC7" w:rsidRDefault="004779C6" w:rsidP="004779C6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ISIN</w:t>
            </w:r>
            <w:r w:rsidRPr="007F6DC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fr-FR"/>
              </w:rPr>
              <w:t>RU</w:t>
            </w:r>
            <w:r w:rsidRPr="007F6DC7">
              <w:rPr>
                <w:sz w:val="24"/>
                <w:szCs w:val="24"/>
              </w:rPr>
              <w:t>000908</w:t>
            </w:r>
            <w:r w:rsidRPr="00365BA4">
              <w:rPr>
                <w:sz w:val="24"/>
                <w:szCs w:val="24"/>
              </w:rPr>
              <w:t>449</w:t>
            </w:r>
            <w:r w:rsidRPr="007F6DC7">
              <w:rPr>
                <w:sz w:val="24"/>
                <w:szCs w:val="24"/>
              </w:rPr>
              <w:t>5</w:t>
            </w:r>
          </w:p>
          <w:p w:rsidR="0059085F" w:rsidRDefault="004779C6" w:rsidP="0059085F">
            <w:pPr>
              <w:pStyle w:val="aa"/>
              <w:spacing w:before="0" w:beforeAutospacing="0" w:after="0" w:afterAutospacing="0"/>
              <w:jc w:val="both"/>
            </w:pPr>
            <w:r w:rsidRPr="004779C6">
              <w:t xml:space="preserve">2.2. </w:t>
            </w:r>
            <w:r w:rsidR="0059085F">
              <w:t xml:space="preserve">Вид общего собрания участников (акционеров) эмитента: </w:t>
            </w:r>
            <w:r w:rsidR="0059085F" w:rsidRPr="0059085F">
              <w:rPr>
                <w:b/>
              </w:rPr>
              <w:t>годовое.</w:t>
            </w:r>
          </w:p>
          <w:p w:rsidR="0059085F" w:rsidRPr="0059085F" w:rsidRDefault="0059085F" w:rsidP="0059085F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Форма проведения общего собрания участников (акционеров) эмитента: </w:t>
            </w:r>
            <w:r w:rsidRPr="0059085F">
              <w:rPr>
                <w:b/>
              </w:rPr>
              <w:t>собрание (совместное присутствие).</w:t>
            </w:r>
          </w:p>
          <w:p w:rsidR="0059085F" w:rsidRDefault="0059085F" w:rsidP="0059085F">
            <w:pPr>
              <w:pStyle w:val="aa"/>
              <w:spacing w:before="0" w:beforeAutospacing="0" w:after="0" w:afterAutospacing="0"/>
              <w:jc w:val="both"/>
            </w:pPr>
            <w:r>
              <w:t xml:space="preserve">Дата проведения общего собрания участников (акционеров) эмитента: </w:t>
            </w:r>
            <w:r w:rsidR="008D2C8A">
              <w:rPr>
                <w:b/>
              </w:rPr>
              <w:t>31</w:t>
            </w:r>
            <w:r w:rsidRPr="0059085F">
              <w:rPr>
                <w:b/>
              </w:rPr>
              <w:t xml:space="preserve"> мая 201</w:t>
            </w:r>
            <w:r w:rsidR="008D2C8A">
              <w:rPr>
                <w:b/>
              </w:rPr>
              <w:t>6</w:t>
            </w:r>
            <w:r w:rsidRPr="0059085F">
              <w:rPr>
                <w:b/>
              </w:rPr>
              <w:t xml:space="preserve"> года.</w:t>
            </w:r>
          </w:p>
          <w:p w:rsidR="0059085F" w:rsidRDefault="0059085F" w:rsidP="0059085F">
            <w:pPr>
              <w:pStyle w:val="aa"/>
              <w:spacing w:before="0" w:beforeAutospacing="0" w:after="0" w:afterAutospacing="0"/>
              <w:jc w:val="both"/>
            </w:pPr>
            <w:r>
              <w:t xml:space="preserve">Место проведения общего собрания участников (акционеров) эмитента: </w:t>
            </w:r>
            <w:r w:rsidRPr="0059085F">
              <w:rPr>
                <w:b/>
              </w:rPr>
              <w:t>г. Самара, ул. Ново-Садовая, 162В, Отель Ренессанс Самара, конференц-зал «Восток».</w:t>
            </w:r>
          </w:p>
          <w:p w:rsidR="0059085F" w:rsidRPr="0059085F" w:rsidRDefault="0059085F" w:rsidP="0059085F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Время проведения общего собрания участников (акционеров) эмитента: </w:t>
            </w:r>
            <w:r w:rsidRPr="0059085F">
              <w:rPr>
                <w:b/>
              </w:rPr>
              <w:t>11 часов 00 минут по местному времени.</w:t>
            </w:r>
          </w:p>
          <w:p w:rsidR="0059085F" w:rsidRPr="0059085F" w:rsidRDefault="0059085F" w:rsidP="0059085F">
            <w:pPr>
              <w:pStyle w:val="aa"/>
              <w:spacing w:before="0" w:beforeAutospacing="0" w:after="0" w:afterAutospacing="0"/>
              <w:jc w:val="both"/>
            </w:pPr>
            <w:r w:rsidRPr="008D2C8A">
              <w:t xml:space="preserve">Кворум общего собрания участников (акционеров) эмитента: Число голосов, которыми по вопросам повестки дня обладали лица – владельцы размещенных акций, имеющих право голоса на собрании – </w:t>
            </w:r>
            <w:r w:rsidRPr="008D2C8A">
              <w:rPr>
                <w:b/>
              </w:rPr>
              <w:t xml:space="preserve">4 060 921 612 (100%). </w:t>
            </w:r>
            <w:r w:rsidRPr="008D2C8A">
              <w:t xml:space="preserve">Число голосов, которыми по вопросам повестки дня обладали лица, принявшие участие в собрании – </w:t>
            </w:r>
            <w:r w:rsidRPr="008D2C8A">
              <w:rPr>
                <w:b/>
              </w:rPr>
              <w:t xml:space="preserve">3 </w:t>
            </w:r>
            <w:r w:rsidR="008D2C8A" w:rsidRPr="008D2C8A">
              <w:rPr>
                <w:b/>
              </w:rPr>
              <w:t>207</w:t>
            </w:r>
            <w:r w:rsidRPr="008D2C8A">
              <w:rPr>
                <w:b/>
              </w:rPr>
              <w:t xml:space="preserve"> </w:t>
            </w:r>
            <w:r w:rsidR="008D2C8A" w:rsidRPr="008D2C8A">
              <w:rPr>
                <w:b/>
              </w:rPr>
              <w:t>675</w:t>
            </w:r>
            <w:r w:rsidRPr="008D2C8A">
              <w:rPr>
                <w:b/>
              </w:rPr>
              <w:t xml:space="preserve"> </w:t>
            </w:r>
            <w:r w:rsidR="008D2C8A" w:rsidRPr="008D2C8A">
              <w:rPr>
                <w:b/>
              </w:rPr>
              <w:t>640</w:t>
            </w:r>
            <w:r w:rsidRPr="008D2C8A">
              <w:rPr>
                <w:b/>
              </w:rPr>
              <w:t xml:space="preserve"> (</w:t>
            </w:r>
            <w:r w:rsidR="008D2C8A" w:rsidRPr="008D2C8A">
              <w:rPr>
                <w:b/>
              </w:rPr>
              <w:t>78</w:t>
            </w:r>
            <w:r w:rsidRPr="008D2C8A">
              <w:rPr>
                <w:b/>
              </w:rPr>
              <w:t>,</w:t>
            </w:r>
            <w:r w:rsidR="008D2C8A" w:rsidRPr="008D2C8A">
              <w:rPr>
                <w:b/>
              </w:rPr>
              <w:t>9889</w:t>
            </w:r>
            <w:r w:rsidRPr="008D2C8A">
              <w:rPr>
                <w:b/>
              </w:rPr>
              <w:t>%).</w:t>
            </w:r>
            <w:r w:rsidRPr="008D2C8A">
              <w:t xml:space="preserve"> Общее собрание правомочно (имеет кворум) по всем вопросам повестки дня.</w:t>
            </w:r>
          </w:p>
          <w:p w:rsidR="0059085F" w:rsidRDefault="0059085F" w:rsidP="0059085F">
            <w:pPr>
              <w:pStyle w:val="aa"/>
              <w:spacing w:before="0" w:beforeAutospacing="0" w:after="0" w:afterAutospacing="0"/>
              <w:jc w:val="both"/>
            </w:pPr>
            <w:r>
              <w:t>Повестка дня общего собрания участников (акционеров) эмитента:</w:t>
            </w:r>
          </w:p>
          <w:p w:rsidR="008D2C8A" w:rsidRPr="00491236" w:rsidRDefault="008D2C8A" w:rsidP="008D2C8A">
            <w:pPr>
              <w:tabs>
                <w:tab w:val="left" w:pos="1276"/>
                <w:tab w:val="num" w:pos="4678"/>
              </w:tabs>
              <w:ind w:right="-70"/>
              <w:jc w:val="both"/>
              <w:rPr>
                <w:b/>
                <w:sz w:val="24"/>
                <w:szCs w:val="24"/>
              </w:rPr>
            </w:pPr>
            <w:r w:rsidRPr="00491236">
              <w:rPr>
                <w:b/>
                <w:sz w:val="24"/>
                <w:szCs w:val="24"/>
              </w:rPr>
              <w:t>1) Об утверждении годового отчета, го</w:t>
            </w:r>
            <w:r>
              <w:rPr>
                <w:b/>
                <w:sz w:val="24"/>
                <w:szCs w:val="24"/>
              </w:rPr>
              <w:t xml:space="preserve">довой бухгалтерской отчетности, </w:t>
            </w:r>
            <w:r w:rsidRPr="00491236">
              <w:rPr>
                <w:b/>
                <w:sz w:val="24"/>
                <w:szCs w:val="24"/>
              </w:rPr>
              <w:t>а также о распределении прибыли (в том числе о выплате дивидендов) и убытков Общества по результатам 20</w:t>
            </w:r>
            <w:r>
              <w:rPr>
                <w:b/>
                <w:sz w:val="24"/>
                <w:szCs w:val="24"/>
              </w:rPr>
              <w:t>15</w:t>
            </w:r>
            <w:r w:rsidRPr="00491236">
              <w:rPr>
                <w:b/>
                <w:sz w:val="24"/>
                <w:szCs w:val="24"/>
              </w:rPr>
              <w:t xml:space="preserve"> финансового года. </w:t>
            </w:r>
          </w:p>
          <w:p w:rsidR="008D2C8A" w:rsidRPr="00491236" w:rsidRDefault="008D2C8A" w:rsidP="008D2C8A">
            <w:pPr>
              <w:tabs>
                <w:tab w:val="left" w:pos="851"/>
                <w:tab w:val="left" w:pos="993"/>
                <w:tab w:val="num" w:pos="2694"/>
              </w:tabs>
              <w:ind w:right="-70"/>
              <w:jc w:val="both"/>
              <w:rPr>
                <w:b/>
                <w:sz w:val="24"/>
                <w:szCs w:val="24"/>
              </w:rPr>
            </w:pPr>
            <w:r w:rsidRPr="00491236">
              <w:rPr>
                <w:b/>
                <w:sz w:val="24"/>
                <w:szCs w:val="24"/>
              </w:rPr>
              <w:t>2) Об избрании членов Совета директоров Общества.</w:t>
            </w:r>
          </w:p>
          <w:p w:rsidR="008D2C8A" w:rsidRPr="00491236" w:rsidRDefault="008D2C8A" w:rsidP="008D2C8A">
            <w:pPr>
              <w:tabs>
                <w:tab w:val="left" w:pos="851"/>
                <w:tab w:val="left" w:pos="993"/>
                <w:tab w:val="num" w:pos="2694"/>
              </w:tabs>
              <w:ind w:right="-70"/>
              <w:jc w:val="both"/>
              <w:rPr>
                <w:b/>
                <w:sz w:val="24"/>
                <w:szCs w:val="24"/>
              </w:rPr>
            </w:pPr>
            <w:r w:rsidRPr="00491236">
              <w:rPr>
                <w:b/>
                <w:sz w:val="24"/>
                <w:szCs w:val="24"/>
              </w:rPr>
              <w:t xml:space="preserve">3) Об избрании членов Ревизионной комиссии Общества. </w:t>
            </w:r>
          </w:p>
          <w:p w:rsidR="008D2C8A" w:rsidRDefault="008D2C8A" w:rsidP="008D2C8A">
            <w:pPr>
              <w:tabs>
                <w:tab w:val="left" w:pos="851"/>
                <w:tab w:val="left" w:pos="993"/>
                <w:tab w:val="num" w:pos="2694"/>
              </w:tabs>
              <w:ind w:right="-70"/>
              <w:jc w:val="both"/>
              <w:rPr>
                <w:b/>
                <w:sz w:val="24"/>
                <w:szCs w:val="24"/>
              </w:rPr>
            </w:pPr>
            <w:r w:rsidRPr="00491236">
              <w:rPr>
                <w:b/>
                <w:sz w:val="24"/>
                <w:szCs w:val="24"/>
              </w:rPr>
              <w:t>4) Об утверждении аудитора Общества.</w:t>
            </w:r>
          </w:p>
          <w:p w:rsidR="008D2C8A" w:rsidRDefault="008D2C8A" w:rsidP="008D2C8A">
            <w:pPr>
              <w:tabs>
                <w:tab w:val="left" w:pos="851"/>
                <w:tab w:val="left" w:pos="993"/>
                <w:tab w:val="num" w:pos="2694"/>
              </w:tabs>
              <w:ind w:right="-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5) Об утверждении Устава Общества в новой редакции.</w:t>
            </w:r>
          </w:p>
          <w:p w:rsidR="0059085F" w:rsidRDefault="0059085F" w:rsidP="0059085F">
            <w:pPr>
              <w:pStyle w:val="aa"/>
              <w:spacing w:before="0" w:beforeAutospacing="0" w:after="0" w:afterAutospacing="0"/>
              <w:jc w:val="both"/>
            </w:pPr>
            <w:r>
              <w:t>Формулировки решений, принятых общим собранием участников (акционеров) эмитента:</w:t>
            </w:r>
          </w:p>
          <w:p w:rsidR="0059085F" w:rsidRDefault="0059085F" w:rsidP="0059085F">
            <w:pPr>
              <w:pStyle w:val="aa"/>
              <w:spacing w:before="0" w:beforeAutospacing="0" w:after="0" w:afterAutospacing="0"/>
              <w:jc w:val="both"/>
            </w:pPr>
            <w:r>
              <w:t>По первому вопросу повестки дня:</w:t>
            </w:r>
          </w:p>
          <w:p w:rsidR="008D2C8A" w:rsidRPr="008D2C8A" w:rsidRDefault="008D2C8A" w:rsidP="008D2C8A">
            <w:pPr>
              <w:pStyle w:val="ab"/>
              <w:tabs>
                <w:tab w:val="left" w:pos="0"/>
                <w:tab w:val="left" w:pos="567"/>
                <w:tab w:val="left" w:pos="993"/>
              </w:tabs>
              <w:spacing w:line="216" w:lineRule="auto"/>
              <w:ind w:left="0"/>
              <w:rPr>
                <w:b/>
                <w:sz w:val="24"/>
                <w:szCs w:val="24"/>
              </w:rPr>
            </w:pPr>
            <w:r w:rsidRPr="008D2C8A">
              <w:rPr>
                <w:b/>
                <w:sz w:val="24"/>
                <w:szCs w:val="24"/>
              </w:rPr>
              <w:t>1. Утвердить годовой отчет Общества, годовую бухгалтерскую отчетность                 Общества по результатам 2015 финансового года.</w:t>
            </w:r>
          </w:p>
          <w:p w:rsidR="0059085F" w:rsidRPr="008D3F8E" w:rsidRDefault="0059085F" w:rsidP="0059085F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8D3F8E">
              <w:rPr>
                <w:b/>
              </w:rPr>
              <w:t>2. Утвердить следующее распределение прибыли (убытков) Общества по результатам 201</w:t>
            </w:r>
            <w:r w:rsidR="008D2C8A">
              <w:rPr>
                <w:b/>
              </w:rPr>
              <w:t>5</w:t>
            </w:r>
            <w:r w:rsidRPr="008D3F8E">
              <w:rPr>
                <w:b/>
              </w:rPr>
              <w:t xml:space="preserve"> финансового года:</w:t>
            </w:r>
          </w:p>
          <w:tbl>
            <w:tblPr>
              <w:tblW w:w="10065" w:type="dxa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387"/>
              <w:gridCol w:w="4678"/>
            </w:tblGrid>
            <w:tr w:rsidR="008D3F8E" w:rsidRPr="008D3F8E" w:rsidTr="008D3F8E">
              <w:tc>
                <w:tcPr>
                  <w:tcW w:w="5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3F8E" w:rsidRPr="008D3F8E" w:rsidRDefault="008D3F8E" w:rsidP="00B62148">
                  <w:pPr>
                    <w:widowControl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3F8E" w:rsidRPr="008D3F8E" w:rsidRDefault="008D3F8E" w:rsidP="00B62148">
                  <w:pPr>
                    <w:widowControl w:val="0"/>
                    <w:adjustRightInd w:val="0"/>
                    <w:rPr>
                      <w:bCs/>
                      <w:iCs/>
                      <w:sz w:val="24"/>
                      <w:szCs w:val="24"/>
                    </w:rPr>
                  </w:pPr>
                  <w:r w:rsidRPr="008D3F8E">
                    <w:rPr>
                      <w:bCs/>
                      <w:iCs/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8D2C8A" w:rsidRPr="008D3F8E" w:rsidTr="008D3F8E">
              <w:tc>
                <w:tcPr>
                  <w:tcW w:w="5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2C8A" w:rsidRPr="008D3F8E" w:rsidRDefault="008D2C8A" w:rsidP="00B62148">
                  <w:pPr>
                    <w:widowControl w:val="0"/>
                    <w:adjustRightInd w:val="0"/>
                    <w:rPr>
                      <w:bCs/>
                      <w:iCs/>
                      <w:sz w:val="24"/>
                      <w:szCs w:val="24"/>
                    </w:rPr>
                  </w:pPr>
                  <w:r w:rsidRPr="008D3F8E">
                    <w:rPr>
                      <w:bCs/>
                      <w:iCs/>
                      <w:sz w:val="24"/>
                      <w:szCs w:val="24"/>
                    </w:rPr>
                    <w:t>Нераспределенная прибыль (убыток) отчетного периода: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2C8A" w:rsidRPr="008D2C8A" w:rsidRDefault="008D2C8A" w:rsidP="00C15B8A">
                  <w:pPr>
                    <w:widowControl w:val="0"/>
                    <w:adjustRightInd w:val="0"/>
                    <w:rPr>
                      <w:bCs/>
                      <w:iCs/>
                      <w:sz w:val="24"/>
                      <w:szCs w:val="23"/>
                    </w:rPr>
                  </w:pPr>
                  <w:r w:rsidRPr="008D2C8A">
                    <w:rPr>
                      <w:bCs/>
                      <w:iCs/>
                      <w:sz w:val="24"/>
                      <w:szCs w:val="23"/>
                    </w:rPr>
                    <w:t>79 851</w:t>
                  </w:r>
                </w:p>
              </w:tc>
            </w:tr>
            <w:tr w:rsidR="008D3F8E" w:rsidRPr="008D3F8E" w:rsidTr="008D3F8E">
              <w:tc>
                <w:tcPr>
                  <w:tcW w:w="5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3F8E" w:rsidRPr="008D3F8E" w:rsidRDefault="008D3F8E" w:rsidP="00B62148">
                  <w:pPr>
                    <w:widowControl w:val="0"/>
                    <w:adjustRightInd w:val="0"/>
                    <w:rPr>
                      <w:bCs/>
                      <w:iCs/>
                      <w:sz w:val="24"/>
                      <w:szCs w:val="24"/>
                    </w:rPr>
                  </w:pPr>
                  <w:r w:rsidRPr="008D3F8E">
                    <w:rPr>
                      <w:bCs/>
                      <w:iCs/>
                      <w:sz w:val="24"/>
                      <w:szCs w:val="24"/>
                    </w:rPr>
                    <w:t>Распределить на:      Резервный фонд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3F8E" w:rsidRPr="008D3F8E" w:rsidRDefault="008D3F8E" w:rsidP="00B62148">
                  <w:pPr>
                    <w:widowControl w:val="0"/>
                    <w:adjustRightInd w:val="0"/>
                    <w:rPr>
                      <w:bCs/>
                      <w:iCs/>
                      <w:sz w:val="24"/>
                      <w:szCs w:val="24"/>
                    </w:rPr>
                  </w:pPr>
                  <w:r w:rsidRPr="008D3F8E">
                    <w:rPr>
                      <w:bCs/>
                      <w:iCs/>
                      <w:sz w:val="24"/>
                      <w:szCs w:val="24"/>
                    </w:rPr>
                    <w:t>-</w:t>
                  </w:r>
                </w:p>
              </w:tc>
            </w:tr>
            <w:tr w:rsidR="008D3F8E" w:rsidRPr="008D3F8E" w:rsidTr="008D3F8E">
              <w:tc>
                <w:tcPr>
                  <w:tcW w:w="5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3F8E" w:rsidRPr="008D3F8E" w:rsidRDefault="008D3F8E" w:rsidP="00B62148">
                  <w:pPr>
                    <w:widowControl w:val="0"/>
                    <w:adjustRightInd w:val="0"/>
                    <w:rPr>
                      <w:bCs/>
                      <w:iCs/>
                      <w:sz w:val="24"/>
                      <w:szCs w:val="24"/>
                    </w:rPr>
                  </w:pPr>
                  <w:r w:rsidRPr="008D3F8E">
                    <w:rPr>
                      <w:bCs/>
                      <w:iCs/>
                      <w:sz w:val="24"/>
                      <w:szCs w:val="24"/>
                    </w:rPr>
                    <w:t xml:space="preserve">                                     Дивиденды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3F8E" w:rsidRPr="008D3F8E" w:rsidRDefault="008D3F8E" w:rsidP="00B62148">
                  <w:pPr>
                    <w:widowControl w:val="0"/>
                    <w:adjustRightInd w:val="0"/>
                    <w:rPr>
                      <w:bCs/>
                      <w:iCs/>
                      <w:sz w:val="24"/>
                      <w:szCs w:val="24"/>
                    </w:rPr>
                  </w:pPr>
                  <w:r w:rsidRPr="008D3F8E">
                    <w:rPr>
                      <w:bCs/>
                      <w:iCs/>
                      <w:sz w:val="24"/>
                      <w:szCs w:val="24"/>
                    </w:rPr>
                    <w:t>-</w:t>
                  </w:r>
                </w:p>
              </w:tc>
            </w:tr>
            <w:tr w:rsidR="008D3F8E" w:rsidRPr="008D3F8E" w:rsidTr="008D3F8E">
              <w:tc>
                <w:tcPr>
                  <w:tcW w:w="5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3F8E" w:rsidRPr="008D3F8E" w:rsidRDefault="008D3F8E" w:rsidP="00B62148">
                  <w:pPr>
                    <w:widowControl w:val="0"/>
                    <w:adjustRightInd w:val="0"/>
                    <w:rPr>
                      <w:bCs/>
                      <w:iCs/>
                      <w:sz w:val="24"/>
                      <w:szCs w:val="24"/>
                    </w:rPr>
                  </w:pPr>
                  <w:r w:rsidRPr="008D3F8E">
                    <w:rPr>
                      <w:bCs/>
                      <w:iCs/>
                      <w:sz w:val="24"/>
                      <w:szCs w:val="24"/>
                    </w:rPr>
                    <w:t xml:space="preserve">                                     Фонд накопления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3F8E" w:rsidRPr="008D3F8E" w:rsidRDefault="008D3F8E" w:rsidP="00B62148">
                  <w:pPr>
                    <w:widowControl w:val="0"/>
                    <w:adjustRightInd w:val="0"/>
                    <w:rPr>
                      <w:bCs/>
                      <w:iCs/>
                      <w:sz w:val="24"/>
                      <w:szCs w:val="24"/>
                    </w:rPr>
                  </w:pPr>
                  <w:r w:rsidRPr="008D3F8E">
                    <w:rPr>
                      <w:bCs/>
                      <w:iCs/>
                      <w:sz w:val="24"/>
                      <w:szCs w:val="24"/>
                    </w:rPr>
                    <w:t>-</w:t>
                  </w:r>
                </w:p>
              </w:tc>
            </w:tr>
            <w:tr w:rsidR="008D3F8E" w:rsidRPr="008D3F8E" w:rsidTr="008D3F8E">
              <w:tc>
                <w:tcPr>
                  <w:tcW w:w="5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3F8E" w:rsidRPr="008D3F8E" w:rsidRDefault="008D3F8E" w:rsidP="00B62148">
                  <w:pPr>
                    <w:widowControl w:val="0"/>
                    <w:adjustRightInd w:val="0"/>
                    <w:rPr>
                      <w:bCs/>
                      <w:iCs/>
                      <w:sz w:val="24"/>
                      <w:szCs w:val="24"/>
                    </w:rPr>
                  </w:pPr>
                  <w:r w:rsidRPr="008D3F8E">
                    <w:rPr>
                      <w:bCs/>
                      <w:iCs/>
                      <w:sz w:val="24"/>
                      <w:szCs w:val="24"/>
                    </w:rPr>
                    <w:t xml:space="preserve">                                     Фонд потребления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3F8E" w:rsidRPr="008D3F8E" w:rsidRDefault="008D3F8E" w:rsidP="00B62148">
                  <w:pPr>
                    <w:widowControl w:val="0"/>
                    <w:adjustRightInd w:val="0"/>
                    <w:rPr>
                      <w:bCs/>
                      <w:iCs/>
                      <w:sz w:val="24"/>
                      <w:szCs w:val="24"/>
                    </w:rPr>
                  </w:pPr>
                  <w:r w:rsidRPr="008D3F8E">
                    <w:rPr>
                      <w:bCs/>
                      <w:iCs/>
                      <w:sz w:val="24"/>
                      <w:szCs w:val="24"/>
                    </w:rPr>
                    <w:t>-</w:t>
                  </w:r>
                </w:p>
              </w:tc>
            </w:tr>
            <w:tr w:rsidR="008D2C8A" w:rsidRPr="008D3F8E" w:rsidTr="008D3F8E">
              <w:tc>
                <w:tcPr>
                  <w:tcW w:w="5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2C8A" w:rsidRPr="008D3F8E" w:rsidRDefault="008D2C8A" w:rsidP="00B62148">
                  <w:pPr>
                    <w:widowControl w:val="0"/>
                    <w:adjustRightInd w:val="0"/>
                    <w:rPr>
                      <w:bCs/>
                      <w:iCs/>
                      <w:sz w:val="24"/>
                      <w:szCs w:val="24"/>
                    </w:rPr>
                  </w:pPr>
                  <w:r w:rsidRPr="008D3F8E">
                    <w:rPr>
                      <w:bCs/>
                      <w:iCs/>
                      <w:sz w:val="24"/>
                      <w:szCs w:val="24"/>
                    </w:rPr>
                    <w:t xml:space="preserve">                                     Оставить нераспределенной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2C8A" w:rsidRPr="008D2C8A" w:rsidRDefault="008D2C8A" w:rsidP="00C15B8A">
                  <w:pPr>
                    <w:widowControl w:val="0"/>
                    <w:adjustRightInd w:val="0"/>
                    <w:rPr>
                      <w:bCs/>
                      <w:iCs/>
                      <w:sz w:val="24"/>
                      <w:szCs w:val="23"/>
                    </w:rPr>
                  </w:pPr>
                  <w:r w:rsidRPr="008D2C8A">
                    <w:rPr>
                      <w:bCs/>
                      <w:iCs/>
                      <w:sz w:val="24"/>
                      <w:szCs w:val="23"/>
                    </w:rPr>
                    <w:t>79 851</w:t>
                  </w:r>
                </w:p>
              </w:tc>
            </w:tr>
          </w:tbl>
          <w:p w:rsidR="006C27CB" w:rsidRPr="006C27CB" w:rsidRDefault="006C27CB" w:rsidP="006C27CB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6C27CB">
              <w:rPr>
                <w:b/>
                <w:sz w:val="24"/>
                <w:szCs w:val="24"/>
              </w:rPr>
              <w:t>3.</w:t>
            </w:r>
            <w:r w:rsidR="0059085F" w:rsidRPr="006C27CB">
              <w:rPr>
                <w:b/>
                <w:sz w:val="24"/>
                <w:szCs w:val="24"/>
              </w:rPr>
              <w:t xml:space="preserve"> </w:t>
            </w:r>
            <w:r w:rsidRPr="006C27CB">
              <w:rPr>
                <w:b/>
                <w:bCs/>
                <w:iCs/>
                <w:sz w:val="24"/>
                <w:szCs w:val="24"/>
              </w:rPr>
              <w:t>Полученную прибыль по итогам 2015 года в сумме 79 851 000 (Семьдесят девять миллионов восемьсот пятьдесят одна тысяча) рубл</w:t>
            </w:r>
            <w:bookmarkStart w:id="0" w:name="_GoBack"/>
            <w:bookmarkEnd w:id="0"/>
            <w:r w:rsidRPr="006C27CB">
              <w:rPr>
                <w:b/>
                <w:bCs/>
                <w:iCs/>
                <w:sz w:val="24"/>
                <w:szCs w:val="24"/>
              </w:rPr>
              <w:t>ей  оставить нераспределенной.</w:t>
            </w:r>
          </w:p>
          <w:p w:rsidR="0059085F" w:rsidRPr="008D3F8E" w:rsidRDefault="006C27CB" w:rsidP="0059085F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6C27CB">
              <w:rPr>
                <w:b/>
              </w:rPr>
              <w:t xml:space="preserve">4. </w:t>
            </w:r>
            <w:r w:rsidR="0059085F" w:rsidRPr="008D3F8E">
              <w:rPr>
                <w:b/>
              </w:rPr>
              <w:t>Не выплачивать дивиденды по привилегированным акциям Общества по результатам 201</w:t>
            </w:r>
            <w:r w:rsidR="008D2C8A">
              <w:rPr>
                <w:b/>
              </w:rPr>
              <w:t>5</w:t>
            </w:r>
            <w:r w:rsidR="0059085F" w:rsidRPr="008D3F8E">
              <w:rPr>
                <w:b/>
              </w:rPr>
              <w:t xml:space="preserve"> финансового года.</w:t>
            </w:r>
          </w:p>
          <w:p w:rsidR="0059085F" w:rsidRPr="008D3F8E" w:rsidRDefault="006C27CB" w:rsidP="0059085F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6C27CB">
              <w:rPr>
                <w:b/>
              </w:rPr>
              <w:t>5</w:t>
            </w:r>
            <w:r w:rsidR="0059085F" w:rsidRPr="008D3F8E">
              <w:rPr>
                <w:b/>
              </w:rPr>
              <w:t>. Не выплачивать дивиденды по обыкновенным акциям Общества по результатам 201</w:t>
            </w:r>
            <w:r w:rsidR="008D2C8A">
              <w:rPr>
                <w:b/>
              </w:rPr>
              <w:t>5</w:t>
            </w:r>
            <w:r w:rsidR="0059085F" w:rsidRPr="008D3F8E">
              <w:rPr>
                <w:b/>
              </w:rPr>
              <w:t xml:space="preserve"> финансового года. </w:t>
            </w:r>
          </w:p>
          <w:p w:rsidR="0059085F" w:rsidRPr="008D3F8E" w:rsidRDefault="0059085F" w:rsidP="0059085F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8D3F8E">
              <w:rPr>
                <w:b/>
              </w:rPr>
              <w:t>По второму вопросу повестки дня:</w:t>
            </w:r>
          </w:p>
          <w:p w:rsidR="008D3F8E" w:rsidRDefault="0059085F" w:rsidP="0059085F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Избрать Совет директоров Общества в следующем составе: </w:t>
            </w:r>
            <w:proofErr w:type="spellStart"/>
            <w:r w:rsidR="008D3F8E" w:rsidRPr="00A75A1C">
              <w:rPr>
                <w:b/>
              </w:rPr>
              <w:t>Аветисян</w:t>
            </w:r>
            <w:proofErr w:type="spellEnd"/>
            <w:r w:rsidR="008D3F8E" w:rsidRPr="00A75A1C">
              <w:rPr>
                <w:b/>
              </w:rPr>
              <w:t xml:space="preserve"> Владимир                Евгеньевич,  </w:t>
            </w:r>
            <w:r w:rsidR="008D3F8E" w:rsidRPr="00A75A1C">
              <w:rPr>
                <w:b/>
                <w:bCs/>
              </w:rPr>
              <w:t xml:space="preserve">Козлов Алексей Вениаминович, Руднев Михаил Владимирович, </w:t>
            </w:r>
            <w:proofErr w:type="spellStart"/>
            <w:r w:rsidR="008D3F8E" w:rsidRPr="00A75A1C">
              <w:rPr>
                <w:b/>
                <w:bCs/>
              </w:rPr>
              <w:t>Ример</w:t>
            </w:r>
            <w:proofErr w:type="spellEnd"/>
            <w:r w:rsidR="008D3F8E" w:rsidRPr="00A75A1C">
              <w:rPr>
                <w:b/>
                <w:bCs/>
              </w:rPr>
              <w:t xml:space="preserve"> Юрий Мирович, Розенцвайг Александр </w:t>
            </w:r>
            <w:proofErr w:type="spellStart"/>
            <w:r w:rsidR="008D3F8E" w:rsidRPr="00A75A1C">
              <w:rPr>
                <w:b/>
                <w:bCs/>
              </w:rPr>
              <w:t>Шойлович</w:t>
            </w:r>
            <w:proofErr w:type="spellEnd"/>
            <w:r w:rsidR="008D3F8E" w:rsidRPr="00A75A1C">
              <w:rPr>
                <w:b/>
                <w:bCs/>
              </w:rPr>
              <w:t xml:space="preserve">, Сойфер Максим Викторович, </w:t>
            </w:r>
            <w:proofErr w:type="spellStart"/>
            <w:r w:rsidR="008D3F8E" w:rsidRPr="00A75A1C">
              <w:rPr>
                <w:b/>
              </w:rPr>
              <w:t>Шашков</w:t>
            </w:r>
            <w:proofErr w:type="spellEnd"/>
            <w:r w:rsidR="008D3F8E" w:rsidRPr="00A75A1C">
              <w:rPr>
                <w:b/>
              </w:rPr>
              <w:t xml:space="preserve"> Сергей Анатольевич, Зуева Ольга Хаимовна, Бобровский Евгений Иванович, Бибикова Ольга Геннадьевна.</w:t>
            </w:r>
          </w:p>
          <w:p w:rsidR="0059085F" w:rsidRPr="008D3F8E" w:rsidRDefault="0059085F" w:rsidP="0059085F">
            <w:pPr>
              <w:pStyle w:val="aa"/>
              <w:spacing w:before="0" w:beforeAutospacing="0" w:after="0" w:afterAutospacing="0"/>
              <w:jc w:val="both"/>
              <w:rPr>
                <w:i/>
              </w:rPr>
            </w:pPr>
            <w:r w:rsidRPr="008D3F8E">
              <w:rPr>
                <w:i/>
              </w:rPr>
              <w:t>По третьему вопросу повестки дня:</w:t>
            </w:r>
          </w:p>
          <w:p w:rsidR="00BC0C74" w:rsidRPr="00BC0C74" w:rsidRDefault="0059085F" w:rsidP="0059085F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Избрать Ревизионную комиссию Общества в следующем составе: </w:t>
            </w:r>
            <w:proofErr w:type="spellStart"/>
            <w:r w:rsidR="00BC0C74">
              <w:rPr>
                <w:b/>
              </w:rPr>
              <w:t>Санталова</w:t>
            </w:r>
            <w:proofErr w:type="spellEnd"/>
            <w:r w:rsidR="00BC0C74">
              <w:rPr>
                <w:b/>
              </w:rPr>
              <w:t xml:space="preserve"> Светлана Владимировна, </w:t>
            </w:r>
            <w:proofErr w:type="spellStart"/>
            <w:r w:rsidR="00BC0C74">
              <w:rPr>
                <w:b/>
              </w:rPr>
              <w:t>Рузинская</w:t>
            </w:r>
            <w:proofErr w:type="spellEnd"/>
            <w:r w:rsidR="00BC0C74">
              <w:rPr>
                <w:b/>
              </w:rPr>
              <w:t xml:space="preserve"> Елена Геннадьевна, </w:t>
            </w:r>
            <w:proofErr w:type="spellStart"/>
            <w:r w:rsidR="00BC0C74">
              <w:rPr>
                <w:b/>
              </w:rPr>
              <w:t>Жирнов</w:t>
            </w:r>
            <w:proofErr w:type="spellEnd"/>
            <w:r w:rsidR="00BC0C74">
              <w:rPr>
                <w:b/>
              </w:rPr>
              <w:t xml:space="preserve"> Григорий Владиславович, Машин Алексей Сергеевич, </w:t>
            </w:r>
            <w:proofErr w:type="spellStart"/>
            <w:r w:rsidR="00BC0C74">
              <w:rPr>
                <w:b/>
              </w:rPr>
              <w:t>Кадацкая</w:t>
            </w:r>
            <w:proofErr w:type="spellEnd"/>
            <w:r w:rsidR="00BC0C74">
              <w:rPr>
                <w:b/>
              </w:rPr>
              <w:t xml:space="preserve"> Татьяна Владимировна.</w:t>
            </w:r>
          </w:p>
          <w:p w:rsidR="0059085F" w:rsidRDefault="0059085F" w:rsidP="0059085F">
            <w:pPr>
              <w:pStyle w:val="aa"/>
              <w:spacing w:before="0" w:beforeAutospacing="0" w:after="0" w:afterAutospacing="0"/>
              <w:jc w:val="both"/>
            </w:pPr>
            <w:r>
              <w:t>По четвертому вопросу повестки дня:</w:t>
            </w:r>
          </w:p>
          <w:p w:rsidR="0059085F" w:rsidRPr="00BC0C74" w:rsidRDefault="0059085F" w:rsidP="0059085F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BC0C74">
              <w:rPr>
                <w:b/>
              </w:rPr>
              <w:t>Утвердить аудитором Общества АО «</w:t>
            </w:r>
            <w:proofErr w:type="spellStart"/>
            <w:r w:rsidRPr="00BC0C74">
              <w:rPr>
                <w:b/>
              </w:rPr>
              <w:t>Газаудит</w:t>
            </w:r>
            <w:proofErr w:type="spellEnd"/>
            <w:r w:rsidRPr="00BC0C74">
              <w:rPr>
                <w:b/>
              </w:rPr>
              <w:t>».</w:t>
            </w:r>
          </w:p>
          <w:p w:rsidR="0059085F" w:rsidRDefault="0059085F" w:rsidP="0059085F">
            <w:pPr>
              <w:pStyle w:val="aa"/>
              <w:spacing w:before="0" w:beforeAutospacing="0" w:after="0" w:afterAutospacing="0"/>
              <w:jc w:val="both"/>
            </w:pPr>
            <w:r>
              <w:t>По пятому вопросу повестки дня:</w:t>
            </w:r>
          </w:p>
          <w:p w:rsidR="0059085F" w:rsidRPr="00BC0C74" w:rsidRDefault="0059085F" w:rsidP="0059085F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BC0C74">
              <w:rPr>
                <w:b/>
              </w:rPr>
              <w:t>Утвердить Устав Общества в новой редакции.</w:t>
            </w:r>
          </w:p>
          <w:p w:rsidR="0059085F" w:rsidRDefault="0059085F" w:rsidP="0059085F">
            <w:pPr>
              <w:pStyle w:val="aa"/>
              <w:spacing w:before="0" w:beforeAutospacing="0" w:after="0" w:afterAutospacing="0"/>
              <w:jc w:val="both"/>
            </w:pPr>
            <w:r>
              <w:t xml:space="preserve">Дата составления и номер протокола общего собрания участников (акционеров) эмитента: </w:t>
            </w:r>
          </w:p>
          <w:p w:rsidR="0059085F" w:rsidRPr="00BC0C74" w:rsidRDefault="0059085F" w:rsidP="0059085F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BC0C74">
              <w:rPr>
                <w:b/>
              </w:rPr>
              <w:t>0</w:t>
            </w:r>
            <w:r w:rsidR="008D2C8A">
              <w:rPr>
                <w:b/>
              </w:rPr>
              <w:t>2</w:t>
            </w:r>
            <w:r w:rsidRPr="00BC0C74">
              <w:rPr>
                <w:b/>
              </w:rPr>
              <w:t xml:space="preserve"> июня 201</w:t>
            </w:r>
            <w:r w:rsidR="006C27CB">
              <w:rPr>
                <w:b/>
                <w:lang w:val="en-US"/>
              </w:rPr>
              <w:t>6</w:t>
            </w:r>
            <w:r w:rsidRPr="00BC0C74">
              <w:rPr>
                <w:b/>
              </w:rPr>
              <w:t xml:space="preserve"> года, протокол №201</w:t>
            </w:r>
            <w:r w:rsidR="008D2C8A">
              <w:rPr>
                <w:b/>
              </w:rPr>
              <w:t>6</w:t>
            </w:r>
            <w:r w:rsidRPr="00BC0C74">
              <w:rPr>
                <w:b/>
              </w:rPr>
              <w:t>-1г.</w:t>
            </w:r>
          </w:p>
          <w:p w:rsidR="00FD37E8" w:rsidRPr="00FD37E8" w:rsidRDefault="00FD37E8" w:rsidP="003B7539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iCs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13C5C" w:rsidRPr="00917A69" w:rsidRDefault="00A13C5C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622BB8" w:rsidRPr="00AD3C20" w:rsidTr="00F76464">
        <w:tc>
          <w:tcPr>
            <w:tcW w:w="10348" w:type="dxa"/>
            <w:gridSpan w:val="8"/>
          </w:tcPr>
          <w:p w:rsidR="00622BB8" w:rsidRPr="003C48AC" w:rsidRDefault="00622BB8" w:rsidP="00FD09FF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597284" w:rsidRPr="00AD3C20" w:rsidTr="006B5E8A">
        <w:trPr>
          <w:cantSplit/>
          <w:trHeight w:val="278"/>
        </w:trPr>
        <w:tc>
          <w:tcPr>
            <w:tcW w:w="4848" w:type="dxa"/>
            <w:gridSpan w:val="6"/>
          </w:tcPr>
          <w:p w:rsidR="00BB5EF0" w:rsidRDefault="00597284" w:rsidP="00BB5EF0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3.1. </w:t>
            </w:r>
            <w:r w:rsidR="00BB5EF0">
              <w:rPr>
                <w:sz w:val="24"/>
                <w:szCs w:val="24"/>
              </w:rPr>
              <w:t>Генеральный директор</w:t>
            </w:r>
            <w:r w:rsidR="006A4941">
              <w:rPr>
                <w:sz w:val="24"/>
                <w:szCs w:val="24"/>
              </w:rPr>
              <w:t xml:space="preserve"> </w:t>
            </w:r>
            <w:r w:rsidR="00BB5EF0">
              <w:rPr>
                <w:sz w:val="24"/>
                <w:szCs w:val="24"/>
              </w:rPr>
              <w:t xml:space="preserve">      </w:t>
            </w:r>
          </w:p>
          <w:p w:rsidR="00597284" w:rsidRPr="002A51B7" w:rsidRDefault="004779C6" w:rsidP="00BB5EF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A51B7">
              <w:rPr>
                <w:sz w:val="24"/>
                <w:szCs w:val="24"/>
              </w:rPr>
              <w:t>АО «Самараэнерго»</w:t>
            </w:r>
            <w:r w:rsidR="00BB5E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597284" w:rsidRPr="003C48AC" w:rsidRDefault="00597284" w:rsidP="00FD09FF">
            <w:pPr>
              <w:spacing w:before="20"/>
              <w:rPr>
                <w:sz w:val="24"/>
                <w:szCs w:val="24"/>
              </w:rPr>
            </w:pPr>
          </w:p>
          <w:p w:rsidR="003C48AC" w:rsidRPr="003C48AC" w:rsidRDefault="003C48AC" w:rsidP="00FD09FF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97284" w:rsidRPr="003C48AC" w:rsidRDefault="00BB5EF0" w:rsidP="00BB5EF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597284" w:rsidRPr="00AD3C20" w:rsidTr="00F76464">
        <w:trPr>
          <w:cantSplit/>
          <w:trHeight w:val="410"/>
        </w:trPr>
        <w:tc>
          <w:tcPr>
            <w:tcW w:w="1219" w:type="dxa"/>
            <w:vAlign w:val="bottom"/>
          </w:tcPr>
          <w:p w:rsidR="00597284" w:rsidRPr="003C48AC" w:rsidRDefault="00597284" w:rsidP="00F76464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597284" w:rsidRPr="006C27CB" w:rsidRDefault="003B7539" w:rsidP="006C27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6C27C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" w:type="dxa"/>
            <w:vAlign w:val="bottom"/>
          </w:tcPr>
          <w:p w:rsidR="00597284" w:rsidRPr="003C48AC" w:rsidRDefault="00597284" w:rsidP="00FD09FF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597284" w:rsidRPr="0072452D" w:rsidRDefault="003B7539" w:rsidP="00FD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737" w:type="dxa"/>
            <w:vAlign w:val="bottom"/>
          </w:tcPr>
          <w:p w:rsidR="00597284" w:rsidRPr="00153A51" w:rsidRDefault="00597284" w:rsidP="008D2C8A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 w:rsidR="00B46171">
              <w:rPr>
                <w:sz w:val="24"/>
                <w:szCs w:val="24"/>
              </w:rPr>
              <w:t>1</w:t>
            </w:r>
            <w:r w:rsidR="008D2C8A">
              <w:rPr>
                <w:sz w:val="24"/>
                <w:szCs w:val="24"/>
              </w:rPr>
              <w:t>6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3C48AC" w:rsidRDefault="00597284" w:rsidP="00FD09F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3C48AC" w:rsidRPr="00AD3C20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3C48AC" w:rsidRDefault="003C48AC" w:rsidP="00FD09FF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622BB8" w:rsidRPr="00622BB8" w:rsidRDefault="00622BB8">
      <w:pPr>
        <w:rPr>
          <w:sz w:val="28"/>
          <w:szCs w:val="28"/>
        </w:rPr>
      </w:pPr>
    </w:p>
    <w:sectPr w:rsidR="00622BB8" w:rsidRPr="00622BB8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656" w:rsidRDefault="00DB6656">
      <w:r>
        <w:separator/>
      </w:r>
    </w:p>
  </w:endnote>
  <w:endnote w:type="continuationSeparator" w:id="0">
    <w:p w:rsidR="00DB6656" w:rsidRDefault="00DB6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656" w:rsidRDefault="00DB6656">
      <w:r>
        <w:separator/>
      </w:r>
    </w:p>
  </w:footnote>
  <w:footnote w:type="continuationSeparator" w:id="0">
    <w:p w:rsidR="00DB6656" w:rsidRDefault="00DB6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51" w:rsidRDefault="00153A51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554E"/>
    <w:multiLevelType w:val="hybridMultilevel"/>
    <w:tmpl w:val="25D6F25E"/>
    <w:lvl w:ilvl="0" w:tplc="81144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657FF3"/>
    <w:multiLevelType w:val="hybridMultilevel"/>
    <w:tmpl w:val="BC4E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7449CD"/>
    <w:multiLevelType w:val="hybridMultilevel"/>
    <w:tmpl w:val="215A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1958C4"/>
    <w:multiLevelType w:val="hybridMultilevel"/>
    <w:tmpl w:val="46C43B3E"/>
    <w:lvl w:ilvl="0" w:tplc="81144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8038E2"/>
    <w:multiLevelType w:val="hybridMultilevel"/>
    <w:tmpl w:val="1FBE2A68"/>
    <w:lvl w:ilvl="0" w:tplc="3EB86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E3D8E"/>
    <w:rsid w:val="000000C7"/>
    <w:rsid w:val="00001AFE"/>
    <w:rsid w:val="00016568"/>
    <w:rsid w:val="0004147B"/>
    <w:rsid w:val="00082A7A"/>
    <w:rsid w:val="000842A3"/>
    <w:rsid w:val="0009665F"/>
    <w:rsid w:val="000E743A"/>
    <w:rsid w:val="000F4CF6"/>
    <w:rsid w:val="00102A56"/>
    <w:rsid w:val="001140B7"/>
    <w:rsid w:val="0012374B"/>
    <w:rsid w:val="00125EAD"/>
    <w:rsid w:val="0012618C"/>
    <w:rsid w:val="0013534D"/>
    <w:rsid w:val="00153A51"/>
    <w:rsid w:val="001662F1"/>
    <w:rsid w:val="00184DB7"/>
    <w:rsid w:val="001968D8"/>
    <w:rsid w:val="001C27EE"/>
    <w:rsid w:val="001D6B0B"/>
    <w:rsid w:val="001D74B1"/>
    <w:rsid w:val="002058F3"/>
    <w:rsid w:val="00212E5F"/>
    <w:rsid w:val="0021718B"/>
    <w:rsid w:val="002243CE"/>
    <w:rsid w:val="00241784"/>
    <w:rsid w:val="0025115D"/>
    <w:rsid w:val="00275169"/>
    <w:rsid w:val="002A51B7"/>
    <w:rsid w:val="002B1360"/>
    <w:rsid w:val="002C0AD6"/>
    <w:rsid w:val="002C361D"/>
    <w:rsid w:val="002E21C6"/>
    <w:rsid w:val="002E3C3E"/>
    <w:rsid w:val="002E5E02"/>
    <w:rsid w:val="00307C68"/>
    <w:rsid w:val="00307FB7"/>
    <w:rsid w:val="00311430"/>
    <w:rsid w:val="003138CB"/>
    <w:rsid w:val="00330CD8"/>
    <w:rsid w:val="0033425D"/>
    <w:rsid w:val="00351E4F"/>
    <w:rsid w:val="00366E5B"/>
    <w:rsid w:val="003A7A2D"/>
    <w:rsid w:val="003B2679"/>
    <w:rsid w:val="003B7539"/>
    <w:rsid w:val="003B77A9"/>
    <w:rsid w:val="003C48AC"/>
    <w:rsid w:val="003F34D3"/>
    <w:rsid w:val="004010FB"/>
    <w:rsid w:val="00403B69"/>
    <w:rsid w:val="00405776"/>
    <w:rsid w:val="00417C33"/>
    <w:rsid w:val="004507FF"/>
    <w:rsid w:val="004626FD"/>
    <w:rsid w:val="004629AC"/>
    <w:rsid w:val="004779C6"/>
    <w:rsid w:val="00485318"/>
    <w:rsid w:val="004C5D1C"/>
    <w:rsid w:val="005343FC"/>
    <w:rsid w:val="00564B0A"/>
    <w:rsid w:val="0056543B"/>
    <w:rsid w:val="00586C36"/>
    <w:rsid w:val="0059085F"/>
    <w:rsid w:val="00594DC4"/>
    <w:rsid w:val="00597284"/>
    <w:rsid w:val="005A5FD3"/>
    <w:rsid w:val="005B65F0"/>
    <w:rsid w:val="005E11C4"/>
    <w:rsid w:val="005E21F4"/>
    <w:rsid w:val="00612C34"/>
    <w:rsid w:val="00616AAF"/>
    <w:rsid w:val="00622BB8"/>
    <w:rsid w:val="0063740E"/>
    <w:rsid w:val="00646135"/>
    <w:rsid w:val="006573ED"/>
    <w:rsid w:val="0066016D"/>
    <w:rsid w:val="006717D1"/>
    <w:rsid w:val="00673243"/>
    <w:rsid w:val="00676D98"/>
    <w:rsid w:val="0068775E"/>
    <w:rsid w:val="006A4941"/>
    <w:rsid w:val="006B5E8A"/>
    <w:rsid w:val="006C27CB"/>
    <w:rsid w:val="006C5941"/>
    <w:rsid w:val="006D63A5"/>
    <w:rsid w:val="006F2509"/>
    <w:rsid w:val="0070098F"/>
    <w:rsid w:val="00702818"/>
    <w:rsid w:val="00702CCC"/>
    <w:rsid w:val="00711A7A"/>
    <w:rsid w:val="0072452D"/>
    <w:rsid w:val="00741A1D"/>
    <w:rsid w:val="007736E5"/>
    <w:rsid w:val="007742EE"/>
    <w:rsid w:val="007834F6"/>
    <w:rsid w:val="00794508"/>
    <w:rsid w:val="007D5743"/>
    <w:rsid w:val="007E1619"/>
    <w:rsid w:val="007E2300"/>
    <w:rsid w:val="007F7996"/>
    <w:rsid w:val="00802E99"/>
    <w:rsid w:val="0080360E"/>
    <w:rsid w:val="008132A3"/>
    <w:rsid w:val="008312FF"/>
    <w:rsid w:val="008444F5"/>
    <w:rsid w:val="0084774D"/>
    <w:rsid w:val="00855A97"/>
    <w:rsid w:val="008A3AA6"/>
    <w:rsid w:val="008D2C8A"/>
    <w:rsid w:val="008D3F8E"/>
    <w:rsid w:val="00901B28"/>
    <w:rsid w:val="00902A7B"/>
    <w:rsid w:val="00917A69"/>
    <w:rsid w:val="00932B49"/>
    <w:rsid w:val="00953DC3"/>
    <w:rsid w:val="00980B26"/>
    <w:rsid w:val="009816C4"/>
    <w:rsid w:val="009961FB"/>
    <w:rsid w:val="009A3695"/>
    <w:rsid w:val="00A0722D"/>
    <w:rsid w:val="00A11579"/>
    <w:rsid w:val="00A13C5C"/>
    <w:rsid w:val="00A63C34"/>
    <w:rsid w:val="00A93B06"/>
    <w:rsid w:val="00AB3CFB"/>
    <w:rsid w:val="00AC6B1F"/>
    <w:rsid w:val="00AD3283"/>
    <w:rsid w:val="00AD3C20"/>
    <w:rsid w:val="00AD3C57"/>
    <w:rsid w:val="00AE44BE"/>
    <w:rsid w:val="00AF2B55"/>
    <w:rsid w:val="00B04AD1"/>
    <w:rsid w:val="00B11EFA"/>
    <w:rsid w:val="00B26DBA"/>
    <w:rsid w:val="00B36719"/>
    <w:rsid w:val="00B42CE2"/>
    <w:rsid w:val="00B46171"/>
    <w:rsid w:val="00B705B5"/>
    <w:rsid w:val="00B82CDC"/>
    <w:rsid w:val="00B86F26"/>
    <w:rsid w:val="00B86F81"/>
    <w:rsid w:val="00BA41DC"/>
    <w:rsid w:val="00BB5EF0"/>
    <w:rsid w:val="00BC0C74"/>
    <w:rsid w:val="00BC4175"/>
    <w:rsid w:val="00BE3D8E"/>
    <w:rsid w:val="00C007B7"/>
    <w:rsid w:val="00C14B77"/>
    <w:rsid w:val="00C313F0"/>
    <w:rsid w:val="00C42130"/>
    <w:rsid w:val="00C436F8"/>
    <w:rsid w:val="00C755A5"/>
    <w:rsid w:val="00CB38A5"/>
    <w:rsid w:val="00CB7088"/>
    <w:rsid w:val="00CD7608"/>
    <w:rsid w:val="00CE0231"/>
    <w:rsid w:val="00D21383"/>
    <w:rsid w:val="00D40BDD"/>
    <w:rsid w:val="00D60124"/>
    <w:rsid w:val="00D74D8B"/>
    <w:rsid w:val="00D85E6F"/>
    <w:rsid w:val="00D9314A"/>
    <w:rsid w:val="00DA58AB"/>
    <w:rsid w:val="00DB6656"/>
    <w:rsid w:val="00DE078A"/>
    <w:rsid w:val="00E30947"/>
    <w:rsid w:val="00E41727"/>
    <w:rsid w:val="00E429FF"/>
    <w:rsid w:val="00E502A6"/>
    <w:rsid w:val="00E6554E"/>
    <w:rsid w:val="00E65C47"/>
    <w:rsid w:val="00E81F8D"/>
    <w:rsid w:val="00E91E51"/>
    <w:rsid w:val="00EB1E3B"/>
    <w:rsid w:val="00EC7DCA"/>
    <w:rsid w:val="00EE1E95"/>
    <w:rsid w:val="00EF0466"/>
    <w:rsid w:val="00F119D3"/>
    <w:rsid w:val="00F13B38"/>
    <w:rsid w:val="00F21AB0"/>
    <w:rsid w:val="00F25CF5"/>
    <w:rsid w:val="00F27EC2"/>
    <w:rsid w:val="00F364A6"/>
    <w:rsid w:val="00F45FFF"/>
    <w:rsid w:val="00F5173E"/>
    <w:rsid w:val="00F547E6"/>
    <w:rsid w:val="00F742D8"/>
    <w:rsid w:val="00F76464"/>
    <w:rsid w:val="00F81A80"/>
    <w:rsid w:val="00FC19C6"/>
    <w:rsid w:val="00FD09FF"/>
    <w:rsid w:val="00FD37E8"/>
    <w:rsid w:val="00FE1062"/>
    <w:rsid w:val="00FE1427"/>
    <w:rsid w:val="00FF32AF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E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742EE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7742EE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7742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742E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742E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742EE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3A51"/>
    <w:rPr>
      <w:rFonts w:cs="Times New Roman"/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AB"/>
    <w:pPr>
      <w:autoSpaceDE/>
      <w:autoSpaceDN/>
      <w:ind w:firstLine="709"/>
      <w:jc w:val="both"/>
    </w:pPr>
    <w:rPr>
      <w:i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A58AB"/>
    <w:rPr>
      <w:rFonts w:ascii="Times New Roman" w:hAnsi="Times New Roman" w:cs="Times New Roman"/>
      <w:i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5908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8D2C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D2C8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F84A-2CEC-4A84-B575-B783FF40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tstest</cp:lastModifiedBy>
  <cp:revision>5</cp:revision>
  <cp:lastPrinted>2016-06-02T12:10:00Z</cp:lastPrinted>
  <dcterms:created xsi:type="dcterms:W3CDTF">2016-06-02T09:54:00Z</dcterms:created>
  <dcterms:modified xsi:type="dcterms:W3CDTF">2016-06-02T12:11:00Z</dcterms:modified>
</cp:coreProperties>
</file>