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491FF9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491FF9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1F5574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A40FB">
              <w:rPr>
                <w:b/>
                <w:sz w:val="24"/>
                <w:szCs w:val="24"/>
              </w:rPr>
              <w:t xml:space="preserve"> марта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1F5574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A40FB">
              <w:rPr>
                <w:b/>
                <w:sz w:val="24"/>
                <w:szCs w:val="24"/>
              </w:rPr>
              <w:t xml:space="preserve"> марта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CA40FB" w:rsidRDefault="002C1E0D" w:rsidP="001F5574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1F5574">
              <w:rPr>
                <w:b/>
                <w:sz w:val="24"/>
                <w:szCs w:val="24"/>
              </w:rPr>
              <w:t>:</w:t>
            </w:r>
          </w:p>
          <w:p w:rsidR="00BB1023" w:rsidRPr="00BB1023" w:rsidRDefault="00BB1023" w:rsidP="00BB1023">
            <w:pPr>
              <w:numPr>
                <w:ilvl w:val="0"/>
                <w:numId w:val="5"/>
              </w:numPr>
              <w:adjustRightInd w:val="0"/>
              <w:spacing w:line="276" w:lineRule="auto"/>
              <w:ind w:left="709" w:hanging="425"/>
              <w:jc w:val="both"/>
              <w:rPr>
                <w:i/>
                <w:sz w:val="24"/>
                <w:szCs w:val="24"/>
              </w:rPr>
            </w:pPr>
            <w:bookmarkStart w:id="0" w:name="_Hlk491936716"/>
            <w:bookmarkStart w:id="1" w:name="_Hlk485231390"/>
            <w:r>
              <w:rPr>
                <w:i/>
                <w:sz w:val="24"/>
                <w:szCs w:val="24"/>
              </w:rPr>
              <w:t>Об утверждении бизнес-плана ПАО «Самараэнерго» на 2018 год.</w:t>
            </w:r>
            <w:bookmarkStart w:id="2" w:name="_GoBack"/>
            <w:bookmarkEnd w:id="0"/>
            <w:bookmarkEnd w:id="1"/>
            <w:bookmarkEnd w:id="2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1F5574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CA40FB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F9" w:rsidRDefault="00491FF9" w:rsidP="00C51B84">
      <w:r>
        <w:separator/>
      </w:r>
    </w:p>
  </w:endnote>
  <w:endnote w:type="continuationSeparator" w:id="0">
    <w:p w:rsidR="00491FF9" w:rsidRDefault="00491FF9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F9" w:rsidRDefault="00491FF9" w:rsidP="00C51B84">
      <w:r>
        <w:separator/>
      </w:r>
    </w:p>
  </w:footnote>
  <w:footnote w:type="continuationSeparator" w:id="0">
    <w:p w:rsidR="00491FF9" w:rsidRDefault="00491FF9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1F5574"/>
    <w:rsid w:val="00253542"/>
    <w:rsid w:val="00255720"/>
    <w:rsid w:val="002748BC"/>
    <w:rsid w:val="002A2403"/>
    <w:rsid w:val="002A35B6"/>
    <w:rsid w:val="002B2651"/>
    <w:rsid w:val="002B2C3F"/>
    <w:rsid w:val="002C1E0D"/>
    <w:rsid w:val="002D1AAF"/>
    <w:rsid w:val="002E7E90"/>
    <w:rsid w:val="002F4B7B"/>
    <w:rsid w:val="00300E2A"/>
    <w:rsid w:val="003013C4"/>
    <w:rsid w:val="00311AA6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46565"/>
    <w:rsid w:val="00A73902"/>
    <w:rsid w:val="00AA0190"/>
    <w:rsid w:val="00AE268A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758C9"/>
    <w:rsid w:val="00CA19B5"/>
    <w:rsid w:val="00CA40FB"/>
    <w:rsid w:val="00CA6D80"/>
    <w:rsid w:val="00CB53F4"/>
    <w:rsid w:val="00CC03F8"/>
    <w:rsid w:val="00CC0D47"/>
    <w:rsid w:val="00CF342B"/>
    <w:rsid w:val="00D05EF3"/>
    <w:rsid w:val="00D179F8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54A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31</cp:revision>
  <cp:lastPrinted>2018-01-19T11:40:00Z</cp:lastPrinted>
  <dcterms:created xsi:type="dcterms:W3CDTF">2017-02-07T13:23:00Z</dcterms:created>
  <dcterms:modified xsi:type="dcterms:W3CDTF">2018-03-20T04:05:00Z</dcterms:modified>
</cp:coreProperties>
</file>