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F0" w:rsidRDefault="00FC42F0"/>
    <w:p w:rsidR="00FC42F0" w:rsidRDefault="00FC42F0"/>
    <w:p w:rsidR="00FC42F0" w:rsidRDefault="00FC42F0">
      <w:pPr>
        <w:spacing w:before="960"/>
        <w:jc w:val="center"/>
        <w:rPr>
          <w:b/>
          <w:bCs/>
          <w:sz w:val="32"/>
          <w:szCs w:val="32"/>
        </w:rPr>
      </w:pPr>
      <w:r>
        <w:rPr>
          <w:b/>
          <w:bCs/>
          <w:sz w:val="32"/>
          <w:szCs w:val="32"/>
        </w:rPr>
        <w:t>Е Ж Е К В А Р Т А Л Ь Н Ы Й  О Т Ч Е Т</w:t>
      </w:r>
    </w:p>
    <w:p w:rsidR="00FC42F0" w:rsidRDefault="00FC42F0">
      <w:pPr>
        <w:spacing w:before="600"/>
        <w:jc w:val="center"/>
        <w:rPr>
          <w:b/>
          <w:bCs/>
          <w:i/>
          <w:iCs/>
          <w:sz w:val="32"/>
          <w:szCs w:val="32"/>
        </w:rPr>
      </w:pPr>
      <w:r>
        <w:rPr>
          <w:b/>
          <w:bCs/>
          <w:i/>
          <w:iCs/>
          <w:sz w:val="32"/>
          <w:szCs w:val="32"/>
        </w:rPr>
        <w:t>Открытое акционерное общество энергетики и электрификации "Самараэнерго"</w:t>
      </w:r>
    </w:p>
    <w:p w:rsidR="00FC42F0" w:rsidRDefault="00FC42F0">
      <w:pPr>
        <w:spacing w:before="120"/>
        <w:jc w:val="center"/>
        <w:rPr>
          <w:b/>
          <w:bCs/>
          <w:i/>
          <w:iCs/>
          <w:sz w:val="28"/>
          <w:szCs w:val="28"/>
        </w:rPr>
      </w:pPr>
      <w:r>
        <w:rPr>
          <w:b/>
          <w:bCs/>
          <w:i/>
          <w:iCs/>
          <w:sz w:val="28"/>
          <w:szCs w:val="28"/>
        </w:rPr>
        <w:t>Код эмитента: 00127-A</w:t>
      </w:r>
    </w:p>
    <w:p w:rsidR="00FC42F0" w:rsidRDefault="00FC42F0">
      <w:pPr>
        <w:spacing w:before="360"/>
        <w:jc w:val="center"/>
        <w:rPr>
          <w:b/>
          <w:bCs/>
          <w:sz w:val="32"/>
          <w:szCs w:val="32"/>
        </w:rPr>
      </w:pPr>
      <w:r>
        <w:rPr>
          <w:b/>
          <w:bCs/>
          <w:sz w:val="32"/>
          <w:szCs w:val="32"/>
        </w:rPr>
        <w:t>за 1 квартал 2012 г.</w:t>
      </w:r>
    </w:p>
    <w:p w:rsidR="00FC42F0" w:rsidRDefault="00FC42F0">
      <w:pPr>
        <w:spacing w:before="840"/>
        <w:rPr>
          <w:sz w:val="24"/>
          <w:szCs w:val="24"/>
        </w:rPr>
      </w:pPr>
      <w:r>
        <w:rPr>
          <w:sz w:val="24"/>
          <w:szCs w:val="24"/>
        </w:rPr>
        <w:t>Место нахождения эмитента:</w:t>
      </w:r>
      <w:r>
        <w:rPr>
          <w:b/>
          <w:bCs/>
          <w:sz w:val="24"/>
          <w:szCs w:val="24"/>
        </w:rPr>
        <w:t xml:space="preserve"> 443079 Россия, Самарская область, г.Самара, проезд имени Георгия Митирева 9</w:t>
      </w:r>
    </w:p>
    <w:p w:rsidR="00FC42F0" w:rsidRDefault="00FC42F0">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FC42F0" w:rsidRDefault="00FC42F0"/>
    <w:tbl>
      <w:tblPr>
        <w:tblW w:w="0" w:type="auto"/>
        <w:tblLayout w:type="fixed"/>
        <w:tblCellMar>
          <w:left w:w="72" w:type="dxa"/>
          <w:right w:w="72" w:type="dxa"/>
        </w:tblCellMar>
        <w:tblLook w:val="0000"/>
      </w:tblPr>
      <w:tblGrid>
        <w:gridCol w:w="5572"/>
        <w:gridCol w:w="3680"/>
      </w:tblGrid>
      <w:tr w:rsidR="00FC42F0">
        <w:tc>
          <w:tcPr>
            <w:tcW w:w="5572" w:type="dxa"/>
            <w:tcBorders>
              <w:top w:val="single" w:sz="6" w:space="0" w:color="auto"/>
              <w:left w:val="single" w:sz="6" w:space="0" w:color="auto"/>
              <w:bottom w:val="nil"/>
              <w:right w:val="nil"/>
            </w:tcBorders>
          </w:tcPr>
          <w:p w:rsidR="00FC42F0" w:rsidRDefault="00FC42F0">
            <w:pPr>
              <w:spacing w:before="120"/>
            </w:pPr>
          </w:p>
          <w:p w:rsidR="00FC42F0" w:rsidRDefault="00FC42F0">
            <w:pPr>
              <w:spacing w:before="200"/>
            </w:pPr>
            <w:r>
              <w:t>Генеральный директор</w:t>
            </w:r>
          </w:p>
          <w:p w:rsidR="00FC42F0" w:rsidRDefault="00FC42F0">
            <w:r>
              <w:t>Дата:</w:t>
            </w:r>
          </w:p>
        </w:tc>
        <w:tc>
          <w:tcPr>
            <w:tcW w:w="3680" w:type="dxa"/>
            <w:tcBorders>
              <w:top w:val="single" w:sz="6" w:space="0" w:color="auto"/>
              <w:left w:val="nil"/>
              <w:bottom w:val="nil"/>
              <w:right w:val="single" w:sz="6" w:space="0" w:color="auto"/>
            </w:tcBorders>
          </w:tcPr>
          <w:p w:rsidR="00FC42F0" w:rsidRDefault="00FC42F0"/>
          <w:p w:rsidR="00FC42F0" w:rsidRDefault="00FC42F0">
            <w:pPr>
              <w:spacing w:before="200" w:after="200"/>
              <w:jc w:val="center"/>
            </w:pPr>
            <w:r>
              <w:t>____________ М.В. Сойфер</w:t>
            </w:r>
            <w:r>
              <w:br/>
            </w:r>
            <w:r>
              <w:tab/>
              <w:t>подпись</w:t>
            </w:r>
          </w:p>
        </w:tc>
      </w:tr>
      <w:tr w:rsidR="00FC42F0">
        <w:tc>
          <w:tcPr>
            <w:tcW w:w="5572" w:type="dxa"/>
            <w:tcBorders>
              <w:top w:val="nil"/>
              <w:left w:val="single" w:sz="6" w:space="0" w:color="auto"/>
              <w:bottom w:val="single" w:sz="6" w:space="0" w:color="auto"/>
              <w:right w:val="nil"/>
            </w:tcBorders>
          </w:tcPr>
          <w:p w:rsidR="00FC42F0" w:rsidRDefault="00FC42F0">
            <w:pPr>
              <w:spacing w:before="120"/>
            </w:pPr>
          </w:p>
          <w:p w:rsidR="00FC42F0" w:rsidRDefault="00FC42F0">
            <w:pPr>
              <w:spacing w:before="200"/>
            </w:pPr>
            <w:r>
              <w:t>Главный бухгалтер</w:t>
            </w:r>
          </w:p>
          <w:p w:rsidR="00FC42F0" w:rsidRDefault="00FC42F0">
            <w:r>
              <w:t>Дата:</w:t>
            </w:r>
          </w:p>
        </w:tc>
        <w:tc>
          <w:tcPr>
            <w:tcW w:w="3680" w:type="dxa"/>
            <w:tcBorders>
              <w:top w:val="nil"/>
              <w:left w:val="nil"/>
              <w:bottom w:val="single" w:sz="6" w:space="0" w:color="auto"/>
              <w:right w:val="single" w:sz="6" w:space="0" w:color="auto"/>
            </w:tcBorders>
          </w:tcPr>
          <w:p w:rsidR="00FC42F0" w:rsidRDefault="00FC42F0"/>
          <w:p w:rsidR="00FC42F0" w:rsidRDefault="00FC42F0">
            <w:pPr>
              <w:spacing w:before="200" w:after="200"/>
              <w:jc w:val="center"/>
            </w:pPr>
            <w:r>
              <w:t>____________ Л.В. Есина</w:t>
            </w:r>
            <w:r>
              <w:br/>
            </w:r>
            <w:r>
              <w:tab/>
              <w:t>подпись</w:t>
            </w:r>
          </w:p>
        </w:tc>
      </w:tr>
    </w:tbl>
    <w:p w:rsidR="00FC42F0" w:rsidRDefault="00FC42F0"/>
    <w:p w:rsidR="00FC42F0" w:rsidRDefault="00FC42F0"/>
    <w:tbl>
      <w:tblPr>
        <w:tblW w:w="0" w:type="auto"/>
        <w:tblLayout w:type="fixed"/>
        <w:tblCellMar>
          <w:left w:w="72" w:type="dxa"/>
          <w:right w:w="72" w:type="dxa"/>
        </w:tblCellMar>
        <w:tblLook w:val="0000"/>
      </w:tblPr>
      <w:tblGrid>
        <w:gridCol w:w="9252"/>
        <w:gridCol w:w="360"/>
      </w:tblGrid>
      <w:tr w:rsidR="00FC42F0">
        <w:tc>
          <w:tcPr>
            <w:tcW w:w="9252" w:type="dxa"/>
            <w:tcBorders>
              <w:top w:val="single" w:sz="6" w:space="0" w:color="auto"/>
              <w:left w:val="single" w:sz="6" w:space="0" w:color="auto"/>
              <w:bottom w:val="single" w:sz="6" w:space="0" w:color="auto"/>
              <w:right w:val="single" w:sz="6" w:space="0" w:color="auto"/>
            </w:tcBorders>
          </w:tcPr>
          <w:p w:rsidR="00FC42F0" w:rsidRDefault="00FC42F0">
            <w:pPr>
              <w:spacing w:before="40"/>
            </w:pPr>
            <w:r>
              <w:t>Контактное лицо:</w:t>
            </w:r>
            <w:r>
              <w:rPr>
                <w:b/>
                <w:bCs/>
              </w:rPr>
              <w:t xml:space="preserve"> Шлиньков Александр Анатольевич, начальник корпоративного сектора ОАО "Самараэнерго"</w:t>
            </w:r>
          </w:p>
          <w:p w:rsidR="00FC42F0" w:rsidRDefault="00FC42F0">
            <w:pPr>
              <w:spacing w:before="40"/>
            </w:pPr>
            <w:r>
              <w:t>Телефон:</w:t>
            </w:r>
            <w:r>
              <w:rPr>
                <w:b/>
                <w:bCs/>
              </w:rPr>
              <w:t xml:space="preserve"> (846) 340-3740</w:t>
            </w:r>
          </w:p>
          <w:p w:rsidR="00FC42F0" w:rsidRDefault="00FC42F0">
            <w:pPr>
              <w:spacing w:before="40"/>
            </w:pPr>
            <w:r>
              <w:t>Факс:</w:t>
            </w:r>
            <w:r>
              <w:rPr>
                <w:b/>
                <w:bCs/>
              </w:rPr>
              <w:t xml:space="preserve"> (846) 340-3740</w:t>
            </w:r>
          </w:p>
          <w:p w:rsidR="00FC42F0" w:rsidRDefault="00FC42F0">
            <w:pPr>
              <w:spacing w:before="40"/>
            </w:pPr>
            <w:r>
              <w:t>Адрес электронной почты:</w:t>
            </w:r>
            <w:r>
              <w:rPr>
                <w:b/>
                <w:bCs/>
              </w:rPr>
              <w:t xml:space="preserve"> shlinkov-aa@samaraenergo.ru</w:t>
            </w:r>
          </w:p>
          <w:p w:rsidR="00FC42F0" w:rsidRDefault="00FC42F0">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www.samaraenergo.ru/stockholder/quarterly_report/</w:t>
            </w:r>
          </w:p>
        </w:tc>
        <w:tc>
          <w:tcPr>
            <w:tcW w:w="360" w:type="dxa"/>
          </w:tcPr>
          <w:p w:rsidR="00FC42F0" w:rsidRDefault="00FC42F0">
            <w:pPr>
              <w:spacing w:before="40"/>
            </w:pPr>
          </w:p>
        </w:tc>
      </w:tr>
    </w:tbl>
    <w:p w:rsidR="00FC42F0" w:rsidRDefault="00FC42F0"/>
    <w:p w:rsidR="00FC42F0" w:rsidRDefault="00FC42F0">
      <w:pPr>
        <w:pStyle w:val="1"/>
      </w:pPr>
      <w:r>
        <w:br w:type="page"/>
      </w:r>
      <w:bookmarkStart w:id="0" w:name="_Toc324571623"/>
      <w:r>
        <w:lastRenderedPageBreak/>
        <w:t>Оглавление</w:t>
      </w:r>
      <w:bookmarkEnd w:id="0"/>
    </w:p>
    <w:p w:rsidR="00FC42F0" w:rsidRDefault="00705EE5">
      <w:pPr>
        <w:pStyle w:val="11"/>
        <w:tabs>
          <w:tab w:val="right" w:leader="dot" w:pos="9061"/>
        </w:tabs>
        <w:rPr>
          <w:noProof/>
        </w:rPr>
      </w:pPr>
      <w:r w:rsidRPr="00705EE5">
        <w:fldChar w:fldCharType="begin"/>
      </w:r>
      <w:r w:rsidR="00FC42F0">
        <w:instrText>TOC</w:instrText>
      </w:r>
      <w:r w:rsidRPr="00705EE5">
        <w:fldChar w:fldCharType="separate"/>
      </w:r>
      <w:r w:rsidR="00FC42F0">
        <w:rPr>
          <w:noProof/>
        </w:rPr>
        <w:t>Оглавление</w:t>
      </w:r>
      <w:r w:rsidR="00FC42F0">
        <w:rPr>
          <w:noProof/>
        </w:rPr>
        <w:tab/>
      </w:r>
      <w:r>
        <w:rPr>
          <w:noProof/>
        </w:rPr>
        <w:fldChar w:fldCharType="begin"/>
      </w:r>
      <w:r w:rsidR="00FC42F0">
        <w:rPr>
          <w:noProof/>
        </w:rPr>
        <w:instrText xml:space="preserve"> PAGEREF _Toc324571623 \h </w:instrText>
      </w:r>
      <w:r>
        <w:rPr>
          <w:noProof/>
        </w:rPr>
      </w:r>
      <w:r>
        <w:rPr>
          <w:noProof/>
        </w:rPr>
        <w:fldChar w:fldCharType="separate"/>
      </w:r>
      <w:r w:rsidR="00D05241">
        <w:rPr>
          <w:noProof/>
        </w:rPr>
        <w:t>2</w:t>
      </w:r>
      <w:r>
        <w:rPr>
          <w:noProof/>
        </w:rPr>
        <w:fldChar w:fldCharType="end"/>
      </w:r>
    </w:p>
    <w:p w:rsidR="00FC42F0" w:rsidRDefault="00FC42F0">
      <w:pPr>
        <w:pStyle w:val="11"/>
        <w:tabs>
          <w:tab w:val="right" w:leader="dot" w:pos="9061"/>
        </w:tabs>
        <w:rPr>
          <w:noProof/>
        </w:rPr>
      </w:pPr>
      <w:r>
        <w:rPr>
          <w:noProof/>
        </w:rPr>
        <w:t>Введение</w:t>
      </w:r>
      <w:r>
        <w:rPr>
          <w:noProof/>
        </w:rPr>
        <w:tab/>
      </w:r>
      <w:r w:rsidR="00705EE5">
        <w:rPr>
          <w:noProof/>
        </w:rPr>
        <w:fldChar w:fldCharType="begin"/>
      </w:r>
      <w:r>
        <w:rPr>
          <w:noProof/>
        </w:rPr>
        <w:instrText xml:space="preserve"> PAGEREF _Toc324571624 \h </w:instrText>
      </w:r>
      <w:r w:rsidR="00705EE5">
        <w:rPr>
          <w:noProof/>
        </w:rPr>
      </w:r>
      <w:r w:rsidR="00705EE5">
        <w:rPr>
          <w:noProof/>
        </w:rPr>
        <w:fldChar w:fldCharType="separate"/>
      </w:r>
      <w:r w:rsidR="00D05241">
        <w:rPr>
          <w:noProof/>
        </w:rPr>
        <w:t>5</w:t>
      </w:r>
      <w:r w:rsidR="00705EE5">
        <w:rPr>
          <w:noProof/>
        </w:rPr>
        <w:fldChar w:fldCharType="end"/>
      </w:r>
    </w:p>
    <w:p w:rsidR="00FC42F0" w:rsidRDefault="00FC42F0">
      <w:pPr>
        <w:pStyle w:val="11"/>
        <w:tabs>
          <w:tab w:val="right" w:leader="dot" w:pos="9061"/>
        </w:tabs>
        <w:rPr>
          <w:noProof/>
        </w:rPr>
      </w:pPr>
      <w:r>
        <w:rPr>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r>
        <w:rPr>
          <w:noProof/>
        </w:rPr>
        <w:tab/>
      </w:r>
      <w:r w:rsidR="00705EE5">
        <w:rPr>
          <w:noProof/>
        </w:rPr>
        <w:fldChar w:fldCharType="begin"/>
      </w:r>
      <w:r>
        <w:rPr>
          <w:noProof/>
        </w:rPr>
        <w:instrText xml:space="preserve"> PAGEREF _Toc324571625 \h </w:instrText>
      </w:r>
      <w:r w:rsidR="00705EE5">
        <w:rPr>
          <w:noProof/>
        </w:rPr>
      </w:r>
      <w:r w:rsidR="00705EE5">
        <w:rPr>
          <w:noProof/>
        </w:rPr>
        <w:fldChar w:fldCharType="separate"/>
      </w:r>
      <w:r w:rsidR="00D05241">
        <w:rPr>
          <w:noProof/>
        </w:rPr>
        <w:t>6</w:t>
      </w:r>
      <w:r w:rsidR="00705EE5">
        <w:rPr>
          <w:noProof/>
        </w:rPr>
        <w:fldChar w:fldCharType="end"/>
      </w:r>
    </w:p>
    <w:p w:rsidR="00FC42F0" w:rsidRDefault="00FC42F0">
      <w:pPr>
        <w:pStyle w:val="21"/>
        <w:tabs>
          <w:tab w:val="right" w:leader="dot" w:pos="9061"/>
        </w:tabs>
        <w:rPr>
          <w:noProof/>
        </w:rPr>
      </w:pPr>
      <w:r>
        <w:rPr>
          <w:noProof/>
        </w:rPr>
        <w:t>1.1. Лица, входящие в состав органов управления эмитента</w:t>
      </w:r>
      <w:r>
        <w:rPr>
          <w:noProof/>
        </w:rPr>
        <w:tab/>
      </w:r>
      <w:r w:rsidR="00705EE5">
        <w:rPr>
          <w:noProof/>
        </w:rPr>
        <w:fldChar w:fldCharType="begin"/>
      </w:r>
      <w:r>
        <w:rPr>
          <w:noProof/>
        </w:rPr>
        <w:instrText xml:space="preserve"> PAGEREF _Toc324571626 \h </w:instrText>
      </w:r>
      <w:r w:rsidR="00705EE5">
        <w:rPr>
          <w:noProof/>
        </w:rPr>
      </w:r>
      <w:r w:rsidR="00705EE5">
        <w:rPr>
          <w:noProof/>
        </w:rPr>
        <w:fldChar w:fldCharType="separate"/>
      </w:r>
      <w:r w:rsidR="00D05241">
        <w:rPr>
          <w:noProof/>
        </w:rPr>
        <w:t>6</w:t>
      </w:r>
      <w:r w:rsidR="00705EE5">
        <w:rPr>
          <w:noProof/>
        </w:rPr>
        <w:fldChar w:fldCharType="end"/>
      </w:r>
    </w:p>
    <w:p w:rsidR="00FC42F0" w:rsidRDefault="00FC42F0">
      <w:pPr>
        <w:pStyle w:val="21"/>
        <w:tabs>
          <w:tab w:val="right" w:leader="dot" w:pos="9061"/>
        </w:tabs>
        <w:rPr>
          <w:noProof/>
        </w:rPr>
      </w:pPr>
      <w:r>
        <w:rPr>
          <w:noProof/>
        </w:rPr>
        <w:t>1.2. Сведения о банковских счетах эмитента</w:t>
      </w:r>
      <w:r>
        <w:rPr>
          <w:noProof/>
        </w:rPr>
        <w:tab/>
      </w:r>
      <w:r w:rsidR="00705EE5">
        <w:rPr>
          <w:noProof/>
        </w:rPr>
        <w:fldChar w:fldCharType="begin"/>
      </w:r>
      <w:r>
        <w:rPr>
          <w:noProof/>
        </w:rPr>
        <w:instrText xml:space="preserve"> PAGEREF _Toc324571627 \h </w:instrText>
      </w:r>
      <w:r w:rsidR="00705EE5">
        <w:rPr>
          <w:noProof/>
        </w:rPr>
      </w:r>
      <w:r w:rsidR="00705EE5">
        <w:rPr>
          <w:noProof/>
        </w:rPr>
        <w:fldChar w:fldCharType="separate"/>
      </w:r>
      <w:r w:rsidR="00D05241">
        <w:rPr>
          <w:noProof/>
        </w:rPr>
        <w:t>6</w:t>
      </w:r>
      <w:r w:rsidR="00705EE5">
        <w:rPr>
          <w:noProof/>
        </w:rPr>
        <w:fldChar w:fldCharType="end"/>
      </w:r>
    </w:p>
    <w:p w:rsidR="00FC42F0" w:rsidRDefault="00FC42F0">
      <w:pPr>
        <w:pStyle w:val="21"/>
        <w:tabs>
          <w:tab w:val="right" w:leader="dot" w:pos="9061"/>
        </w:tabs>
        <w:rPr>
          <w:noProof/>
        </w:rPr>
      </w:pPr>
      <w:r>
        <w:rPr>
          <w:noProof/>
        </w:rPr>
        <w:t>1.3. Сведения об аудиторе (аудиторах) эмитента</w:t>
      </w:r>
      <w:r>
        <w:rPr>
          <w:noProof/>
        </w:rPr>
        <w:tab/>
      </w:r>
      <w:r w:rsidR="00705EE5">
        <w:rPr>
          <w:noProof/>
        </w:rPr>
        <w:fldChar w:fldCharType="begin"/>
      </w:r>
      <w:r>
        <w:rPr>
          <w:noProof/>
        </w:rPr>
        <w:instrText xml:space="preserve"> PAGEREF _Toc324571628 \h </w:instrText>
      </w:r>
      <w:r w:rsidR="00705EE5">
        <w:rPr>
          <w:noProof/>
        </w:rPr>
      </w:r>
      <w:r w:rsidR="00705EE5">
        <w:rPr>
          <w:noProof/>
        </w:rPr>
        <w:fldChar w:fldCharType="separate"/>
      </w:r>
      <w:r w:rsidR="00D05241">
        <w:rPr>
          <w:noProof/>
        </w:rPr>
        <w:t>7</w:t>
      </w:r>
      <w:r w:rsidR="00705EE5">
        <w:rPr>
          <w:noProof/>
        </w:rPr>
        <w:fldChar w:fldCharType="end"/>
      </w:r>
    </w:p>
    <w:p w:rsidR="00FC42F0" w:rsidRDefault="00FC42F0">
      <w:pPr>
        <w:pStyle w:val="21"/>
        <w:tabs>
          <w:tab w:val="right" w:leader="dot" w:pos="9061"/>
        </w:tabs>
        <w:rPr>
          <w:noProof/>
        </w:rPr>
      </w:pPr>
      <w:r>
        <w:rPr>
          <w:noProof/>
        </w:rPr>
        <w:t>1.4. Сведения об оценщике эмитента</w:t>
      </w:r>
      <w:r>
        <w:rPr>
          <w:noProof/>
        </w:rPr>
        <w:tab/>
      </w:r>
      <w:r w:rsidR="00705EE5">
        <w:rPr>
          <w:noProof/>
        </w:rPr>
        <w:fldChar w:fldCharType="begin"/>
      </w:r>
      <w:r>
        <w:rPr>
          <w:noProof/>
        </w:rPr>
        <w:instrText xml:space="preserve"> PAGEREF _Toc324571629 \h </w:instrText>
      </w:r>
      <w:r w:rsidR="00705EE5">
        <w:rPr>
          <w:noProof/>
        </w:rPr>
      </w:r>
      <w:r w:rsidR="00705EE5">
        <w:rPr>
          <w:noProof/>
        </w:rPr>
        <w:fldChar w:fldCharType="separate"/>
      </w:r>
      <w:r w:rsidR="00D05241">
        <w:rPr>
          <w:noProof/>
        </w:rPr>
        <w:t>8</w:t>
      </w:r>
      <w:r w:rsidR="00705EE5">
        <w:rPr>
          <w:noProof/>
        </w:rPr>
        <w:fldChar w:fldCharType="end"/>
      </w:r>
    </w:p>
    <w:p w:rsidR="00FC42F0" w:rsidRDefault="00FC42F0">
      <w:pPr>
        <w:pStyle w:val="21"/>
        <w:tabs>
          <w:tab w:val="right" w:leader="dot" w:pos="9061"/>
        </w:tabs>
        <w:rPr>
          <w:noProof/>
        </w:rPr>
      </w:pPr>
      <w:r>
        <w:rPr>
          <w:noProof/>
        </w:rPr>
        <w:t>1.5. Сведения о консультантах эмитента</w:t>
      </w:r>
      <w:r>
        <w:rPr>
          <w:noProof/>
        </w:rPr>
        <w:tab/>
      </w:r>
      <w:r w:rsidR="00705EE5">
        <w:rPr>
          <w:noProof/>
        </w:rPr>
        <w:fldChar w:fldCharType="begin"/>
      </w:r>
      <w:r>
        <w:rPr>
          <w:noProof/>
        </w:rPr>
        <w:instrText xml:space="preserve"> PAGEREF _Toc324571630 \h </w:instrText>
      </w:r>
      <w:r w:rsidR="00705EE5">
        <w:rPr>
          <w:noProof/>
        </w:rPr>
      </w:r>
      <w:r w:rsidR="00705EE5">
        <w:rPr>
          <w:noProof/>
        </w:rPr>
        <w:fldChar w:fldCharType="separate"/>
      </w:r>
      <w:r w:rsidR="00D05241">
        <w:rPr>
          <w:noProof/>
        </w:rPr>
        <w:t>8</w:t>
      </w:r>
      <w:r w:rsidR="00705EE5">
        <w:rPr>
          <w:noProof/>
        </w:rPr>
        <w:fldChar w:fldCharType="end"/>
      </w:r>
    </w:p>
    <w:p w:rsidR="00FC42F0" w:rsidRDefault="00FC42F0">
      <w:pPr>
        <w:pStyle w:val="21"/>
        <w:tabs>
          <w:tab w:val="right" w:leader="dot" w:pos="9061"/>
        </w:tabs>
        <w:rPr>
          <w:noProof/>
        </w:rPr>
      </w:pPr>
      <w:r>
        <w:rPr>
          <w:noProof/>
        </w:rPr>
        <w:t>1.6. Сведения об иных лицах, подписавших ежеквартальный отчет</w:t>
      </w:r>
      <w:r>
        <w:rPr>
          <w:noProof/>
        </w:rPr>
        <w:tab/>
      </w:r>
      <w:r w:rsidR="00705EE5">
        <w:rPr>
          <w:noProof/>
        </w:rPr>
        <w:fldChar w:fldCharType="begin"/>
      </w:r>
      <w:r>
        <w:rPr>
          <w:noProof/>
        </w:rPr>
        <w:instrText xml:space="preserve"> PAGEREF _Toc324571631 \h </w:instrText>
      </w:r>
      <w:r w:rsidR="00705EE5">
        <w:rPr>
          <w:noProof/>
        </w:rPr>
      </w:r>
      <w:r w:rsidR="00705EE5">
        <w:rPr>
          <w:noProof/>
        </w:rPr>
        <w:fldChar w:fldCharType="separate"/>
      </w:r>
      <w:r w:rsidR="00D05241">
        <w:rPr>
          <w:noProof/>
        </w:rPr>
        <w:t>8</w:t>
      </w:r>
      <w:r w:rsidR="00705EE5">
        <w:rPr>
          <w:noProof/>
        </w:rPr>
        <w:fldChar w:fldCharType="end"/>
      </w:r>
    </w:p>
    <w:p w:rsidR="00FC42F0" w:rsidRDefault="00FC42F0">
      <w:pPr>
        <w:pStyle w:val="11"/>
        <w:tabs>
          <w:tab w:val="right" w:leader="dot" w:pos="9061"/>
        </w:tabs>
        <w:rPr>
          <w:noProof/>
        </w:rPr>
      </w:pPr>
      <w:r>
        <w:rPr>
          <w:noProof/>
        </w:rPr>
        <w:t>II. Основная информация о финансово-экономическом состоянии эмитента</w:t>
      </w:r>
      <w:r>
        <w:rPr>
          <w:noProof/>
        </w:rPr>
        <w:tab/>
      </w:r>
      <w:r w:rsidR="00705EE5">
        <w:rPr>
          <w:noProof/>
        </w:rPr>
        <w:fldChar w:fldCharType="begin"/>
      </w:r>
      <w:r>
        <w:rPr>
          <w:noProof/>
        </w:rPr>
        <w:instrText xml:space="preserve"> PAGEREF _Toc324571632 \h </w:instrText>
      </w:r>
      <w:r w:rsidR="00705EE5">
        <w:rPr>
          <w:noProof/>
        </w:rPr>
      </w:r>
      <w:r w:rsidR="00705EE5">
        <w:rPr>
          <w:noProof/>
        </w:rPr>
        <w:fldChar w:fldCharType="separate"/>
      </w:r>
      <w:r w:rsidR="00D05241">
        <w:rPr>
          <w:noProof/>
        </w:rPr>
        <w:t>8</w:t>
      </w:r>
      <w:r w:rsidR="00705EE5">
        <w:rPr>
          <w:noProof/>
        </w:rPr>
        <w:fldChar w:fldCharType="end"/>
      </w:r>
    </w:p>
    <w:p w:rsidR="00FC42F0" w:rsidRDefault="00FC42F0">
      <w:pPr>
        <w:pStyle w:val="21"/>
        <w:tabs>
          <w:tab w:val="right" w:leader="dot" w:pos="9061"/>
        </w:tabs>
        <w:rPr>
          <w:noProof/>
        </w:rPr>
      </w:pPr>
      <w:r>
        <w:rPr>
          <w:noProof/>
        </w:rPr>
        <w:t>2.1. Показатели финансово-экономической деятельности эмитента</w:t>
      </w:r>
      <w:r>
        <w:rPr>
          <w:noProof/>
        </w:rPr>
        <w:tab/>
      </w:r>
      <w:r w:rsidR="00705EE5">
        <w:rPr>
          <w:noProof/>
        </w:rPr>
        <w:fldChar w:fldCharType="begin"/>
      </w:r>
      <w:r>
        <w:rPr>
          <w:noProof/>
        </w:rPr>
        <w:instrText xml:space="preserve"> PAGEREF _Toc324571633 \h </w:instrText>
      </w:r>
      <w:r w:rsidR="00705EE5">
        <w:rPr>
          <w:noProof/>
        </w:rPr>
      </w:r>
      <w:r w:rsidR="00705EE5">
        <w:rPr>
          <w:noProof/>
        </w:rPr>
        <w:fldChar w:fldCharType="separate"/>
      </w:r>
      <w:r w:rsidR="00D05241">
        <w:rPr>
          <w:noProof/>
        </w:rPr>
        <w:t>8</w:t>
      </w:r>
      <w:r w:rsidR="00705EE5">
        <w:rPr>
          <w:noProof/>
        </w:rPr>
        <w:fldChar w:fldCharType="end"/>
      </w:r>
    </w:p>
    <w:p w:rsidR="00FC42F0" w:rsidRDefault="00FC42F0">
      <w:pPr>
        <w:pStyle w:val="21"/>
        <w:tabs>
          <w:tab w:val="right" w:leader="dot" w:pos="9061"/>
        </w:tabs>
        <w:rPr>
          <w:noProof/>
        </w:rPr>
      </w:pPr>
      <w:r>
        <w:rPr>
          <w:noProof/>
        </w:rPr>
        <w:t>2.2. Рыночная капитализация эмитента</w:t>
      </w:r>
      <w:r>
        <w:rPr>
          <w:noProof/>
        </w:rPr>
        <w:tab/>
      </w:r>
      <w:r w:rsidR="00705EE5">
        <w:rPr>
          <w:noProof/>
        </w:rPr>
        <w:fldChar w:fldCharType="begin"/>
      </w:r>
      <w:r>
        <w:rPr>
          <w:noProof/>
        </w:rPr>
        <w:instrText xml:space="preserve"> PAGEREF _Toc324571634 \h </w:instrText>
      </w:r>
      <w:r w:rsidR="00705EE5">
        <w:rPr>
          <w:noProof/>
        </w:rPr>
      </w:r>
      <w:r w:rsidR="00705EE5">
        <w:rPr>
          <w:noProof/>
        </w:rPr>
        <w:fldChar w:fldCharType="separate"/>
      </w:r>
      <w:r w:rsidR="00D05241">
        <w:rPr>
          <w:noProof/>
        </w:rPr>
        <w:t>9</w:t>
      </w:r>
      <w:r w:rsidR="00705EE5">
        <w:rPr>
          <w:noProof/>
        </w:rPr>
        <w:fldChar w:fldCharType="end"/>
      </w:r>
    </w:p>
    <w:p w:rsidR="00FC42F0" w:rsidRDefault="00FC42F0">
      <w:pPr>
        <w:pStyle w:val="21"/>
        <w:tabs>
          <w:tab w:val="right" w:leader="dot" w:pos="9061"/>
        </w:tabs>
        <w:rPr>
          <w:noProof/>
        </w:rPr>
      </w:pPr>
      <w:r>
        <w:rPr>
          <w:noProof/>
        </w:rPr>
        <w:t>2.3. Обязательства эмитента</w:t>
      </w:r>
      <w:r>
        <w:rPr>
          <w:noProof/>
        </w:rPr>
        <w:tab/>
      </w:r>
      <w:r w:rsidR="00705EE5">
        <w:rPr>
          <w:noProof/>
        </w:rPr>
        <w:fldChar w:fldCharType="begin"/>
      </w:r>
      <w:r>
        <w:rPr>
          <w:noProof/>
        </w:rPr>
        <w:instrText xml:space="preserve"> PAGEREF _Toc324571635 \h </w:instrText>
      </w:r>
      <w:r w:rsidR="00705EE5">
        <w:rPr>
          <w:noProof/>
        </w:rPr>
      </w:r>
      <w:r w:rsidR="00705EE5">
        <w:rPr>
          <w:noProof/>
        </w:rPr>
        <w:fldChar w:fldCharType="separate"/>
      </w:r>
      <w:r w:rsidR="00D05241">
        <w:rPr>
          <w:noProof/>
        </w:rPr>
        <w:t>9</w:t>
      </w:r>
      <w:r w:rsidR="00705EE5">
        <w:rPr>
          <w:noProof/>
        </w:rPr>
        <w:fldChar w:fldCharType="end"/>
      </w:r>
    </w:p>
    <w:p w:rsidR="00FC42F0" w:rsidRDefault="00FC42F0">
      <w:pPr>
        <w:pStyle w:val="21"/>
        <w:tabs>
          <w:tab w:val="right" w:leader="dot" w:pos="9061"/>
        </w:tabs>
        <w:rPr>
          <w:noProof/>
        </w:rPr>
      </w:pPr>
      <w:r>
        <w:rPr>
          <w:noProof/>
        </w:rPr>
        <w:t>2.3.1. Заемные средства и кредиторская задолженность</w:t>
      </w:r>
      <w:r>
        <w:rPr>
          <w:noProof/>
        </w:rPr>
        <w:tab/>
      </w:r>
      <w:r w:rsidR="00705EE5">
        <w:rPr>
          <w:noProof/>
        </w:rPr>
        <w:fldChar w:fldCharType="begin"/>
      </w:r>
      <w:r>
        <w:rPr>
          <w:noProof/>
        </w:rPr>
        <w:instrText xml:space="preserve"> PAGEREF _Toc324571636 \h </w:instrText>
      </w:r>
      <w:r w:rsidR="00705EE5">
        <w:rPr>
          <w:noProof/>
        </w:rPr>
      </w:r>
      <w:r w:rsidR="00705EE5">
        <w:rPr>
          <w:noProof/>
        </w:rPr>
        <w:fldChar w:fldCharType="separate"/>
      </w:r>
      <w:r w:rsidR="00D05241">
        <w:rPr>
          <w:noProof/>
        </w:rPr>
        <w:t>9</w:t>
      </w:r>
      <w:r w:rsidR="00705EE5">
        <w:rPr>
          <w:noProof/>
        </w:rPr>
        <w:fldChar w:fldCharType="end"/>
      </w:r>
    </w:p>
    <w:p w:rsidR="00FC42F0" w:rsidRDefault="00FC42F0">
      <w:pPr>
        <w:pStyle w:val="21"/>
        <w:tabs>
          <w:tab w:val="right" w:leader="dot" w:pos="9061"/>
        </w:tabs>
        <w:rPr>
          <w:noProof/>
        </w:rPr>
      </w:pPr>
      <w:r>
        <w:rPr>
          <w:noProof/>
        </w:rPr>
        <w:t>2.3.2. Кредитная история эмитента</w:t>
      </w:r>
      <w:r>
        <w:rPr>
          <w:noProof/>
        </w:rPr>
        <w:tab/>
      </w:r>
      <w:r w:rsidR="00705EE5">
        <w:rPr>
          <w:noProof/>
        </w:rPr>
        <w:fldChar w:fldCharType="begin"/>
      </w:r>
      <w:r>
        <w:rPr>
          <w:noProof/>
        </w:rPr>
        <w:instrText xml:space="preserve"> PAGEREF _Toc324571637 \h </w:instrText>
      </w:r>
      <w:r w:rsidR="00705EE5">
        <w:rPr>
          <w:noProof/>
        </w:rPr>
      </w:r>
      <w:r w:rsidR="00705EE5">
        <w:rPr>
          <w:noProof/>
        </w:rPr>
        <w:fldChar w:fldCharType="separate"/>
      </w:r>
      <w:r w:rsidR="00D05241">
        <w:rPr>
          <w:noProof/>
        </w:rPr>
        <w:t>12</w:t>
      </w:r>
      <w:r w:rsidR="00705EE5">
        <w:rPr>
          <w:noProof/>
        </w:rPr>
        <w:fldChar w:fldCharType="end"/>
      </w:r>
    </w:p>
    <w:p w:rsidR="00FC42F0" w:rsidRDefault="00FC42F0">
      <w:pPr>
        <w:pStyle w:val="21"/>
        <w:tabs>
          <w:tab w:val="right" w:leader="dot" w:pos="9061"/>
        </w:tabs>
        <w:rPr>
          <w:noProof/>
        </w:rPr>
      </w:pPr>
      <w:r>
        <w:rPr>
          <w:noProof/>
        </w:rPr>
        <w:t>2.3.3. Обязательства эмитента из обеспечения, предоставленного третьим лицам</w:t>
      </w:r>
      <w:r>
        <w:rPr>
          <w:noProof/>
        </w:rPr>
        <w:tab/>
      </w:r>
      <w:r w:rsidR="00705EE5">
        <w:rPr>
          <w:noProof/>
        </w:rPr>
        <w:fldChar w:fldCharType="begin"/>
      </w:r>
      <w:r>
        <w:rPr>
          <w:noProof/>
        </w:rPr>
        <w:instrText xml:space="preserve"> PAGEREF _Toc324571638 \h </w:instrText>
      </w:r>
      <w:r w:rsidR="00705EE5">
        <w:rPr>
          <w:noProof/>
        </w:rPr>
      </w:r>
      <w:r w:rsidR="00705EE5">
        <w:rPr>
          <w:noProof/>
        </w:rPr>
        <w:fldChar w:fldCharType="separate"/>
      </w:r>
      <w:r w:rsidR="00D05241">
        <w:rPr>
          <w:noProof/>
        </w:rPr>
        <w:t>13</w:t>
      </w:r>
      <w:r w:rsidR="00705EE5">
        <w:rPr>
          <w:noProof/>
        </w:rPr>
        <w:fldChar w:fldCharType="end"/>
      </w:r>
    </w:p>
    <w:p w:rsidR="00FC42F0" w:rsidRDefault="00FC42F0">
      <w:pPr>
        <w:pStyle w:val="21"/>
        <w:tabs>
          <w:tab w:val="right" w:leader="dot" w:pos="9061"/>
        </w:tabs>
        <w:rPr>
          <w:noProof/>
        </w:rPr>
      </w:pPr>
      <w:r>
        <w:rPr>
          <w:noProof/>
        </w:rPr>
        <w:t>2.3.4. Прочие обязательства эмитента</w:t>
      </w:r>
      <w:r>
        <w:rPr>
          <w:noProof/>
        </w:rPr>
        <w:tab/>
      </w:r>
      <w:r w:rsidR="00705EE5">
        <w:rPr>
          <w:noProof/>
        </w:rPr>
        <w:fldChar w:fldCharType="begin"/>
      </w:r>
      <w:r>
        <w:rPr>
          <w:noProof/>
        </w:rPr>
        <w:instrText xml:space="preserve"> PAGEREF _Toc324571639 \h </w:instrText>
      </w:r>
      <w:r w:rsidR="00705EE5">
        <w:rPr>
          <w:noProof/>
        </w:rPr>
      </w:r>
      <w:r w:rsidR="00705EE5">
        <w:rPr>
          <w:noProof/>
        </w:rPr>
        <w:fldChar w:fldCharType="separate"/>
      </w:r>
      <w:r w:rsidR="00D05241">
        <w:rPr>
          <w:noProof/>
        </w:rPr>
        <w:t>13</w:t>
      </w:r>
      <w:r w:rsidR="00705EE5">
        <w:rPr>
          <w:noProof/>
        </w:rPr>
        <w:fldChar w:fldCharType="end"/>
      </w:r>
    </w:p>
    <w:p w:rsidR="00FC42F0" w:rsidRDefault="00FC42F0">
      <w:pPr>
        <w:pStyle w:val="21"/>
        <w:tabs>
          <w:tab w:val="right" w:leader="dot" w:pos="9061"/>
        </w:tabs>
        <w:rPr>
          <w:noProof/>
        </w:rPr>
      </w:pPr>
      <w:r>
        <w:rPr>
          <w:noProof/>
        </w:rPr>
        <w:t>2.4. Риски, связанные с приобретением размещаемых (размещенных) эмиссионных ценных бумаг</w:t>
      </w:r>
      <w:r>
        <w:rPr>
          <w:noProof/>
        </w:rPr>
        <w:tab/>
      </w:r>
      <w:r w:rsidR="00705EE5">
        <w:rPr>
          <w:noProof/>
        </w:rPr>
        <w:fldChar w:fldCharType="begin"/>
      </w:r>
      <w:r>
        <w:rPr>
          <w:noProof/>
        </w:rPr>
        <w:instrText xml:space="preserve"> PAGEREF _Toc324571640 \h </w:instrText>
      </w:r>
      <w:r w:rsidR="00705EE5">
        <w:rPr>
          <w:noProof/>
        </w:rPr>
      </w:r>
      <w:r w:rsidR="00705EE5">
        <w:rPr>
          <w:noProof/>
        </w:rPr>
        <w:fldChar w:fldCharType="separate"/>
      </w:r>
      <w:r w:rsidR="00D05241">
        <w:rPr>
          <w:noProof/>
        </w:rPr>
        <w:t>13</w:t>
      </w:r>
      <w:r w:rsidR="00705EE5">
        <w:rPr>
          <w:noProof/>
        </w:rPr>
        <w:fldChar w:fldCharType="end"/>
      </w:r>
    </w:p>
    <w:p w:rsidR="00FC42F0" w:rsidRDefault="00FC42F0">
      <w:pPr>
        <w:pStyle w:val="21"/>
        <w:tabs>
          <w:tab w:val="right" w:leader="dot" w:pos="9061"/>
        </w:tabs>
        <w:rPr>
          <w:noProof/>
        </w:rPr>
      </w:pPr>
      <w:r>
        <w:rPr>
          <w:noProof/>
        </w:rPr>
        <w:t>2.4.1. Отраслевые риски</w:t>
      </w:r>
      <w:r>
        <w:rPr>
          <w:noProof/>
        </w:rPr>
        <w:tab/>
      </w:r>
      <w:r w:rsidR="00705EE5">
        <w:rPr>
          <w:noProof/>
        </w:rPr>
        <w:fldChar w:fldCharType="begin"/>
      </w:r>
      <w:r>
        <w:rPr>
          <w:noProof/>
        </w:rPr>
        <w:instrText xml:space="preserve"> PAGEREF _Toc324571641 \h </w:instrText>
      </w:r>
      <w:r w:rsidR="00705EE5">
        <w:rPr>
          <w:noProof/>
        </w:rPr>
      </w:r>
      <w:r w:rsidR="00705EE5">
        <w:rPr>
          <w:noProof/>
        </w:rPr>
        <w:fldChar w:fldCharType="separate"/>
      </w:r>
      <w:r w:rsidR="00D05241">
        <w:rPr>
          <w:noProof/>
        </w:rPr>
        <w:t>13</w:t>
      </w:r>
      <w:r w:rsidR="00705EE5">
        <w:rPr>
          <w:noProof/>
        </w:rPr>
        <w:fldChar w:fldCharType="end"/>
      </w:r>
    </w:p>
    <w:p w:rsidR="00FC42F0" w:rsidRDefault="00FC42F0">
      <w:pPr>
        <w:pStyle w:val="21"/>
        <w:tabs>
          <w:tab w:val="right" w:leader="dot" w:pos="9061"/>
        </w:tabs>
        <w:rPr>
          <w:noProof/>
        </w:rPr>
      </w:pPr>
      <w:r>
        <w:rPr>
          <w:noProof/>
        </w:rPr>
        <w:t>2.4.2. Страновые и региональные риски</w:t>
      </w:r>
      <w:r>
        <w:rPr>
          <w:noProof/>
        </w:rPr>
        <w:tab/>
      </w:r>
      <w:r w:rsidR="00705EE5">
        <w:rPr>
          <w:noProof/>
        </w:rPr>
        <w:fldChar w:fldCharType="begin"/>
      </w:r>
      <w:r>
        <w:rPr>
          <w:noProof/>
        </w:rPr>
        <w:instrText xml:space="preserve"> PAGEREF _Toc324571642 \h </w:instrText>
      </w:r>
      <w:r w:rsidR="00705EE5">
        <w:rPr>
          <w:noProof/>
        </w:rPr>
      </w:r>
      <w:r w:rsidR="00705EE5">
        <w:rPr>
          <w:noProof/>
        </w:rPr>
        <w:fldChar w:fldCharType="separate"/>
      </w:r>
      <w:r w:rsidR="00D05241">
        <w:rPr>
          <w:noProof/>
        </w:rPr>
        <w:t>14</w:t>
      </w:r>
      <w:r w:rsidR="00705EE5">
        <w:rPr>
          <w:noProof/>
        </w:rPr>
        <w:fldChar w:fldCharType="end"/>
      </w:r>
    </w:p>
    <w:p w:rsidR="00FC42F0" w:rsidRDefault="00FC42F0">
      <w:pPr>
        <w:pStyle w:val="21"/>
        <w:tabs>
          <w:tab w:val="right" w:leader="dot" w:pos="9061"/>
        </w:tabs>
        <w:rPr>
          <w:noProof/>
        </w:rPr>
      </w:pPr>
      <w:r>
        <w:rPr>
          <w:noProof/>
        </w:rPr>
        <w:t>2.4.3. Финансовые риски</w:t>
      </w:r>
      <w:r>
        <w:rPr>
          <w:noProof/>
        </w:rPr>
        <w:tab/>
      </w:r>
      <w:r w:rsidR="00705EE5">
        <w:rPr>
          <w:noProof/>
        </w:rPr>
        <w:fldChar w:fldCharType="begin"/>
      </w:r>
      <w:r>
        <w:rPr>
          <w:noProof/>
        </w:rPr>
        <w:instrText xml:space="preserve"> PAGEREF _Toc324571643 \h </w:instrText>
      </w:r>
      <w:r w:rsidR="00705EE5">
        <w:rPr>
          <w:noProof/>
        </w:rPr>
      </w:r>
      <w:r w:rsidR="00705EE5">
        <w:rPr>
          <w:noProof/>
        </w:rPr>
        <w:fldChar w:fldCharType="separate"/>
      </w:r>
      <w:r w:rsidR="00D05241">
        <w:rPr>
          <w:noProof/>
        </w:rPr>
        <w:t>14</w:t>
      </w:r>
      <w:r w:rsidR="00705EE5">
        <w:rPr>
          <w:noProof/>
        </w:rPr>
        <w:fldChar w:fldCharType="end"/>
      </w:r>
    </w:p>
    <w:p w:rsidR="00FC42F0" w:rsidRDefault="00FC42F0">
      <w:pPr>
        <w:pStyle w:val="21"/>
        <w:tabs>
          <w:tab w:val="right" w:leader="dot" w:pos="9061"/>
        </w:tabs>
        <w:rPr>
          <w:noProof/>
        </w:rPr>
      </w:pPr>
      <w:r>
        <w:rPr>
          <w:noProof/>
        </w:rPr>
        <w:t>2.4.4. Правовые риски</w:t>
      </w:r>
      <w:r>
        <w:rPr>
          <w:noProof/>
        </w:rPr>
        <w:tab/>
      </w:r>
      <w:r w:rsidR="00705EE5">
        <w:rPr>
          <w:noProof/>
        </w:rPr>
        <w:fldChar w:fldCharType="begin"/>
      </w:r>
      <w:r>
        <w:rPr>
          <w:noProof/>
        </w:rPr>
        <w:instrText xml:space="preserve"> PAGEREF _Toc324571644 \h </w:instrText>
      </w:r>
      <w:r w:rsidR="00705EE5">
        <w:rPr>
          <w:noProof/>
        </w:rPr>
      </w:r>
      <w:r w:rsidR="00705EE5">
        <w:rPr>
          <w:noProof/>
        </w:rPr>
        <w:fldChar w:fldCharType="separate"/>
      </w:r>
      <w:r w:rsidR="00D05241">
        <w:rPr>
          <w:noProof/>
        </w:rPr>
        <w:t>14</w:t>
      </w:r>
      <w:r w:rsidR="00705EE5">
        <w:rPr>
          <w:noProof/>
        </w:rPr>
        <w:fldChar w:fldCharType="end"/>
      </w:r>
    </w:p>
    <w:p w:rsidR="00FC42F0" w:rsidRDefault="00FC42F0">
      <w:pPr>
        <w:pStyle w:val="21"/>
        <w:tabs>
          <w:tab w:val="right" w:leader="dot" w:pos="9061"/>
        </w:tabs>
        <w:rPr>
          <w:noProof/>
        </w:rPr>
      </w:pPr>
      <w:r>
        <w:rPr>
          <w:noProof/>
        </w:rPr>
        <w:t>2.4.5. Риски, связанные с деятельностью эмитента</w:t>
      </w:r>
      <w:r>
        <w:rPr>
          <w:noProof/>
        </w:rPr>
        <w:tab/>
      </w:r>
      <w:r w:rsidR="00705EE5">
        <w:rPr>
          <w:noProof/>
        </w:rPr>
        <w:fldChar w:fldCharType="begin"/>
      </w:r>
      <w:r>
        <w:rPr>
          <w:noProof/>
        </w:rPr>
        <w:instrText xml:space="preserve"> PAGEREF _Toc324571645 \h </w:instrText>
      </w:r>
      <w:r w:rsidR="00705EE5">
        <w:rPr>
          <w:noProof/>
        </w:rPr>
      </w:r>
      <w:r w:rsidR="00705EE5">
        <w:rPr>
          <w:noProof/>
        </w:rPr>
        <w:fldChar w:fldCharType="separate"/>
      </w:r>
      <w:r w:rsidR="00D05241">
        <w:rPr>
          <w:noProof/>
        </w:rPr>
        <w:t>14</w:t>
      </w:r>
      <w:r w:rsidR="00705EE5">
        <w:rPr>
          <w:noProof/>
        </w:rPr>
        <w:fldChar w:fldCharType="end"/>
      </w:r>
    </w:p>
    <w:p w:rsidR="00FC42F0" w:rsidRDefault="00FC42F0">
      <w:pPr>
        <w:pStyle w:val="11"/>
        <w:tabs>
          <w:tab w:val="right" w:leader="dot" w:pos="9061"/>
        </w:tabs>
        <w:rPr>
          <w:noProof/>
        </w:rPr>
      </w:pPr>
      <w:r>
        <w:rPr>
          <w:noProof/>
        </w:rPr>
        <w:t>III. Подробная информация об эмитенте</w:t>
      </w:r>
      <w:r>
        <w:rPr>
          <w:noProof/>
        </w:rPr>
        <w:tab/>
      </w:r>
      <w:r w:rsidR="00705EE5">
        <w:rPr>
          <w:noProof/>
        </w:rPr>
        <w:fldChar w:fldCharType="begin"/>
      </w:r>
      <w:r>
        <w:rPr>
          <w:noProof/>
        </w:rPr>
        <w:instrText xml:space="preserve"> PAGEREF _Toc324571646 \h </w:instrText>
      </w:r>
      <w:r w:rsidR="00705EE5">
        <w:rPr>
          <w:noProof/>
        </w:rPr>
      </w:r>
      <w:r w:rsidR="00705EE5">
        <w:rPr>
          <w:noProof/>
        </w:rPr>
        <w:fldChar w:fldCharType="separate"/>
      </w:r>
      <w:r w:rsidR="00D05241">
        <w:rPr>
          <w:noProof/>
        </w:rPr>
        <w:t>14</w:t>
      </w:r>
      <w:r w:rsidR="00705EE5">
        <w:rPr>
          <w:noProof/>
        </w:rPr>
        <w:fldChar w:fldCharType="end"/>
      </w:r>
    </w:p>
    <w:p w:rsidR="00FC42F0" w:rsidRDefault="00FC42F0">
      <w:pPr>
        <w:pStyle w:val="21"/>
        <w:tabs>
          <w:tab w:val="right" w:leader="dot" w:pos="9061"/>
        </w:tabs>
        <w:rPr>
          <w:noProof/>
        </w:rPr>
      </w:pPr>
      <w:r>
        <w:rPr>
          <w:noProof/>
        </w:rPr>
        <w:t>3.1. История создания и развитие эмитента</w:t>
      </w:r>
      <w:r>
        <w:rPr>
          <w:noProof/>
        </w:rPr>
        <w:tab/>
      </w:r>
      <w:r w:rsidR="00705EE5">
        <w:rPr>
          <w:noProof/>
        </w:rPr>
        <w:fldChar w:fldCharType="begin"/>
      </w:r>
      <w:r>
        <w:rPr>
          <w:noProof/>
        </w:rPr>
        <w:instrText xml:space="preserve"> PAGEREF _Toc324571647 \h </w:instrText>
      </w:r>
      <w:r w:rsidR="00705EE5">
        <w:rPr>
          <w:noProof/>
        </w:rPr>
      </w:r>
      <w:r w:rsidR="00705EE5">
        <w:rPr>
          <w:noProof/>
        </w:rPr>
        <w:fldChar w:fldCharType="separate"/>
      </w:r>
      <w:r w:rsidR="00D05241">
        <w:rPr>
          <w:noProof/>
        </w:rPr>
        <w:t>14</w:t>
      </w:r>
      <w:r w:rsidR="00705EE5">
        <w:rPr>
          <w:noProof/>
        </w:rPr>
        <w:fldChar w:fldCharType="end"/>
      </w:r>
    </w:p>
    <w:p w:rsidR="00FC42F0" w:rsidRDefault="00FC42F0">
      <w:pPr>
        <w:pStyle w:val="21"/>
        <w:tabs>
          <w:tab w:val="right" w:leader="dot" w:pos="9061"/>
        </w:tabs>
        <w:rPr>
          <w:noProof/>
        </w:rPr>
      </w:pPr>
      <w:r>
        <w:rPr>
          <w:noProof/>
        </w:rPr>
        <w:t>3.1.1. Данные о фирменном наименовании (наименовании) эмитента</w:t>
      </w:r>
      <w:r>
        <w:rPr>
          <w:noProof/>
        </w:rPr>
        <w:tab/>
      </w:r>
      <w:r w:rsidR="00705EE5">
        <w:rPr>
          <w:noProof/>
        </w:rPr>
        <w:fldChar w:fldCharType="begin"/>
      </w:r>
      <w:r>
        <w:rPr>
          <w:noProof/>
        </w:rPr>
        <w:instrText xml:space="preserve"> PAGEREF _Toc324571648 \h </w:instrText>
      </w:r>
      <w:r w:rsidR="00705EE5">
        <w:rPr>
          <w:noProof/>
        </w:rPr>
      </w:r>
      <w:r w:rsidR="00705EE5">
        <w:rPr>
          <w:noProof/>
        </w:rPr>
        <w:fldChar w:fldCharType="separate"/>
      </w:r>
      <w:r w:rsidR="00D05241">
        <w:rPr>
          <w:noProof/>
        </w:rPr>
        <w:t>14</w:t>
      </w:r>
      <w:r w:rsidR="00705EE5">
        <w:rPr>
          <w:noProof/>
        </w:rPr>
        <w:fldChar w:fldCharType="end"/>
      </w:r>
    </w:p>
    <w:p w:rsidR="00FC42F0" w:rsidRDefault="00FC42F0">
      <w:pPr>
        <w:pStyle w:val="21"/>
        <w:tabs>
          <w:tab w:val="right" w:leader="dot" w:pos="9061"/>
        </w:tabs>
        <w:rPr>
          <w:noProof/>
        </w:rPr>
      </w:pPr>
      <w:r>
        <w:rPr>
          <w:noProof/>
        </w:rPr>
        <w:t>3.1.2. Сведения о государственной регистрации эмитента</w:t>
      </w:r>
      <w:r>
        <w:rPr>
          <w:noProof/>
        </w:rPr>
        <w:tab/>
      </w:r>
      <w:r w:rsidR="00705EE5">
        <w:rPr>
          <w:noProof/>
        </w:rPr>
        <w:fldChar w:fldCharType="begin"/>
      </w:r>
      <w:r>
        <w:rPr>
          <w:noProof/>
        </w:rPr>
        <w:instrText xml:space="preserve"> PAGEREF _Toc324571649 \h </w:instrText>
      </w:r>
      <w:r w:rsidR="00705EE5">
        <w:rPr>
          <w:noProof/>
        </w:rPr>
      </w:r>
      <w:r w:rsidR="00705EE5">
        <w:rPr>
          <w:noProof/>
        </w:rPr>
        <w:fldChar w:fldCharType="separate"/>
      </w:r>
      <w:r w:rsidR="00D05241">
        <w:rPr>
          <w:noProof/>
        </w:rPr>
        <w:t>15</w:t>
      </w:r>
      <w:r w:rsidR="00705EE5">
        <w:rPr>
          <w:noProof/>
        </w:rPr>
        <w:fldChar w:fldCharType="end"/>
      </w:r>
    </w:p>
    <w:p w:rsidR="00FC42F0" w:rsidRDefault="00FC42F0">
      <w:pPr>
        <w:pStyle w:val="21"/>
        <w:tabs>
          <w:tab w:val="right" w:leader="dot" w:pos="9061"/>
        </w:tabs>
        <w:rPr>
          <w:noProof/>
        </w:rPr>
      </w:pPr>
      <w:r>
        <w:rPr>
          <w:noProof/>
        </w:rPr>
        <w:t>3.1.3. Сведения о создании и развитии эмитента</w:t>
      </w:r>
      <w:r>
        <w:rPr>
          <w:noProof/>
        </w:rPr>
        <w:tab/>
      </w:r>
      <w:r w:rsidR="00705EE5">
        <w:rPr>
          <w:noProof/>
        </w:rPr>
        <w:fldChar w:fldCharType="begin"/>
      </w:r>
      <w:r>
        <w:rPr>
          <w:noProof/>
        </w:rPr>
        <w:instrText xml:space="preserve"> PAGEREF _Toc324571650 \h </w:instrText>
      </w:r>
      <w:r w:rsidR="00705EE5">
        <w:rPr>
          <w:noProof/>
        </w:rPr>
      </w:r>
      <w:r w:rsidR="00705EE5">
        <w:rPr>
          <w:noProof/>
        </w:rPr>
        <w:fldChar w:fldCharType="separate"/>
      </w:r>
      <w:r w:rsidR="00D05241">
        <w:rPr>
          <w:noProof/>
        </w:rPr>
        <w:t>15</w:t>
      </w:r>
      <w:r w:rsidR="00705EE5">
        <w:rPr>
          <w:noProof/>
        </w:rPr>
        <w:fldChar w:fldCharType="end"/>
      </w:r>
    </w:p>
    <w:p w:rsidR="00FC42F0" w:rsidRDefault="00FC42F0">
      <w:pPr>
        <w:pStyle w:val="21"/>
        <w:tabs>
          <w:tab w:val="right" w:leader="dot" w:pos="9061"/>
        </w:tabs>
        <w:rPr>
          <w:noProof/>
        </w:rPr>
      </w:pPr>
      <w:r>
        <w:rPr>
          <w:noProof/>
        </w:rPr>
        <w:t>3.1.4. Контактная информация</w:t>
      </w:r>
      <w:r>
        <w:rPr>
          <w:noProof/>
        </w:rPr>
        <w:tab/>
      </w:r>
      <w:r w:rsidR="00705EE5">
        <w:rPr>
          <w:noProof/>
        </w:rPr>
        <w:fldChar w:fldCharType="begin"/>
      </w:r>
      <w:r>
        <w:rPr>
          <w:noProof/>
        </w:rPr>
        <w:instrText xml:space="preserve"> PAGEREF _Toc324571651 \h </w:instrText>
      </w:r>
      <w:r w:rsidR="00705EE5">
        <w:rPr>
          <w:noProof/>
        </w:rPr>
      </w:r>
      <w:r w:rsidR="00705EE5">
        <w:rPr>
          <w:noProof/>
        </w:rPr>
        <w:fldChar w:fldCharType="separate"/>
      </w:r>
      <w:r w:rsidR="00D05241">
        <w:rPr>
          <w:noProof/>
        </w:rPr>
        <w:t>16</w:t>
      </w:r>
      <w:r w:rsidR="00705EE5">
        <w:rPr>
          <w:noProof/>
        </w:rPr>
        <w:fldChar w:fldCharType="end"/>
      </w:r>
    </w:p>
    <w:p w:rsidR="00FC42F0" w:rsidRDefault="00FC42F0">
      <w:pPr>
        <w:pStyle w:val="21"/>
        <w:tabs>
          <w:tab w:val="right" w:leader="dot" w:pos="9061"/>
        </w:tabs>
        <w:rPr>
          <w:noProof/>
        </w:rPr>
      </w:pPr>
      <w:r>
        <w:rPr>
          <w:noProof/>
        </w:rPr>
        <w:t>3.1.5. Идентификационный номер налогоплательщика</w:t>
      </w:r>
      <w:r>
        <w:rPr>
          <w:noProof/>
        </w:rPr>
        <w:tab/>
      </w:r>
      <w:r w:rsidR="00705EE5">
        <w:rPr>
          <w:noProof/>
        </w:rPr>
        <w:fldChar w:fldCharType="begin"/>
      </w:r>
      <w:r>
        <w:rPr>
          <w:noProof/>
        </w:rPr>
        <w:instrText xml:space="preserve"> PAGEREF _Toc324571652 \h </w:instrText>
      </w:r>
      <w:r w:rsidR="00705EE5">
        <w:rPr>
          <w:noProof/>
        </w:rPr>
      </w:r>
      <w:r w:rsidR="00705EE5">
        <w:rPr>
          <w:noProof/>
        </w:rPr>
        <w:fldChar w:fldCharType="separate"/>
      </w:r>
      <w:r w:rsidR="00D05241">
        <w:rPr>
          <w:noProof/>
        </w:rPr>
        <w:t>16</w:t>
      </w:r>
      <w:r w:rsidR="00705EE5">
        <w:rPr>
          <w:noProof/>
        </w:rPr>
        <w:fldChar w:fldCharType="end"/>
      </w:r>
    </w:p>
    <w:p w:rsidR="00FC42F0" w:rsidRDefault="00FC42F0">
      <w:pPr>
        <w:pStyle w:val="21"/>
        <w:tabs>
          <w:tab w:val="right" w:leader="dot" w:pos="9061"/>
        </w:tabs>
        <w:rPr>
          <w:noProof/>
        </w:rPr>
      </w:pPr>
      <w:r>
        <w:rPr>
          <w:noProof/>
        </w:rPr>
        <w:t>3.1.6. Филиалы и представительства эмитента</w:t>
      </w:r>
      <w:r>
        <w:rPr>
          <w:noProof/>
        </w:rPr>
        <w:tab/>
      </w:r>
      <w:r w:rsidR="00705EE5">
        <w:rPr>
          <w:noProof/>
        </w:rPr>
        <w:fldChar w:fldCharType="begin"/>
      </w:r>
      <w:r>
        <w:rPr>
          <w:noProof/>
        </w:rPr>
        <w:instrText xml:space="preserve"> PAGEREF _Toc324571653 \h </w:instrText>
      </w:r>
      <w:r w:rsidR="00705EE5">
        <w:rPr>
          <w:noProof/>
        </w:rPr>
      </w:r>
      <w:r w:rsidR="00705EE5">
        <w:rPr>
          <w:noProof/>
        </w:rPr>
        <w:fldChar w:fldCharType="separate"/>
      </w:r>
      <w:r w:rsidR="00D05241">
        <w:rPr>
          <w:noProof/>
        </w:rPr>
        <w:t>16</w:t>
      </w:r>
      <w:r w:rsidR="00705EE5">
        <w:rPr>
          <w:noProof/>
        </w:rPr>
        <w:fldChar w:fldCharType="end"/>
      </w:r>
    </w:p>
    <w:p w:rsidR="00FC42F0" w:rsidRDefault="00FC42F0">
      <w:pPr>
        <w:pStyle w:val="21"/>
        <w:tabs>
          <w:tab w:val="right" w:leader="dot" w:pos="9061"/>
        </w:tabs>
        <w:rPr>
          <w:noProof/>
        </w:rPr>
      </w:pPr>
      <w:r>
        <w:rPr>
          <w:noProof/>
        </w:rPr>
        <w:t>3.2. Основная хозяйственная деятельность эмитента</w:t>
      </w:r>
      <w:r>
        <w:rPr>
          <w:noProof/>
        </w:rPr>
        <w:tab/>
      </w:r>
      <w:r w:rsidR="00705EE5">
        <w:rPr>
          <w:noProof/>
        </w:rPr>
        <w:fldChar w:fldCharType="begin"/>
      </w:r>
      <w:r>
        <w:rPr>
          <w:noProof/>
        </w:rPr>
        <w:instrText xml:space="preserve"> PAGEREF _Toc324571654 \h </w:instrText>
      </w:r>
      <w:r w:rsidR="00705EE5">
        <w:rPr>
          <w:noProof/>
        </w:rPr>
      </w:r>
      <w:r w:rsidR="00705EE5">
        <w:rPr>
          <w:noProof/>
        </w:rPr>
        <w:fldChar w:fldCharType="separate"/>
      </w:r>
      <w:r w:rsidR="00D05241">
        <w:rPr>
          <w:noProof/>
        </w:rPr>
        <w:t>16</w:t>
      </w:r>
      <w:r w:rsidR="00705EE5">
        <w:rPr>
          <w:noProof/>
        </w:rPr>
        <w:fldChar w:fldCharType="end"/>
      </w:r>
    </w:p>
    <w:p w:rsidR="00FC42F0" w:rsidRDefault="00FC42F0">
      <w:pPr>
        <w:pStyle w:val="21"/>
        <w:tabs>
          <w:tab w:val="right" w:leader="dot" w:pos="9061"/>
        </w:tabs>
        <w:rPr>
          <w:noProof/>
        </w:rPr>
      </w:pPr>
      <w:r>
        <w:rPr>
          <w:noProof/>
        </w:rPr>
        <w:t>3.2.1. Отраслевая принадлежность эмитента</w:t>
      </w:r>
      <w:r>
        <w:rPr>
          <w:noProof/>
        </w:rPr>
        <w:tab/>
      </w:r>
      <w:r w:rsidR="00705EE5">
        <w:rPr>
          <w:noProof/>
        </w:rPr>
        <w:fldChar w:fldCharType="begin"/>
      </w:r>
      <w:r>
        <w:rPr>
          <w:noProof/>
        </w:rPr>
        <w:instrText xml:space="preserve"> PAGEREF _Toc324571655 \h </w:instrText>
      </w:r>
      <w:r w:rsidR="00705EE5">
        <w:rPr>
          <w:noProof/>
        </w:rPr>
      </w:r>
      <w:r w:rsidR="00705EE5">
        <w:rPr>
          <w:noProof/>
        </w:rPr>
        <w:fldChar w:fldCharType="separate"/>
      </w:r>
      <w:r w:rsidR="00D05241">
        <w:rPr>
          <w:noProof/>
        </w:rPr>
        <w:t>16</w:t>
      </w:r>
      <w:r w:rsidR="00705EE5">
        <w:rPr>
          <w:noProof/>
        </w:rPr>
        <w:fldChar w:fldCharType="end"/>
      </w:r>
    </w:p>
    <w:p w:rsidR="00FC42F0" w:rsidRDefault="00FC42F0">
      <w:pPr>
        <w:pStyle w:val="21"/>
        <w:tabs>
          <w:tab w:val="right" w:leader="dot" w:pos="9061"/>
        </w:tabs>
        <w:rPr>
          <w:noProof/>
        </w:rPr>
      </w:pPr>
      <w:r>
        <w:rPr>
          <w:noProof/>
        </w:rPr>
        <w:t>3.2.2. Основная хозяйственная деятельность эмитента</w:t>
      </w:r>
      <w:r>
        <w:rPr>
          <w:noProof/>
        </w:rPr>
        <w:tab/>
      </w:r>
      <w:r w:rsidR="00705EE5">
        <w:rPr>
          <w:noProof/>
        </w:rPr>
        <w:fldChar w:fldCharType="begin"/>
      </w:r>
      <w:r>
        <w:rPr>
          <w:noProof/>
        </w:rPr>
        <w:instrText xml:space="preserve"> PAGEREF _Toc324571656 \h </w:instrText>
      </w:r>
      <w:r w:rsidR="00705EE5">
        <w:rPr>
          <w:noProof/>
        </w:rPr>
      </w:r>
      <w:r w:rsidR="00705EE5">
        <w:rPr>
          <w:noProof/>
        </w:rPr>
        <w:fldChar w:fldCharType="separate"/>
      </w:r>
      <w:r w:rsidR="00D05241">
        <w:rPr>
          <w:noProof/>
        </w:rPr>
        <w:t>17</w:t>
      </w:r>
      <w:r w:rsidR="00705EE5">
        <w:rPr>
          <w:noProof/>
        </w:rPr>
        <w:fldChar w:fldCharType="end"/>
      </w:r>
    </w:p>
    <w:p w:rsidR="00FC42F0" w:rsidRDefault="00FC42F0">
      <w:pPr>
        <w:pStyle w:val="21"/>
        <w:tabs>
          <w:tab w:val="right" w:leader="dot" w:pos="9061"/>
        </w:tabs>
        <w:rPr>
          <w:noProof/>
        </w:rPr>
      </w:pPr>
      <w:r>
        <w:rPr>
          <w:noProof/>
        </w:rPr>
        <w:t>3.2.3. Материалы, товары (сырье) и поставщики эмитента</w:t>
      </w:r>
      <w:r>
        <w:rPr>
          <w:noProof/>
        </w:rPr>
        <w:tab/>
      </w:r>
      <w:r w:rsidR="00705EE5">
        <w:rPr>
          <w:noProof/>
        </w:rPr>
        <w:fldChar w:fldCharType="begin"/>
      </w:r>
      <w:r>
        <w:rPr>
          <w:noProof/>
        </w:rPr>
        <w:instrText xml:space="preserve"> PAGEREF _Toc324571657 \h </w:instrText>
      </w:r>
      <w:r w:rsidR="00705EE5">
        <w:rPr>
          <w:noProof/>
        </w:rPr>
      </w:r>
      <w:r w:rsidR="00705EE5">
        <w:rPr>
          <w:noProof/>
        </w:rPr>
        <w:fldChar w:fldCharType="separate"/>
      </w:r>
      <w:r w:rsidR="00D05241">
        <w:rPr>
          <w:noProof/>
        </w:rPr>
        <w:t>19</w:t>
      </w:r>
      <w:r w:rsidR="00705EE5">
        <w:rPr>
          <w:noProof/>
        </w:rPr>
        <w:fldChar w:fldCharType="end"/>
      </w:r>
    </w:p>
    <w:p w:rsidR="00FC42F0" w:rsidRDefault="00FC42F0">
      <w:pPr>
        <w:pStyle w:val="21"/>
        <w:tabs>
          <w:tab w:val="right" w:leader="dot" w:pos="9061"/>
        </w:tabs>
        <w:rPr>
          <w:noProof/>
        </w:rPr>
      </w:pPr>
      <w:r>
        <w:rPr>
          <w:noProof/>
        </w:rPr>
        <w:t>3.2.4. Рынки сбыта продукции (работ, услуг) эмитента</w:t>
      </w:r>
      <w:r>
        <w:rPr>
          <w:noProof/>
        </w:rPr>
        <w:tab/>
      </w:r>
      <w:r w:rsidR="00705EE5">
        <w:rPr>
          <w:noProof/>
        </w:rPr>
        <w:fldChar w:fldCharType="begin"/>
      </w:r>
      <w:r>
        <w:rPr>
          <w:noProof/>
        </w:rPr>
        <w:instrText xml:space="preserve"> PAGEREF _Toc324571658 \h </w:instrText>
      </w:r>
      <w:r w:rsidR="00705EE5">
        <w:rPr>
          <w:noProof/>
        </w:rPr>
      </w:r>
      <w:r w:rsidR="00705EE5">
        <w:rPr>
          <w:noProof/>
        </w:rPr>
        <w:fldChar w:fldCharType="separate"/>
      </w:r>
      <w:r w:rsidR="00D05241">
        <w:rPr>
          <w:noProof/>
        </w:rPr>
        <w:t>20</w:t>
      </w:r>
      <w:r w:rsidR="00705EE5">
        <w:rPr>
          <w:noProof/>
        </w:rPr>
        <w:fldChar w:fldCharType="end"/>
      </w:r>
    </w:p>
    <w:p w:rsidR="00FC42F0" w:rsidRDefault="00FC42F0">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sidR="00705EE5">
        <w:rPr>
          <w:noProof/>
        </w:rPr>
        <w:fldChar w:fldCharType="begin"/>
      </w:r>
      <w:r>
        <w:rPr>
          <w:noProof/>
        </w:rPr>
        <w:instrText xml:space="preserve"> PAGEREF _Toc324571659 \h </w:instrText>
      </w:r>
      <w:r w:rsidR="00705EE5">
        <w:rPr>
          <w:noProof/>
        </w:rPr>
      </w:r>
      <w:r w:rsidR="00705EE5">
        <w:rPr>
          <w:noProof/>
        </w:rPr>
        <w:fldChar w:fldCharType="separate"/>
      </w:r>
      <w:r w:rsidR="00D05241">
        <w:rPr>
          <w:noProof/>
        </w:rPr>
        <w:t>20</w:t>
      </w:r>
      <w:r w:rsidR="00705EE5">
        <w:rPr>
          <w:noProof/>
        </w:rPr>
        <w:fldChar w:fldCharType="end"/>
      </w:r>
    </w:p>
    <w:p w:rsidR="00FC42F0" w:rsidRDefault="00FC42F0">
      <w:pPr>
        <w:pStyle w:val="21"/>
        <w:tabs>
          <w:tab w:val="right" w:leader="dot" w:pos="9061"/>
        </w:tabs>
        <w:rPr>
          <w:noProof/>
        </w:rPr>
      </w:pPr>
      <w:r>
        <w:rPr>
          <w:noProof/>
        </w:rPr>
        <w:t>3.2.6. Дополнительные требования к эмитентам, являющимся акционерными инвестиционными фондами, страховыми или кредитными организациями, ипотечными агентами</w:t>
      </w:r>
      <w:r>
        <w:rPr>
          <w:noProof/>
        </w:rPr>
        <w:tab/>
      </w:r>
      <w:r w:rsidR="00705EE5">
        <w:rPr>
          <w:noProof/>
        </w:rPr>
        <w:fldChar w:fldCharType="begin"/>
      </w:r>
      <w:r>
        <w:rPr>
          <w:noProof/>
        </w:rPr>
        <w:instrText xml:space="preserve"> PAGEREF _Toc324571660 \h </w:instrText>
      </w:r>
      <w:r w:rsidR="00705EE5">
        <w:rPr>
          <w:noProof/>
        </w:rPr>
      </w:r>
      <w:r w:rsidR="00705EE5">
        <w:rPr>
          <w:noProof/>
        </w:rPr>
        <w:fldChar w:fldCharType="separate"/>
      </w:r>
      <w:r w:rsidR="00D05241">
        <w:rPr>
          <w:noProof/>
        </w:rPr>
        <w:t>20</w:t>
      </w:r>
      <w:r w:rsidR="00705EE5">
        <w:rPr>
          <w:noProof/>
        </w:rPr>
        <w:fldChar w:fldCharType="end"/>
      </w:r>
    </w:p>
    <w:p w:rsidR="00FC42F0" w:rsidRDefault="00FC42F0">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sidR="00705EE5">
        <w:rPr>
          <w:noProof/>
        </w:rPr>
        <w:fldChar w:fldCharType="begin"/>
      </w:r>
      <w:r>
        <w:rPr>
          <w:noProof/>
        </w:rPr>
        <w:instrText xml:space="preserve"> PAGEREF _Toc324571661 \h </w:instrText>
      </w:r>
      <w:r w:rsidR="00705EE5">
        <w:rPr>
          <w:noProof/>
        </w:rPr>
      </w:r>
      <w:r w:rsidR="00705EE5">
        <w:rPr>
          <w:noProof/>
        </w:rPr>
        <w:fldChar w:fldCharType="separate"/>
      </w:r>
      <w:r w:rsidR="00D05241">
        <w:rPr>
          <w:noProof/>
        </w:rPr>
        <w:t>21</w:t>
      </w:r>
      <w:r w:rsidR="00705EE5">
        <w:rPr>
          <w:noProof/>
        </w:rPr>
        <w:fldChar w:fldCharType="end"/>
      </w:r>
    </w:p>
    <w:p w:rsidR="00FC42F0" w:rsidRDefault="00FC42F0">
      <w:pPr>
        <w:pStyle w:val="21"/>
        <w:tabs>
          <w:tab w:val="right" w:leader="dot" w:pos="9061"/>
        </w:tabs>
        <w:rPr>
          <w:noProof/>
        </w:rPr>
      </w:pPr>
      <w:r>
        <w:rPr>
          <w:noProof/>
        </w:rPr>
        <w:t>3.2.8. Дополнительные требования к эмитентам, основной деятельностью которых является оказание услуг связи</w:t>
      </w:r>
      <w:r>
        <w:rPr>
          <w:noProof/>
        </w:rPr>
        <w:tab/>
      </w:r>
      <w:r w:rsidR="00705EE5">
        <w:rPr>
          <w:noProof/>
        </w:rPr>
        <w:fldChar w:fldCharType="begin"/>
      </w:r>
      <w:r>
        <w:rPr>
          <w:noProof/>
        </w:rPr>
        <w:instrText xml:space="preserve"> PAGEREF _Toc324571662 \h </w:instrText>
      </w:r>
      <w:r w:rsidR="00705EE5">
        <w:rPr>
          <w:noProof/>
        </w:rPr>
      </w:r>
      <w:r w:rsidR="00705EE5">
        <w:rPr>
          <w:noProof/>
        </w:rPr>
        <w:fldChar w:fldCharType="separate"/>
      </w:r>
      <w:r w:rsidR="00D05241">
        <w:rPr>
          <w:noProof/>
        </w:rPr>
        <w:t>21</w:t>
      </w:r>
      <w:r w:rsidR="00705EE5">
        <w:rPr>
          <w:noProof/>
        </w:rPr>
        <w:fldChar w:fldCharType="end"/>
      </w:r>
    </w:p>
    <w:p w:rsidR="00FC42F0" w:rsidRDefault="00FC42F0">
      <w:pPr>
        <w:pStyle w:val="21"/>
        <w:tabs>
          <w:tab w:val="right" w:leader="dot" w:pos="9061"/>
        </w:tabs>
        <w:rPr>
          <w:noProof/>
        </w:rPr>
      </w:pPr>
      <w:r>
        <w:rPr>
          <w:noProof/>
        </w:rPr>
        <w:t>3.3. Планы будущей деятельности эмитента</w:t>
      </w:r>
      <w:r>
        <w:rPr>
          <w:noProof/>
        </w:rPr>
        <w:tab/>
      </w:r>
      <w:r w:rsidR="00705EE5">
        <w:rPr>
          <w:noProof/>
        </w:rPr>
        <w:fldChar w:fldCharType="begin"/>
      </w:r>
      <w:r>
        <w:rPr>
          <w:noProof/>
        </w:rPr>
        <w:instrText xml:space="preserve"> PAGEREF _Toc324571663 \h </w:instrText>
      </w:r>
      <w:r w:rsidR="00705EE5">
        <w:rPr>
          <w:noProof/>
        </w:rPr>
      </w:r>
      <w:r w:rsidR="00705EE5">
        <w:rPr>
          <w:noProof/>
        </w:rPr>
        <w:fldChar w:fldCharType="separate"/>
      </w:r>
      <w:r w:rsidR="00D05241">
        <w:rPr>
          <w:noProof/>
        </w:rPr>
        <w:t>21</w:t>
      </w:r>
      <w:r w:rsidR="00705EE5">
        <w:rPr>
          <w:noProof/>
        </w:rPr>
        <w:fldChar w:fldCharType="end"/>
      </w:r>
    </w:p>
    <w:p w:rsidR="00FC42F0" w:rsidRDefault="00FC42F0">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sidR="00705EE5">
        <w:rPr>
          <w:noProof/>
        </w:rPr>
        <w:fldChar w:fldCharType="begin"/>
      </w:r>
      <w:r>
        <w:rPr>
          <w:noProof/>
        </w:rPr>
        <w:instrText xml:space="preserve"> PAGEREF _Toc324571664 \h </w:instrText>
      </w:r>
      <w:r w:rsidR="00705EE5">
        <w:rPr>
          <w:noProof/>
        </w:rPr>
      </w:r>
      <w:r w:rsidR="00705EE5">
        <w:rPr>
          <w:noProof/>
        </w:rPr>
        <w:fldChar w:fldCharType="separate"/>
      </w:r>
      <w:r w:rsidR="00D05241">
        <w:rPr>
          <w:noProof/>
        </w:rPr>
        <w:t>22</w:t>
      </w:r>
      <w:r w:rsidR="00705EE5">
        <w:rPr>
          <w:noProof/>
        </w:rPr>
        <w:fldChar w:fldCharType="end"/>
      </w:r>
    </w:p>
    <w:p w:rsidR="00FC42F0" w:rsidRDefault="00FC42F0">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sidR="00705EE5">
        <w:rPr>
          <w:noProof/>
        </w:rPr>
        <w:fldChar w:fldCharType="begin"/>
      </w:r>
      <w:r>
        <w:rPr>
          <w:noProof/>
        </w:rPr>
        <w:instrText xml:space="preserve"> PAGEREF _Toc324571665 \h </w:instrText>
      </w:r>
      <w:r w:rsidR="00705EE5">
        <w:rPr>
          <w:noProof/>
        </w:rPr>
      </w:r>
      <w:r w:rsidR="00705EE5">
        <w:rPr>
          <w:noProof/>
        </w:rPr>
        <w:fldChar w:fldCharType="separate"/>
      </w:r>
      <w:r w:rsidR="00D05241">
        <w:rPr>
          <w:noProof/>
        </w:rPr>
        <w:t>22</w:t>
      </w:r>
      <w:r w:rsidR="00705EE5">
        <w:rPr>
          <w:noProof/>
        </w:rPr>
        <w:fldChar w:fldCharType="end"/>
      </w:r>
    </w:p>
    <w:p w:rsidR="00FC42F0" w:rsidRDefault="00FC42F0">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sidR="00705EE5">
        <w:rPr>
          <w:noProof/>
        </w:rPr>
        <w:fldChar w:fldCharType="begin"/>
      </w:r>
      <w:r>
        <w:rPr>
          <w:noProof/>
        </w:rPr>
        <w:instrText xml:space="preserve"> PAGEREF _Toc324571666 \h </w:instrText>
      </w:r>
      <w:r w:rsidR="00705EE5">
        <w:rPr>
          <w:noProof/>
        </w:rPr>
      </w:r>
      <w:r w:rsidR="00705EE5">
        <w:rPr>
          <w:noProof/>
        </w:rPr>
        <w:fldChar w:fldCharType="separate"/>
      </w:r>
      <w:r w:rsidR="00D05241">
        <w:rPr>
          <w:noProof/>
        </w:rPr>
        <w:t>22</w:t>
      </w:r>
      <w:r w:rsidR="00705EE5">
        <w:rPr>
          <w:noProof/>
        </w:rPr>
        <w:fldChar w:fldCharType="end"/>
      </w:r>
    </w:p>
    <w:p w:rsidR="00FC42F0" w:rsidRDefault="00FC42F0">
      <w:pPr>
        <w:pStyle w:val="21"/>
        <w:tabs>
          <w:tab w:val="right" w:leader="dot" w:pos="9061"/>
        </w:tabs>
        <w:rPr>
          <w:noProof/>
        </w:rPr>
      </w:pPr>
      <w:r>
        <w:rPr>
          <w:noProof/>
        </w:rPr>
        <w:lastRenderedPageBreak/>
        <w:t>3.6.1. Основные средства</w:t>
      </w:r>
      <w:r>
        <w:rPr>
          <w:noProof/>
        </w:rPr>
        <w:tab/>
      </w:r>
      <w:r w:rsidR="00705EE5">
        <w:rPr>
          <w:noProof/>
        </w:rPr>
        <w:fldChar w:fldCharType="begin"/>
      </w:r>
      <w:r>
        <w:rPr>
          <w:noProof/>
        </w:rPr>
        <w:instrText xml:space="preserve"> PAGEREF _Toc324571667 \h </w:instrText>
      </w:r>
      <w:r w:rsidR="00705EE5">
        <w:rPr>
          <w:noProof/>
        </w:rPr>
      </w:r>
      <w:r w:rsidR="00705EE5">
        <w:rPr>
          <w:noProof/>
        </w:rPr>
        <w:fldChar w:fldCharType="separate"/>
      </w:r>
      <w:r w:rsidR="00D05241">
        <w:rPr>
          <w:noProof/>
        </w:rPr>
        <w:t>22</w:t>
      </w:r>
      <w:r w:rsidR="00705EE5">
        <w:rPr>
          <w:noProof/>
        </w:rPr>
        <w:fldChar w:fldCharType="end"/>
      </w:r>
    </w:p>
    <w:p w:rsidR="00FC42F0" w:rsidRDefault="00FC42F0">
      <w:pPr>
        <w:pStyle w:val="11"/>
        <w:tabs>
          <w:tab w:val="right" w:leader="dot" w:pos="9061"/>
        </w:tabs>
        <w:rPr>
          <w:noProof/>
        </w:rPr>
      </w:pPr>
      <w:r>
        <w:rPr>
          <w:noProof/>
        </w:rPr>
        <w:t>IV. Сведения о финансово-хозяйственной деятельности эмитента</w:t>
      </w:r>
      <w:r>
        <w:rPr>
          <w:noProof/>
        </w:rPr>
        <w:tab/>
      </w:r>
      <w:r w:rsidR="00705EE5">
        <w:rPr>
          <w:noProof/>
        </w:rPr>
        <w:fldChar w:fldCharType="begin"/>
      </w:r>
      <w:r>
        <w:rPr>
          <w:noProof/>
        </w:rPr>
        <w:instrText xml:space="preserve"> PAGEREF _Toc324571668 \h </w:instrText>
      </w:r>
      <w:r w:rsidR="00705EE5">
        <w:rPr>
          <w:noProof/>
        </w:rPr>
      </w:r>
      <w:r w:rsidR="00705EE5">
        <w:rPr>
          <w:noProof/>
        </w:rPr>
        <w:fldChar w:fldCharType="separate"/>
      </w:r>
      <w:r w:rsidR="00D05241">
        <w:rPr>
          <w:noProof/>
        </w:rPr>
        <w:t>23</w:t>
      </w:r>
      <w:r w:rsidR="00705EE5">
        <w:rPr>
          <w:noProof/>
        </w:rPr>
        <w:fldChar w:fldCharType="end"/>
      </w:r>
    </w:p>
    <w:p w:rsidR="00FC42F0" w:rsidRDefault="00FC42F0">
      <w:pPr>
        <w:pStyle w:val="21"/>
        <w:tabs>
          <w:tab w:val="right" w:leader="dot" w:pos="9061"/>
        </w:tabs>
        <w:rPr>
          <w:noProof/>
        </w:rPr>
      </w:pPr>
      <w:r>
        <w:rPr>
          <w:noProof/>
        </w:rPr>
        <w:t>4.1. Результаты финансово-хозяйственной деятельности эмитента</w:t>
      </w:r>
      <w:r>
        <w:rPr>
          <w:noProof/>
        </w:rPr>
        <w:tab/>
      </w:r>
      <w:r w:rsidR="00705EE5">
        <w:rPr>
          <w:noProof/>
        </w:rPr>
        <w:fldChar w:fldCharType="begin"/>
      </w:r>
      <w:r>
        <w:rPr>
          <w:noProof/>
        </w:rPr>
        <w:instrText xml:space="preserve"> PAGEREF _Toc324571669 \h </w:instrText>
      </w:r>
      <w:r w:rsidR="00705EE5">
        <w:rPr>
          <w:noProof/>
        </w:rPr>
      </w:r>
      <w:r w:rsidR="00705EE5">
        <w:rPr>
          <w:noProof/>
        </w:rPr>
        <w:fldChar w:fldCharType="separate"/>
      </w:r>
      <w:r w:rsidR="00D05241">
        <w:rPr>
          <w:noProof/>
        </w:rPr>
        <w:t>23</w:t>
      </w:r>
      <w:r w:rsidR="00705EE5">
        <w:rPr>
          <w:noProof/>
        </w:rPr>
        <w:fldChar w:fldCharType="end"/>
      </w:r>
    </w:p>
    <w:p w:rsidR="00FC42F0" w:rsidRDefault="00FC42F0">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sidR="00705EE5">
        <w:rPr>
          <w:noProof/>
        </w:rPr>
        <w:fldChar w:fldCharType="begin"/>
      </w:r>
      <w:r>
        <w:rPr>
          <w:noProof/>
        </w:rPr>
        <w:instrText xml:space="preserve"> PAGEREF _Toc324571670 \h </w:instrText>
      </w:r>
      <w:r w:rsidR="00705EE5">
        <w:rPr>
          <w:noProof/>
        </w:rPr>
      </w:r>
      <w:r w:rsidR="00705EE5">
        <w:rPr>
          <w:noProof/>
        </w:rPr>
        <w:fldChar w:fldCharType="separate"/>
      </w:r>
      <w:r w:rsidR="00D05241">
        <w:rPr>
          <w:noProof/>
        </w:rPr>
        <w:t>24</w:t>
      </w:r>
      <w:r w:rsidR="00705EE5">
        <w:rPr>
          <w:noProof/>
        </w:rPr>
        <w:fldChar w:fldCharType="end"/>
      </w:r>
    </w:p>
    <w:p w:rsidR="00FC42F0" w:rsidRDefault="00FC42F0">
      <w:pPr>
        <w:pStyle w:val="21"/>
        <w:tabs>
          <w:tab w:val="right" w:leader="dot" w:pos="9061"/>
        </w:tabs>
        <w:rPr>
          <w:noProof/>
        </w:rPr>
      </w:pPr>
      <w:r>
        <w:rPr>
          <w:noProof/>
        </w:rPr>
        <w:t>4.3. Финансовые вложения эмитента</w:t>
      </w:r>
      <w:r>
        <w:rPr>
          <w:noProof/>
        </w:rPr>
        <w:tab/>
      </w:r>
      <w:r w:rsidR="00705EE5">
        <w:rPr>
          <w:noProof/>
        </w:rPr>
        <w:fldChar w:fldCharType="begin"/>
      </w:r>
      <w:r>
        <w:rPr>
          <w:noProof/>
        </w:rPr>
        <w:instrText xml:space="preserve"> PAGEREF _Toc324571671 \h </w:instrText>
      </w:r>
      <w:r w:rsidR="00705EE5">
        <w:rPr>
          <w:noProof/>
        </w:rPr>
      </w:r>
      <w:r w:rsidR="00705EE5">
        <w:rPr>
          <w:noProof/>
        </w:rPr>
        <w:fldChar w:fldCharType="separate"/>
      </w:r>
      <w:r w:rsidR="00D05241">
        <w:rPr>
          <w:noProof/>
        </w:rPr>
        <w:t>24</w:t>
      </w:r>
      <w:r w:rsidR="00705EE5">
        <w:rPr>
          <w:noProof/>
        </w:rPr>
        <w:fldChar w:fldCharType="end"/>
      </w:r>
    </w:p>
    <w:p w:rsidR="00FC42F0" w:rsidRDefault="00FC42F0">
      <w:pPr>
        <w:pStyle w:val="21"/>
        <w:tabs>
          <w:tab w:val="right" w:leader="dot" w:pos="9061"/>
        </w:tabs>
        <w:rPr>
          <w:noProof/>
        </w:rPr>
      </w:pPr>
      <w:r>
        <w:rPr>
          <w:noProof/>
        </w:rPr>
        <w:t>4.4. Нематериальные активы эмитента</w:t>
      </w:r>
      <w:r>
        <w:rPr>
          <w:noProof/>
        </w:rPr>
        <w:tab/>
      </w:r>
      <w:r w:rsidR="00705EE5">
        <w:rPr>
          <w:noProof/>
        </w:rPr>
        <w:fldChar w:fldCharType="begin"/>
      </w:r>
      <w:r>
        <w:rPr>
          <w:noProof/>
        </w:rPr>
        <w:instrText xml:space="preserve"> PAGEREF _Toc324571672 \h </w:instrText>
      </w:r>
      <w:r w:rsidR="00705EE5">
        <w:rPr>
          <w:noProof/>
        </w:rPr>
      </w:r>
      <w:r w:rsidR="00705EE5">
        <w:rPr>
          <w:noProof/>
        </w:rPr>
        <w:fldChar w:fldCharType="separate"/>
      </w:r>
      <w:r w:rsidR="00D05241">
        <w:rPr>
          <w:noProof/>
        </w:rPr>
        <w:t>27</w:t>
      </w:r>
      <w:r w:rsidR="00705EE5">
        <w:rPr>
          <w:noProof/>
        </w:rPr>
        <w:fldChar w:fldCharType="end"/>
      </w:r>
    </w:p>
    <w:p w:rsidR="00FC42F0" w:rsidRDefault="00FC42F0">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sidR="00705EE5">
        <w:rPr>
          <w:noProof/>
        </w:rPr>
        <w:fldChar w:fldCharType="begin"/>
      </w:r>
      <w:r>
        <w:rPr>
          <w:noProof/>
        </w:rPr>
        <w:instrText xml:space="preserve"> PAGEREF _Toc324571673 \h </w:instrText>
      </w:r>
      <w:r w:rsidR="00705EE5">
        <w:rPr>
          <w:noProof/>
        </w:rPr>
      </w:r>
      <w:r w:rsidR="00705EE5">
        <w:rPr>
          <w:noProof/>
        </w:rPr>
        <w:fldChar w:fldCharType="separate"/>
      </w:r>
      <w:r w:rsidR="00D05241">
        <w:rPr>
          <w:noProof/>
        </w:rPr>
        <w:t>28</w:t>
      </w:r>
      <w:r w:rsidR="00705EE5">
        <w:rPr>
          <w:noProof/>
        </w:rPr>
        <w:fldChar w:fldCharType="end"/>
      </w:r>
    </w:p>
    <w:p w:rsidR="00FC42F0" w:rsidRDefault="00FC42F0">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sidR="00705EE5">
        <w:rPr>
          <w:noProof/>
        </w:rPr>
        <w:fldChar w:fldCharType="begin"/>
      </w:r>
      <w:r>
        <w:rPr>
          <w:noProof/>
        </w:rPr>
        <w:instrText xml:space="preserve"> PAGEREF _Toc324571674 \h </w:instrText>
      </w:r>
      <w:r w:rsidR="00705EE5">
        <w:rPr>
          <w:noProof/>
        </w:rPr>
      </w:r>
      <w:r w:rsidR="00705EE5">
        <w:rPr>
          <w:noProof/>
        </w:rPr>
        <w:fldChar w:fldCharType="separate"/>
      </w:r>
      <w:r w:rsidR="00D05241">
        <w:rPr>
          <w:noProof/>
        </w:rPr>
        <w:t>28</w:t>
      </w:r>
      <w:r w:rsidR="00705EE5">
        <w:rPr>
          <w:noProof/>
        </w:rPr>
        <w:fldChar w:fldCharType="end"/>
      </w:r>
    </w:p>
    <w:p w:rsidR="00FC42F0" w:rsidRDefault="00FC42F0">
      <w:pPr>
        <w:pStyle w:val="21"/>
        <w:tabs>
          <w:tab w:val="right" w:leader="dot" w:pos="9061"/>
        </w:tabs>
        <w:rPr>
          <w:noProof/>
        </w:rPr>
      </w:pPr>
      <w:r>
        <w:rPr>
          <w:noProof/>
        </w:rPr>
        <w:t>4.6.1. Анализ факторов и условий, влияющих на деятельность эмитента</w:t>
      </w:r>
      <w:r>
        <w:rPr>
          <w:noProof/>
        </w:rPr>
        <w:tab/>
      </w:r>
      <w:r w:rsidR="00705EE5">
        <w:rPr>
          <w:noProof/>
        </w:rPr>
        <w:fldChar w:fldCharType="begin"/>
      </w:r>
      <w:r>
        <w:rPr>
          <w:noProof/>
        </w:rPr>
        <w:instrText xml:space="preserve"> PAGEREF _Toc324571675 \h </w:instrText>
      </w:r>
      <w:r w:rsidR="00705EE5">
        <w:rPr>
          <w:noProof/>
        </w:rPr>
      </w:r>
      <w:r w:rsidR="00705EE5">
        <w:rPr>
          <w:noProof/>
        </w:rPr>
        <w:fldChar w:fldCharType="separate"/>
      </w:r>
      <w:r w:rsidR="00D05241">
        <w:rPr>
          <w:noProof/>
        </w:rPr>
        <w:t>28</w:t>
      </w:r>
      <w:r w:rsidR="00705EE5">
        <w:rPr>
          <w:noProof/>
        </w:rPr>
        <w:fldChar w:fldCharType="end"/>
      </w:r>
    </w:p>
    <w:p w:rsidR="00FC42F0" w:rsidRDefault="00FC42F0">
      <w:pPr>
        <w:pStyle w:val="21"/>
        <w:tabs>
          <w:tab w:val="right" w:leader="dot" w:pos="9061"/>
        </w:tabs>
        <w:rPr>
          <w:noProof/>
        </w:rPr>
      </w:pPr>
      <w:r>
        <w:rPr>
          <w:noProof/>
        </w:rPr>
        <w:t>4.6.2. Конкуренты эмитента</w:t>
      </w:r>
      <w:r>
        <w:rPr>
          <w:noProof/>
        </w:rPr>
        <w:tab/>
      </w:r>
      <w:r w:rsidR="00705EE5">
        <w:rPr>
          <w:noProof/>
        </w:rPr>
        <w:fldChar w:fldCharType="begin"/>
      </w:r>
      <w:r>
        <w:rPr>
          <w:noProof/>
        </w:rPr>
        <w:instrText xml:space="preserve"> PAGEREF _Toc324571676 \h </w:instrText>
      </w:r>
      <w:r w:rsidR="00705EE5">
        <w:rPr>
          <w:noProof/>
        </w:rPr>
      </w:r>
      <w:r w:rsidR="00705EE5">
        <w:rPr>
          <w:noProof/>
        </w:rPr>
        <w:fldChar w:fldCharType="separate"/>
      </w:r>
      <w:r w:rsidR="00D05241">
        <w:rPr>
          <w:noProof/>
        </w:rPr>
        <w:t>29</w:t>
      </w:r>
      <w:r w:rsidR="00705EE5">
        <w:rPr>
          <w:noProof/>
        </w:rPr>
        <w:fldChar w:fldCharType="end"/>
      </w:r>
    </w:p>
    <w:p w:rsidR="00FC42F0" w:rsidRDefault="00FC42F0">
      <w:pPr>
        <w:pStyle w:val="11"/>
        <w:tabs>
          <w:tab w:val="right" w:leader="dot" w:pos="9061"/>
        </w:tabs>
        <w:rPr>
          <w:noProof/>
        </w:rPr>
      </w:pPr>
      <w:r>
        <w:rPr>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sidR="00705EE5">
        <w:rPr>
          <w:noProof/>
        </w:rPr>
        <w:fldChar w:fldCharType="begin"/>
      </w:r>
      <w:r>
        <w:rPr>
          <w:noProof/>
        </w:rPr>
        <w:instrText xml:space="preserve"> PAGEREF _Toc324571677 \h </w:instrText>
      </w:r>
      <w:r w:rsidR="00705EE5">
        <w:rPr>
          <w:noProof/>
        </w:rPr>
      </w:r>
      <w:r w:rsidR="00705EE5">
        <w:rPr>
          <w:noProof/>
        </w:rPr>
        <w:fldChar w:fldCharType="separate"/>
      </w:r>
      <w:r w:rsidR="00D05241">
        <w:rPr>
          <w:noProof/>
        </w:rPr>
        <w:t>29</w:t>
      </w:r>
      <w:r w:rsidR="00705EE5">
        <w:rPr>
          <w:noProof/>
        </w:rPr>
        <w:fldChar w:fldCharType="end"/>
      </w:r>
    </w:p>
    <w:p w:rsidR="00FC42F0" w:rsidRDefault="00FC42F0">
      <w:pPr>
        <w:pStyle w:val="21"/>
        <w:tabs>
          <w:tab w:val="right" w:leader="dot" w:pos="9061"/>
        </w:tabs>
        <w:rPr>
          <w:noProof/>
        </w:rPr>
      </w:pPr>
      <w:r>
        <w:rPr>
          <w:noProof/>
        </w:rPr>
        <w:t>5.1. Сведения о структуре и компетенции органов управления эмитента</w:t>
      </w:r>
      <w:r>
        <w:rPr>
          <w:noProof/>
        </w:rPr>
        <w:tab/>
      </w:r>
      <w:r w:rsidR="00705EE5">
        <w:rPr>
          <w:noProof/>
        </w:rPr>
        <w:fldChar w:fldCharType="begin"/>
      </w:r>
      <w:r>
        <w:rPr>
          <w:noProof/>
        </w:rPr>
        <w:instrText xml:space="preserve"> PAGEREF _Toc324571678 \h </w:instrText>
      </w:r>
      <w:r w:rsidR="00705EE5">
        <w:rPr>
          <w:noProof/>
        </w:rPr>
      </w:r>
      <w:r w:rsidR="00705EE5">
        <w:rPr>
          <w:noProof/>
        </w:rPr>
        <w:fldChar w:fldCharType="separate"/>
      </w:r>
      <w:r w:rsidR="00D05241">
        <w:rPr>
          <w:noProof/>
        </w:rPr>
        <w:t>30</w:t>
      </w:r>
      <w:r w:rsidR="00705EE5">
        <w:rPr>
          <w:noProof/>
        </w:rPr>
        <w:fldChar w:fldCharType="end"/>
      </w:r>
    </w:p>
    <w:p w:rsidR="00FC42F0" w:rsidRDefault="00FC42F0">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sidR="00705EE5">
        <w:rPr>
          <w:noProof/>
        </w:rPr>
        <w:fldChar w:fldCharType="begin"/>
      </w:r>
      <w:r>
        <w:rPr>
          <w:noProof/>
        </w:rPr>
        <w:instrText xml:space="preserve"> PAGEREF _Toc324571679 \h </w:instrText>
      </w:r>
      <w:r w:rsidR="00705EE5">
        <w:rPr>
          <w:noProof/>
        </w:rPr>
      </w:r>
      <w:r w:rsidR="00705EE5">
        <w:rPr>
          <w:noProof/>
        </w:rPr>
        <w:fldChar w:fldCharType="separate"/>
      </w:r>
      <w:r w:rsidR="00D05241">
        <w:rPr>
          <w:noProof/>
        </w:rPr>
        <w:t>35</w:t>
      </w:r>
      <w:r w:rsidR="00705EE5">
        <w:rPr>
          <w:noProof/>
        </w:rPr>
        <w:fldChar w:fldCharType="end"/>
      </w:r>
    </w:p>
    <w:p w:rsidR="00FC42F0" w:rsidRDefault="00FC42F0">
      <w:pPr>
        <w:pStyle w:val="21"/>
        <w:tabs>
          <w:tab w:val="right" w:leader="dot" w:pos="9061"/>
        </w:tabs>
        <w:rPr>
          <w:noProof/>
        </w:rPr>
      </w:pPr>
      <w:r>
        <w:rPr>
          <w:noProof/>
        </w:rPr>
        <w:t>5.2.1. Состав совета директоров (наблюдательного совета) эмитента</w:t>
      </w:r>
      <w:r>
        <w:rPr>
          <w:noProof/>
        </w:rPr>
        <w:tab/>
      </w:r>
      <w:r w:rsidR="00705EE5">
        <w:rPr>
          <w:noProof/>
        </w:rPr>
        <w:fldChar w:fldCharType="begin"/>
      </w:r>
      <w:r>
        <w:rPr>
          <w:noProof/>
        </w:rPr>
        <w:instrText xml:space="preserve"> PAGEREF _Toc324571680 \h </w:instrText>
      </w:r>
      <w:r w:rsidR="00705EE5">
        <w:rPr>
          <w:noProof/>
        </w:rPr>
      </w:r>
      <w:r w:rsidR="00705EE5">
        <w:rPr>
          <w:noProof/>
        </w:rPr>
        <w:fldChar w:fldCharType="separate"/>
      </w:r>
      <w:r w:rsidR="00D05241">
        <w:rPr>
          <w:noProof/>
        </w:rPr>
        <w:t>35</w:t>
      </w:r>
      <w:r w:rsidR="00705EE5">
        <w:rPr>
          <w:noProof/>
        </w:rPr>
        <w:fldChar w:fldCharType="end"/>
      </w:r>
    </w:p>
    <w:p w:rsidR="00FC42F0" w:rsidRDefault="00FC42F0">
      <w:pPr>
        <w:pStyle w:val="21"/>
        <w:tabs>
          <w:tab w:val="right" w:leader="dot" w:pos="9061"/>
        </w:tabs>
        <w:rPr>
          <w:noProof/>
        </w:rPr>
      </w:pPr>
      <w:r>
        <w:rPr>
          <w:noProof/>
        </w:rPr>
        <w:t>5.2.2. Информация о единоличном исполнительном органе эмитента</w:t>
      </w:r>
      <w:r>
        <w:rPr>
          <w:noProof/>
        </w:rPr>
        <w:tab/>
      </w:r>
      <w:r w:rsidR="00705EE5">
        <w:rPr>
          <w:noProof/>
        </w:rPr>
        <w:fldChar w:fldCharType="begin"/>
      </w:r>
      <w:r>
        <w:rPr>
          <w:noProof/>
        </w:rPr>
        <w:instrText xml:space="preserve"> PAGEREF _Toc324571681 \h </w:instrText>
      </w:r>
      <w:r w:rsidR="00705EE5">
        <w:rPr>
          <w:noProof/>
        </w:rPr>
      </w:r>
      <w:r w:rsidR="00705EE5">
        <w:rPr>
          <w:noProof/>
        </w:rPr>
        <w:fldChar w:fldCharType="separate"/>
      </w:r>
      <w:r w:rsidR="00D05241">
        <w:rPr>
          <w:noProof/>
        </w:rPr>
        <w:t>42</w:t>
      </w:r>
      <w:r w:rsidR="00705EE5">
        <w:rPr>
          <w:noProof/>
        </w:rPr>
        <w:fldChar w:fldCharType="end"/>
      </w:r>
    </w:p>
    <w:p w:rsidR="00FC42F0" w:rsidRDefault="00FC42F0">
      <w:pPr>
        <w:pStyle w:val="21"/>
        <w:tabs>
          <w:tab w:val="right" w:leader="dot" w:pos="9061"/>
        </w:tabs>
        <w:rPr>
          <w:noProof/>
        </w:rPr>
      </w:pPr>
      <w:r>
        <w:rPr>
          <w:noProof/>
        </w:rPr>
        <w:t>5.2.3. Состав коллегиального исполнительного органа эмитента</w:t>
      </w:r>
      <w:r>
        <w:rPr>
          <w:noProof/>
        </w:rPr>
        <w:tab/>
      </w:r>
      <w:r w:rsidR="00705EE5">
        <w:rPr>
          <w:noProof/>
        </w:rPr>
        <w:fldChar w:fldCharType="begin"/>
      </w:r>
      <w:r>
        <w:rPr>
          <w:noProof/>
        </w:rPr>
        <w:instrText xml:space="preserve"> PAGEREF _Toc324571682 \h </w:instrText>
      </w:r>
      <w:r w:rsidR="00705EE5">
        <w:rPr>
          <w:noProof/>
        </w:rPr>
      </w:r>
      <w:r w:rsidR="00705EE5">
        <w:rPr>
          <w:noProof/>
        </w:rPr>
        <w:fldChar w:fldCharType="separate"/>
      </w:r>
      <w:r w:rsidR="00D05241">
        <w:rPr>
          <w:noProof/>
        </w:rPr>
        <w:t>43</w:t>
      </w:r>
      <w:r w:rsidR="00705EE5">
        <w:rPr>
          <w:noProof/>
        </w:rPr>
        <w:fldChar w:fldCharType="end"/>
      </w:r>
    </w:p>
    <w:p w:rsidR="00FC42F0" w:rsidRDefault="00FC42F0">
      <w:pPr>
        <w:pStyle w:val="21"/>
        <w:tabs>
          <w:tab w:val="right" w:leader="dot" w:pos="9061"/>
        </w:tabs>
        <w:rPr>
          <w:noProof/>
        </w:rPr>
      </w:pPr>
      <w:r>
        <w:rPr>
          <w:noProof/>
        </w:rPr>
        <w:t>5.3. Сведения о размере вознаграждения, льгот и/или компенсации расходов по каждому органу управления эмитента</w:t>
      </w:r>
      <w:r>
        <w:rPr>
          <w:noProof/>
        </w:rPr>
        <w:tab/>
      </w:r>
      <w:r w:rsidR="00705EE5">
        <w:rPr>
          <w:noProof/>
        </w:rPr>
        <w:fldChar w:fldCharType="begin"/>
      </w:r>
      <w:r>
        <w:rPr>
          <w:noProof/>
        </w:rPr>
        <w:instrText xml:space="preserve"> PAGEREF _Toc324571683 \h </w:instrText>
      </w:r>
      <w:r w:rsidR="00705EE5">
        <w:rPr>
          <w:noProof/>
        </w:rPr>
      </w:r>
      <w:r w:rsidR="00705EE5">
        <w:rPr>
          <w:noProof/>
        </w:rPr>
        <w:fldChar w:fldCharType="separate"/>
      </w:r>
      <w:r w:rsidR="00D05241">
        <w:rPr>
          <w:noProof/>
        </w:rPr>
        <w:t>43</w:t>
      </w:r>
      <w:r w:rsidR="00705EE5">
        <w:rPr>
          <w:noProof/>
        </w:rPr>
        <w:fldChar w:fldCharType="end"/>
      </w:r>
    </w:p>
    <w:p w:rsidR="00FC42F0" w:rsidRDefault="00FC42F0">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w:t>
      </w:r>
      <w:r>
        <w:rPr>
          <w:noProof/>
        </w:rPr>
        <w:tab/>
      </w:r>
      <w:r w:rsidR="00705EE5">
        <w:rPr>
          <w:noProof/>
        </w:rPr>
        <w:fldChar w:fldCharType="begin"/>
      </w:r>
      <w:r>
        <w:rPr>
          <w:noProof/>
        </w:rPr>
        <w:instrText xml:space="preserve"> PAGEREF _Toc324571684 \h </w:instrText>
      </w:r>
      <w:r w:rsidR="00705EE5">
        <w:rPr>
          <w:noProof/>
        </w:rPr>
      </w:r>
      <w:r w:rsidR="00705EE5">
        <w:rPr>
          <w:noProof/>
        </w:rPr>
        <w:fldChar w:fldCharType="separate"/>
      </w:r>
      <w:r w:rsidR="00D05241">
        <w:rPr>
          <w:noProof/>
        </w:rPr>
        <w:t>44</w:t>
      </w:r>
      <w:r w:rsidR="00705EE5">
        <w:rPr>
          <w:noProof/>
        </w:rPr>
        <w:fldChar w:fldCharType="end"/>
      </w:r>
    </w:p>
    <w:p w:rsidR="00FC42F0" w:rsidRDefault="00FC42F0">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sidR="00705EE5">
        <w:rPr>
          <w:noProof/>
        </w:rPr>
        <w:fldChar w:fldCharType="begin"/>
      </w:r>
      <w:r>
        <w:rPr>
          <w:noProof/>
        </w:rPr>
        <w:instrText xml:space="preserve"> PAGEREF _Toc324571685 \h </w:instrText>
      </w:r>
      <w:r w:rsidR="00705EE5">
        <w:rPr>
          <w:noProof/>
        </w:rPr>
      </w:r>
      <w:r w:rsidR="00705EE5">
        <w:rPr>
          <w:noProof/>
        </w:rPr>
        <w:fldChar w:fldCharType="separate"/>
      </w:r>
      <w:r w:rsidR="00D05241">
        <w:rPr>
          <w:noProof/>
        </w:rPr>
        <w:t>44</w:t>
      </w:r>
      <w:r w:rsidR="00705EE5">
        <w:rPr>
          <w:noProof/>
        </w:rPr>
        <w:fldChar w:fldCharType="end"/>
      </w:r>
    </w:p>
    <w:p w:rsidR="00FC42F0" w:rsidRDefault="00FC42F0">
      <w:pPr>
        <w:pStyle w:val="21"/>
        <w:tabs>
          <w:tab w:val="right" w:leader="dot" w:pos="9061"/>
        </w:tabs>
        <w:rPr>
          <w:noProof/>
        </w:rPr>
      </w:pPr>
      <w:r>
        <w:rPr>
          <w:noProof/>
        </w:rPr>
        <w:t>5.6. Сведения о размере вознаграждения, льгот и/или компенсации расходов по органу контроля за финансово-хозяйственной деятельностью эмитента</w:t>
      </w:r>
      <w:r>
        <w:rPr>
          <w:noProof/>
        </w:rPr>
        <w:tab/>
      </w:r>
      <w:r w:rsidR="00705EE5">
        <w:rPr>
          <w:noProof/>
        </w:rPr>
        <w:fldChar w:fldCharType="begin"/>
      </w:r>
      <w:r>
        <w:rPr>
          <w:noProof/>
        </w:rPr>
        <w:instrText xml:space="preserve"> PAGEREF _Toc324571686 \h </w:instrText>
      </w:r>
      <w:r w:rsidR="00705EE5">
        <w:rPr>
          <w:noProof/>
        </w:rPr>
      </w:r>
      <w:r w:rsidR="00705EE5">
        <w:rPr>
          <w:noProof/>
        </w:rPr>
        <w:fldChar w:fldCharType="separate"/>
      </w:r>
      <w:r w:rsidR="00D05241">
        <w:rPr>
          <w:noProof/>
        </w:rPr>
        <w:t>48</w:t>
      </w:r>
      <w:r w:rsidR="00705EE5">
        <w:rPr>
          <w:noProof/>
        </w:rPr>
        <w:fldChar w:fldCharType="end"/>
      </w:r>
    </w:p>
    <w:p w:rsidR="00FC42F0" w:rsidRDefault="00FC42F0">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sidR="00705EE5">
        <w:rPr>
          <w:noProof/>
        </w:rPr>
        <w:fldChar w:fldCharType="begin"/>
      </w:r>
      <w:r>
        <w:rPr>
          <w:noProof/>
        </w:rPr>
        <w:instrText xml:space="preserve"> PAGEREF _Toc324571687 \h </w:instrText>
      </w:r>
      <w:r w:rsidR="00705EE5">
        <w:rPr>
          <w:noProof/>
        </w:rPr>
      </w:r>
      <w:r w:rsidR="00705EE5">
        <w:rPr>
          <w:noProof/>
        </w:rPr>
        <w:fldChar w:fldCharType="separate"/>
      </w:r>
      <w:r w:rsidR="00D05241">
        <w:rPr>
          <w:noProof/>
        </w:rPr>
        <w:t>49</w:t>
      </w:r>
      <w:r w:rsidR="00705EE5">
        <w:rPr>
          <w:noProof/>
        </w:rPr>
        <w:fldChar w:fldCharType="end"/>
      </w:r>
    </w:p>
    <w:p w:rsidR="00FC42F0" w:rsidRDefault="00FC42F0">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Pr>
          <w:noProof/>
        </w:rPr>
        <w:tab/>
      </w:r>
      <w:r w:rsidR="00705EE5">
        <w:rPr>
          <w:noProof/>
        </w:rPr>
        <w:fldChar w:fldCharType="begin"/>
      </w:r>
      <w:r>
        <w:rPr>
          <w:noProof/>
        </w:rPr>
        <w:instrText xml:space="preserve"> PAGEREF _Toc324571688 \h </w:instrText>
      </w:r>
      <w:r w:rsidR="00705EE5">
        <w:rPr>
          <w:noProof/>
        </w:rPr>
      </w:r>
      <w:r w:rsidR="00705EE5">
        <w:rPr>
          <w:noProof/>
        </w:rPr>
        <w:fldChar w:fldCharType="separate"/>
      </w:r>
      <w:r w:rsidR="00D05241">
        <w:rPr>
          <w:noProof/>
        </w:rPr>
        <w:t>49</w:t>
      </w:r>
      <w:r w:rsidR="00705EE5">
        <w:rPr>
          <w:noProof/>
        </w:rPr>
        <w:fldChar w:fldCharType="end"/>
      </w:r>
    </w:p>
    <w:p w:rsidR="00FC42F0" w:rsidRDefault="00FC42F0">
      <w:pPr>
        <w:pStyle w:val="11"/>
        <w:tabs>
          <w:tab w:val="right" w:leader="dot" w:pos="9061"/>
        </w:tabs>
        <w:rPr>
          <w:noProof/>
        </w:rPr>
      </w:pPr>
      <w:r>
        <w:rPr>
          <w:noProof/>
        </w:rPr>
        <w:t>VI. Сведения об участниках (акционерах) эмитента и о совершенных эмитентом сделках, в совершении которых имелась заинтересованность</w:t>
      </w:r>
      <w:r>
        <w:rPr>
          <w:noProof/>
        </w:rPr>
        <w:tab/>
      </w:r>
      <w:r w:rsidR="00705EE5">
        <w:rPr>
          <w:noProof/>
        </w:rPr>
        <w:fldChar w:fldCharType="begin"/>
      </w:r>
      <w:r>
        <w:rPr>
          <w:noProof/>
        </w:rPr>
        <w:instrText xml:space="preserve"> PAGEREF _Toc324571689 \h </w:instrText>
      </w:r>
      <w:r w:rsidR="00705EE5">
        <w:rPr>
          <w:noProof/>
        </w:rPr>
      </w:r>
      <w:r w:rsidR="00705EE5">
        <w:rPr>
          <w:noProof/>
        </w:rPr>
        <w:fldChar w:fldCharType="separate"/>
      </w:r>
      <w:r w:rsidR="00D05241">
        <w:rPr>
          <w:noProof/>
        </w:rPr>
        <w:t>49</w:t>
      </w:r>
      <w:r w:rsidR="00705EE5">
        <w:rPr>
          <w:noProof/>
        </w:rPr>
        <w:fldChar w:fldCharType="end"/>
      </w:r>
    </w:p>
    <w:p w:rsidR="00FC42F0" w:rsidRDefault="00FC42F0">
      <w:pPr>
        <w:pStyle w:val="21"/>
        <w:tabs>
          <w:tab w:val="right" w:leader="dot" w:pos="9061"/>
        </w:tabs>
        <w:rPr>
          <w:noProof/>
        </w:rPr>
      </w:pPr>
      <w:r>
        <w:rPr>
          <w:noProof/>
        </w:rPr>
        <w:t>6.1. Сведения об общем количестве акционеров (участников) эмитента</w:t>
      </w:r>
      <w:r>
        <w:rPr>
          <w:noProof/>
        </w:rPr>
        <w:tab/>
      </w:r>
      <w:r w:rsidR="00705EE5">
        <w:rPr>
          <w:noProof/>
        </w:rPr>
        <w:fldChar w:fldCharType="begin"/>
      </w:r>
      <w:r>
        <w:rPr>
          <w:noProof/>
        </w:rPr>
        <w:instrText xml:space="preserve"> PAGEREF _Toc324571690 \h </w:instrText>
      </w:r>
      <w:r w:rsidR="00705EE5">
        <w:rPr>
          <w:noProof/>
        </w:rPr>
      </w:r>
      <w:r w:rsidR="00705EE5">
        <w:rPr>
          <w:noProof/>
        </w:rPr>
        <w:fldChar w:fldCharType="separate"/>
      </w:r>
      <w:r w:rsidR="00D05241">
        <w:rPr>
          <w:noProof/>
        </w:rPr>
        <w:t>49</w:t>
      </w:r>
      <w:r w:rsidR="00705EE5">
        <w:rPr>
          <w:noProof/>
        </w:rPr>
        <w:fldChar w:fldCharType="end"/>
      </w:r>
    </w:p>
    <w:p w:rsidR="00FC42F0" w:rsidRDefault="00FC42F0">
      <w:pPr>
        <w:pStyle w:val="21"/>
        <w:tabs>
          <w:tab w:val="right" w:leader="dot" w:pos="9061"/>
        </w:tabs>
        <w:rPr>
          <w:noProof/>
        </w:rPr>
      </w:pPr>
      <w:r>
        <w:rPr>
          <w:noProof/>
        </w:rP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(паевого фонда) или не менее чем 20 процентами их обыкновенных акций</w:t>
      </w:r>
      <w:r>
        <w:rPr>
          <w:noProof/>
        </w:rPr>
        <w:tab/>
      </w:r>
      <w:r w:rsidR="00705EE5">
        <w:rPr>
          <w:noProof/>
        </w:rPr>
        <w:fldChar w:fldCharType="begin"/>
      </w:r>
      <w:r>
        <w:rPr>
          <w:noProof/>
        </w:rPr>
        <w:instrText xml:space="preserve"> PAGEREF _Toc324571691 \h </w:instrText>
      </w:r>
      <w:r w:rsidR="00705EE5">
        <w:rPr>
          <w:noProof/>
        </w:rPr>
      </w:r>
      <w:r w:rsidR="00705EE5">
        <w:rPr>
          <w:noProof/>
        </w:rPr>
        <w:fldChar w:fldCharType="separate"/>
      </w:r>
      <w:r w:rsidR="00D05241">
        <w:rPr>
          <w:noProof/>
        </w:rPr>
        <w:t>50</w:t>
      </w:r>
      <w:r w:rsidR="00705EE5">
        <w:rPr>
          <w:noProof/>
        </w:rPr>
        <w:fldChar w:fldCharType="end"/>
      </w:r>
    </w:p>
    <w:p w:rsidR="00FC42F0" w:rsidRDefault="00FC42F0">
      <w:pPr>
        <w:pStyle w:val="21"/>
        <w:tabs>
          <w:tab w:val="right" w:leader="dot" w:pos="9061"/>
        </w:tabs>
        <w:rPr>
          <w:noProof/>
        </w:rPr>
      </w:pPr>
      <w:r>
        <w:rPr>
          <w:noProof/>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Pr>
          <w:noProof/>
        </w:rPr>
        <w:tab/>
      </w:r>
      <w:r w:rsidR="00705EE5">
        <w:rPr>
          <w:noProof/>
        </w:rPr>
        <w:fldChar w:fldCharType="begin"/>
      </w:r>
      <w:r>
        <w:rPr>
          <w:noProof/>
        </w:rPr>
        <w:instrText xml:space="preserve"> PAGEREF _Toc324571692 \h </w:instrText>
      </w:r>
      <w:r w:rsidR="00705EE5">
        <w:rPr>
          <w:noProof/>
        </w:rPr>
      </w:r>
      <w:r w:rsidR="00705EE5">
        <w:rPr>
          <w:noProof/>
        </w:rPr>
        <w:fldChar w:fldCharType="separate"/>
      </w:r>
      <w:r w:rsidR="00D05241">
        <w:rPr>
          <w:noProof/>
        </w:rPr>
        <w:t>50</w:t>
      </w:r>
      <w:r w:rsidR="00705EE5">
        <w:rPr>
          <w:noProof/>
        </w:rPr>
        <w:fldChar w:fldCharType="end"/>
      </w:r>
    </w:p>
    <w:p w:rsidR="00FC42F0" w:rsidRDefault="00FC42F0">
      <w:pPr>
        <w:pStyle w:val="21"/>
        <w:tabs>
          <w:tab w:val="right" w:leader="dot" w:pos="9061"/>
        </w:tabs>
        <w:rPr>
          <w:noProof/>
        </w:rPr>
      </w:pPr>
      <w:r>
        <w:rPr>
          <w:noProof/>
        </w:rPr>
        <w:t>6.4. Сведения об ограничениях на участие в уставном (складочном) капитале (паевом фонде) эмитента</w:t>
      </w:r>
      <w:r>
        <w:rPr>
          <w:noProof/>
        </w:rPr>
        <w:tab/>
      </w:r>
      <w:r w:rsidR="00705EE5">
        <w:rPr>
          <w:noProof/>
        </w:rPr>
        <w:fldChar w:fldCharType="begin"/>
      </w:r>
      <w:r>
        <w:rPr>
          <w:noProof/>
        </w:rPr>
        <w:instrText xml:space="preserve"> PAGEREF _Toc324571693 \h </w:instrText>
      </w:r>
      <w:r w:rsidR="00705EE5">
        <w:rPr>
          <w:noProof/>
        </w:rPr>
      </w:r>
      <w:r w:rsidR="00705EE5">
        <w:rPr>
          <w:noProof/>
        </w:rPr>
        <w:fldChar w:fldCharType="separate"/>
      </w:r>
      <w:r w:rsidR="00D05241">
        <w:rPr>
          <w:noProof/>
        </w:rPr>
        <w:t>51</w:t>
      </w:r>
      <w:r w:rsidR="00705EE5">
        <w:rPr>
          <w:noProof/>
        </w:rPr>
        <w:fldChar w:fldCharType="end"/>
      </w:r>
    </w:p>
    <w:p w:rsidR="00FC42F0" w:rsidRDefault="00FC42F0">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Pr>
          <w:noProof/>
        </w:rPr>
        <w:tab/>
      </w:r>
      <w:r w:rsidR="00705EE5">
        <w:rPr>
          <w:noProof/>
        </w:rPr>
        <w:fldChar w:fldCharType="begin"/>
      </w:r>
      <w:r>
        <w:rPr>
          <w:noProof/>
        </w:rPr>
        <w:instrText xml:space="preserve"> PAGEREF _Toc324571694 \h </w:instrText>
      </w:r>
      <w:r w:rsidR="00705EE5">
        <w:rPr>
          <w:noProof/>
        </w:rPr>
      </w:r>
      <w:r w:rsidR="00705EE5">
        <w:rPr>
          <w:noProof/>
        </w:rPr>
        <w:fldChar w:fldCharType="separate"/>
      </w:r>
      <w:r w:rsidR="00D05241">
        <w:rPr>
          <w:noProof/>
        </w:rPr>
        <w:t>51</w:t>
      </w:r>
      <w:r w:rsidR="00705EE5">
        <w:rPr>
          <w:noProof/>
        </w:rPr>
        <w:fldChar w:fldCharType="end"/>
      </w:r>
    </w:p>
    <w:p w:rsidR="00FC42F0" w:rsidRDefault="00FC42F0">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sidR="00705EE5">
        <w:rPr>
          <w:noProof/>
        </w:rPr>
        <w:fldChar w:fldCharType="begin"/>
      </w:r>
      <w:r>
        <w:rPr>
          <w:noProof/>
        </w:rPr>
        <w:instrText xml:space="preserve"> PAGEREF _Toc324571695 \h </w:instrText>
      </w:r>
      <w:r w:rsidR="00705EE5">
        <w:rPr>
          <w:noProof/>
        </w:rPr>
      </w:r>
      <w:r w:rsidR="00705EE5">
        <w:rPr>
          <w:noProof/>
        </w:rPr>
        <w:fldChar w:fldCharType="separate"/>
      </w:r>
      <w:r w:rsidR="00D05241">
        <w:rPr>
          <w:noProof/>
        </w:rPr>
        <w:t>51</w:t>
      </w:r>
      <w:r w:rsidR="00705EE5">
        <w:rPr>
          <w:noProof/>
        </w:rPr>
        <w:fldChar w:fldCharType="end"/>
      </w:r>
    </w:p>
    <w:p w:rsidR="00FC42F0" w:rsidRDefault="00FC42F0">
      <w:pPr>
        <w:pStyle w:val="21"/>
        <w:tabs>
          <w:tab w:val="right" w:leader="dot" w:pos="9061"/>
        </w:tabs>
        <w:rPr>
          <w:noProof/>
        </w:rPr>
      </w:pPr>
      <w:r>
        <w:rPr>
          <w:noProof/>
        </w:rPr>
        <w:t>6.7. Сведения о размере дебиторской задолженности</w:t>
      </w:r>
      <w:r>
        <w:rPr>
          <w:noProof/>
        </w:rPr>
        <w:tab/>
      </w:r>
      <w:r w:rsidR="00705EE5">
        <w:rPr>
          <w:noProof/>
        </w:rPr>
        <w:fldChar w:fldCharType="begin"/>
      </w:r>
      <w:r>
        <w:rPr>
          <w:noProof/>
        </w:rPr>
        <w:instrText xml:space="preserve"> PAGEREF _Toc324571696 \h </w:instrText>
      </w:r>
      <w:r w:rsidR="00705EE5">
        <w:rPr>
          <w:noProof/>
        </w:rPr>
      </w:r>
      <w:r w:rsidR="00705EE5">
        <w:rPr>
          <w:noProof/>
        </w:rPr>
        <w:fldChar w:fldCharType="separate"/>
      </w:r>
      <w:r w:rsidR="00D05241">
        <w:rPr>
          <w:noProof/>
        </w:rPr>
        <w:t>52</w:t>
      </w:r>
      <w:r w:rsidR="00705EE5">
        <w:rPr>
          <w:noProof/>
        </w:rPr>
        <w:fldChar w:fldCharType="end"/>
      </w:r>
    </w:p>
    <w:p w:rsidR="00FC42F0" w:rsidRDefault="00FC42F0">
      <w:pPr>
        <w:pStyle w:val="11"/>
        <w:tabs>
          <w:tab w:val="right" w:leader="dot" w:pos="9061"/>
        </w:tabs>
        <w:rPr>
          <w:noProof/>
        </w:rPr>
      </w:pPr>
      <w:r>
        <w:rPr>
          <w:noProof/>
        </w:rPr>
        <w:t>VII. Бухгалтерская(финансовая) отчетность эмитента и иная финансовая информация</w:t>
      </w:r>
      <w:r>
        <w:rPr>
          <w:noProof/>
        </w:rPr>
        <w:tab/>
      </w:r>
      <w:r w:rsidR="00705EE5">
        <w:rPr>
          <w:noProof/>
        </w:rPr>
        <w:fldChar w:fldCharType="begin"/>
      </w:r>
      <w:r>
        <w:rPr>
          <w:noProof/>
        </w:rPr>
        <w:instrText xml:space="preserve"> PAGEREF _Toc324571697 \h </w:instrText>
      </w:r>
      <w:r w:rsidR="00705EE5">
        <w:rPr>
          <w:noProof/>
        </w:rPr>
      </w:r>
      <w:r w:rsidR="00705EE5">
        <w:rPr>
          <w:noProof/>
        </w:rPr>
        <w:fldChar w:fldCharType="separate"/>
      </w:r>
      <w:r w:rsidR="00D05241">
        <w:rPr>
          <w:noProof/>
        </w:rPr>
        <w:t>54</w:t>
      </w:r>
      <w:r w:rsidR="00705EE5">
        <w:rPr>
          <w:noProof/>
        </w:rPr>
        <w:fldChar w:fldCharType="end"/>
      </w:r>
    </w:p>
    <w:p w:rsidR="00FC42F0" w:rsidRDefault="00FC42F0">
      <w:pPr>
        <w:pStyle w:val="21"/>
        <w:tabs>
          <w:tab w:val="right" w:leader="dot" w:pos="9061"/>
        </w:tabs>
        <w:rPr>
          <w:noProof/>
        </w:rPr>
      </w:pPr>
      <w:r>
        <w:rPr>
          <w:noProof/>
        </w:rPr>
        <w:t>7.1. Годовая бухгалтерская(финансовая) отчетность эмитента</w:t>
      </w:r>
      <w:r>
        <w:rPr>
          <w:noProof/>
        </w:rPr>
        <w:tab/>
      </w:r>
      <w:r w:rsidR="00705EE5">
        <w:rPr>
          <w:noProof/>
        </w:rPr>
        <w:fldChar w:fldCharType="begin"/>
      </w:r>
      <w:r>
        <w:rPr>
          <w:noProof/>
        </w:rPr>
        <w:instrText xml:space="preserve"> PAGEREF _Toc324571698 \h </w:instrText>
      </w:r>
      <w:r w:rsidR="00705EE5">
        <w:rPr>
          <w:noProof/>
        </w:rPr>
      </w:r>
      <w:r w:rsidR="00705EE5">
        <w:rPr>
          <w:noProof/>
        </w:rPr>
        <w:fldChar w:fldCharType="separate"/>
      </w:r>
      <w:r w:rsidR="00D05241">
        <w:rPr>
          <w:noProof/>
        </w:rPr>
        <w:t>54</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7.2. Квартальная бухгалтерская(финансовая) отчетность эмитента за последний завершенный отчетный квартал</w:t>
      </w:r>
      <w:r>
        <w:rPr>
          <w:noProof/>
        </w:rPr>
        <w:tab/>
      </w:r>
      <w:r w:rsidR="00705EE5">
        <w:rPr>
          <w:noProof/>
        </w:rPr>
        <w:fldChar w:fldCharType="begin"/>
      </w:r>
      <w:r>
        <w:rPr>
          <w:noProof/>
        </w:rPr>
        <w:instrText xml:space="preserve"> PAGEREF _Toc324571699 \h </w:instrText>
      </w:r>
      <w:r w:rsidR="00705EE5">
        <w:rPr>
          <w:noProof/>
        </w:rPr>
      </w:r>
      <w:r w:rsidR="00705EE5">
        <w:rPr>
          <w:noProof/>
        </w:rPr>
        <w:fldChar w:fldCharType="separate"/>
      </w:r>
      <w:r w:rsidR="00D05241">
        <w:rPr>
          <w:noProof/>
        </w:rPr>
        <w:t>121</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7.3. Сводная бухгалтерская отчетность эмитента за последний завершенный финансовый год</w:t>
      </w:r>
      <w:r>
        <w:rPr>
          <w:noProof/>
        </w:rPr>
        <w:tab/>
      </w:r>
      <w:r w:rsidR="00705EE5">
        <w:rPr>
          <w:noProof/>
        </w:rPr>
        <w:fldChar w:fldCharType="begin"/>
      </w:r>
      <w:r>
        <w:rPr>
          <w:noProof/>
        </w:rPr>
        <w:instrText xml:space="preserve"> PAGEREF _Toc324571700 \h </w:instrText>
      </w:r>
      <w:r w:rsidR="00705EE5">
        <w:rPr>
          <w:noProof/>
        </w:rPr>
      </w:r>
      <w:r w:rsidR="00705EE5">
        <w:rPr>
          <w:noProof/>
        </w:rPr>
        <w:fldChar w:fldCharType="separate"/>
      </w:r>
      <w:r w:rsidR="00D05241">
        <w:rPr>
          <w:noProof/>
        </w:rPr>
        <w:t>126</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7.4. Сведения об учетной политике эмитента</w:t>
      </w:r>
      <w:r>
        <w:rPr>
          <w:noProof/>
        </w:rPr>
        <w:tab/>
      </w:r>
      <w:r w:rsidR="00705EE5">
        <w:rPr>
          <w:noProof/>
        </w:rPr>
        <w:fldChar w:fldCharType="begin"/>
      </w:r>
      <w:r>
        <w:rPr>
          <w:noProof/>
        </w:rPr>
        <w:instrText xml:space="preserve"> PAGEREF _Toc324571701 \h </w:instrText>
      </w:r>
      <w:r w:rsidR="00705EE5">
        <w:rPr>
          <w:noProof/>
        </w:rPr>
      </w:r>
      <w:r w:rsidR="00705EE5">
        <w:rPr>
          <w:noProof/>
        </w:rPr>
        <w:fldChar w:fldCharType="separate"/>
      </w:r>
      <w:r w:rsidR="00D05241">
        <w:rPr>
          <w:noProof/>
        </w:rPr>
        <w:t>126</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7.5. Сведения об общей сумме экспорта, а также о доле, которую составляет экспорт в общем объеме продаж</w:t>
      </w:r>
      <w:r>
        <w:rPr>
          <w:noProof/>
        </w:rPr>
        <w:tab/>
      </w:r>
      <w:r w:rsidR="00705EE5">
        <w:rPr>
          <w:noProof/>
        </w:rPr>
        <w:fldChar w:fldCharType="begin"/>
      </w:r>
      <w:r>
        <w:rPr>
          <w:noProof/>
        </w:rPr>
        <w:instrText xml:space="preserve"> PAGEREF _Toc324571702 \h </w:instrText>
      </w:r>
      <w:r w:rsidR="00705EE5">
        <w:rPr>
          <w:noProof/>
        </w:rPr>
      </w:r>
      <w:r w:rsidR="00705EE5">
        <w:rPr>
          <w:noProof/>
        </w:rPr>
        <w:fldChar w:fldCharType="separate"/>
      </w:r>
      <w:r w:rsidR="00D05241">
        <w:rPr>
          <w:noProof/>
        </w:rPr>
        <w:t>149</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lastRenderedPageBreak/>
        <w:t>7.6. Сведения о существенных изменениях, произошедших в составе имущества эмитента после даты окончания последнего завершенного финансового года</w:t>
      </w:r>
      <w:r>
        <w:rPr>
          <w:noProof/>
        </w:rPr>
        <w:tab/>
      </w:r>
      <w:r w:rsidR="00705EE5">
        <w:rPr>
          <w:noProof/>
        </w:rPr>
        <w:fldChar w:fldCharType="begin"/>
      </w:r>
      <w:r>
        <w:rPr>
          <w:noProof/>
        </w:rPr>
        <w:instrText xml:space="preserve"> PAGEREF _Toc324571703 \h </w:instrText>
      </w:r>
      <w:r w:rsidR="00705EE5">
        <w:rPr>
          <w:noProof/>
        </w:rPr>
      </w:r>
      <w:r w:rsidR="00705EE5">
        <w:rPr>
          <w:noProof/>
        </w:rPr>
        <w:fldChar w:fldCharType="separate"/>
      </w:r>
      <w:r w:rsidR="00D05241">
        <w:rPr>
          <w:noProof/>
        </w:rPr>
        <w:t>149</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sidR="00705EE5">
        <w:rPr>
          <w:noProof/>
        </w:rPr>
        <w:fldChar w:fldCharType="begin"/>
      </w:r>
      <w:r>
        <w:rPr>
          <w:noProof/>
        </w:rPr>
        <w:instrText xml:space="preserve"> PAGEREF _Toc324571704 \h </w:instrText>
      </w:r>
      <w:r w:rsidR="00705EE5">
        <w:rPr>
          <w:noProof/>
        </w:rPr>
      </w:r>
      <w:r w:rsidR="00705EE5">
        <w:rPr>
          <w:noProof/>
        </w:rPr>
        <w:fldChar w:fldCharType="separate"/>
      </w:r>
      <w:r w:rsidR="00D05241">
        <w:rPr>
          <w:noProof/>
        </w:rPr>
        <w:t>149</w:t>
      </w:r>
      <w:r w:rsidR="00705EE5">
        <w:rPr>
          <w:noProof/>
        </w:rPr>
        <w:fldChar w:fldCharType="end"/>
      </w:r>
    </w:p>
    <w:p w:rsidR="00FC42F0" w:rsidRDefault="00FC42F0">
      <w:pPr>
        <w:pStyle w:val="11"/>
        <w:tabs>
          <w:tab w:val="right" w:leader="dot" w:pos="9061"/>
        </w:tabs>
        <w:rPr>
          <w:noProof/>
        </w:rPr>
      </w:pPr>
      <w:r w:rsidRPr="00246C7E">
        <w:rPr>
          <w:rFonts w:eastAsiaTheme="minorEastAsia"/>
          <w:noProof/>
        </w:rPr>
        <w:t>VIII. Дополнительные сведения об эмитенте и о размещенных им эмиссионных ценных бумагах</w:t>
      </w:r>
      <w:r>
        <w:rPr>
          <w:noProof/>
        </w:rPr>
        <w:tab/>
      </w:r>
      <w:r w:rsidR="00705EE5">
        <w:rPr>
          <w:noProof/>
        </w:rPr>
        <w:fldChar w:fldCharType="begin"/>
      </w:r>
      <w:r>
        <w:rPr>
          <w:noProof/>
        </w:rPr>
        <w:instrText xml:space="preserve"> PAGEREF _Toc324571705 \h </w:instrText>
      </w:r>
      <w:r w:rsidR="00705EE5">
        <w:rPr>
          <w:noProof/>
        </w:rPr>
      </w:r>
      <w:r w:rsidR="00705EE5">
        <w:rPr>
          <w:noProof/>
        </w:rPr>
        <w:fldChar w:fldCharType="separate"/>
      </w:r>
      <w:r w:rsidR="00D05241">
        <w:rPr>
          <w:noProof/>
        </w:rPr>
        <w:t>150</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8.1. Дополнительные сведения об эмитенте</w:t>
      </w:r>
      <w:r>
        <w:rPr>
          <w:noProof/>
        </w:rPr>
        <w:tab/>
      </w:r>
      <w:r w:rsidR="00705EE5">
        <w:rPr>
          <w:noProof/>
        </w:rPr>
        <w:fldChar w:fldCharType="begin"/>
      </w:r>
      <w:r>
        <w:rPr>
          <w:noProof/>
        </w:rPr>
        <w:instrText xml:space="preserve"> PAGEREF _Toc324571706 \h </w:instrText>
      </w:r>
      <w:r w:rsidR="00705EE5">
        <w:rPr>
          <w:noProof/>
        </w:rPr>
      </w:r>
      <w:r w:rsidR="00705EE5">
        <w:rPr>
          <w:noProof/>
        </w:rPr>
        <w:fldChar w:fldCharType="separate"/>
      </w:r>
      <w:r w:rsidR="00D05241">
        <w:rPr>
          <w:noProof/>
        </w:rPr>
        <w:t>150</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8.1.1. Сведения о размере, структуре уставного (складочного) капитала (паевого фонда) эмитента</w:t>
      </w:r>
      <w:r>
        <w:rPr>
          <w:noProof/>
        </w:rPr>
        <w:tab/>
      </w:r>
      <w:r w:rsidR="00705EE5">
        <w:rPr>
          <w:noProof/>
        </w:rPr>
        <w:fldChar w:fldCharType="begin"/>
      </w:r>
      <w:r>
        <w:rPr>
          <w:noProof/>
        </w:rPr>
        <w:instrText xml:space="preserve"> PAGEREF _Toc324571707 \h </w:instrText>
      </w:r>
      <w:r w:rsidR="00705EE5">
        <w:rPr>
          <w:noProof/>
        </w:rPr>
      </w:r>
      <w:r w:rsidR="00705EE5">
        <w:rPr>
          <w:noProof/>
        </w:rPr>
        <w:fldChar w:fldCharType="separate"/>
      </w:r>
      <w:r w:rsidR="00D05241">
        <w:rPr>
          <w:noProof/>
        </w:rPr>
        <w:t>150</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8.1.2. Сведения об изменении размера уставного (складочного) капитала (паевого фонда) эмитента</w:t>
      </w:r>
      <w:r>
        <w:rPr>
          <w:noProof/>
        </w:rPr>
        <w:tab/>
      </w:r>
      <w:r w:rsidR="00705EE5">
        <w:rPr>
          <w:noProof/>
        </w:rPr>
        <w:fldChar w:fldCharType="begin"/>
      </w:r>
      <w:r>
        <w:rPr>
          <w:noProof/>
        </w:rPr>
        <w:instrText xml:space="preserve"> PAGEREF _Toc324571708 \h </w:instrText>
      </w:r>
      <w:r w:rsidR="00705EE5">
        <w:rPr>
          <w:noProof/>
        </w:rPr>
      </w:r>
      <w:r w:rsidR="00705EE5">
        <w:rPr>
          <w:noProof/>
        </w:rPr>
        <w:fldChar w:fldCharType="separate"/>
      </w:r>
      <w:r w:rsidR="00D05241">
        <w:rPr>
          <w:noProof/>
        </w:rPr>
        <w:t>152</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8.1.3. Сведения о порядке созыва и проведения собрания (заседания) высшего органа управления эмитента</w:t>
      </w:r>
      <w:r>
        <w:rPr>
          <w:noProof/>
        </w:rPr>
        <w:tab/>
      </w:r>
      <w:r w:rsidR="00705EE5">
        <w:rPr>
          <w:noProof/>
        </w:rPr>
        <w:fldChar w:fldCharType="begin"/>
      </w:r>
      <w:r>
        <w:rPr>
          <w:noProof/>
        </w:rPr>
        <w:instrText xml:space="preserve"> PAGEREF _Toc324571709 \h </w:instrText>
      </w:r>
      <w:r w:rsidR="00705EE5">
        <w:rPr>
          <w:noProof/>
        </w:rPr>
      </w:r>
      <w:r w:rsidR="00705EE5">
        <w:rPr>
          <w:noProof/>
        </w:rPr>
        <w:fldChar w:fldCharType="separate"/>
      </w:r>
      <w:r w:rsidR="00D05241">
        <w:rPr>
          <w:noProof/>
        </w:rPr>
        <w:t>152</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Pr>
          <w:noProof/>
        </w:rPr>
        <w:tab/>
      </w:r>
      <w:r w:rsidR="00705EE5">
        <w:rPr>
          <w:noProof/>
        </w:rPr>
        <w:fldChar w:fldCharType="begin"/>
      </w:r>
      <w:r>
        <w:rPr>
          <w:noProof/>
        </w:rPr>
        <w:instrText xml:space="preserve"> PAGEREF _Toc324571710 \h </w:instrText>
      </w:r>
      <w:r w:rsidR="00705EE5">
        <w:rPr>
          <w:noProof/>
        </w:rPr>
      </w:r>
      <w:r w:rsidR="00705EE5">
        <w:rPr>
          <w:noProof/>
        </w:rPr>
        <w:fldChar w:fldCharType="separate"/>
      </w:r>
      <w:r w:rsidR="00D05241">
        <w:rPr>
          <w:noProof/>
        </w:rPr>
        <w:t>153</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8.1.5. Сведения о существенных сделках, совершенных эмитентом</w:t>
      </w:r>
      <w:r>
        <w:rPr>
          <w:noProof/>
        </w:rPr>
        <w:tab/>
      </w:r>
      <w:r w:rsidR="00705EE5">
        <w:rPr>
          <w:noProof/>
        </w:rPr>
        <w:fldChar w:fldCharType="begin"/>
      </w:r>
      <w:r>
        <w:rPr>
          <w:noProof/>
        </w:rPr>
        <w:instrText xml:space="preserve"> PAGEREF _Toc324571711 \h </w:instrText>
      </w:r>
      <w:r w:rsidR="00705EE5">
        <w:rPr>
          <w:noProof/>
        </w:rPr>
      </w:r>
      <w:r w:rsidR="00705EE5">
        <w:rPr>
          <w:noProof/>
        </w:rPr>
        <w:fldChar w:fldCharType="separate"/>
      </w:r>
      <w:r w:rsidR="00D05241">
        <w:rPr>
          <w:noProof/>
        </w:rPr>
        <w:t>154</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8.1.6. Сведения о кредитных рейтингах эмитента</w:t>
      </w:r>
      <w:r>
        <w:rPr>
          <w:noProof/>
        </w:rPr>
        <w:tab/>
      </w:r>
      <w:r w:rsidR="00705EE5">
        <w:rPr>
          <w:noProof/>
        </w:rPr>
        <w:fldChar w:fldCharType="begin"/>
      </w:r>
      <w:r>
        <w:rPr>
          <w:noProof/>
        </w:rPr>
        <w:instrText xml:space="preserve"> PAGEREF _Toc324571712 \h </w:instrText>
      </w:r>
      <w:r w:rsidR="00705EE5">
        <w:rPr>
          <w:noProof/>
        </w:rPr>
      </w:r>
      <w:r w:rsidR="00705EE5">
        <w:rPr>
          <w:noProof/>
        </w:rPr>
        <w:fldChar w:fldCharType="separate"/>
      </w:r>
      <w:r w:rsidR="00D05241">
        <w:rPr>
          <w:noProof/>
        </w:rPr>
        <w:t>155</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8.2. Сведения о каждой категории (типе) акций эмитента</w:t>
      </w:r>
      <w:r>
        <w:rPr>
          <w:noProof/>
        </w:rPr>
        <w:tab/>
      </w:r>
      <w:r w:rsidR="00705EE5">
        <w:rPr>
          <w:noProof/>
        </w:rPr>
        <w:fldChar w:fldCharType="begin"/>
      </w:r>
      <w:r>
        <w:rPr>
          <w:noProof/>
        </w:rPr>
        <w:instrText xml:space="preserve"> PAGEREF _Toc324571713 \h </w:instrText>
      </w:r>
      <w:r w:rsidR="00705EE5">
        <w:rPr>
          <w:noProof/>
        </w:rPr>
      </w:r>
      <w:r w:rsidR="00705EE5">
        <w:rPr>
          <w:noProof/>
        </w:rPr>
        <w:fldChar w:fldCharType="separate"/>
      </w:r>
      <w:r w:rsidR="00D05241">
        <w:rPr>
          <w:noProof/>
        </w:rPr>
        <w:t>155</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8.3. Сведения о предыдущих выпусках эмиссионных ценных бумаг эмитента, за исключением акций эмитента</w:t>
      </w:r>
      <w:r>
        <w:rPr>
          <w:noProof/>
        </w:rPr>
        <w:tab/>
      </w:r>
      <w:r w:rsidR="00705EE5">
        <w:rPr>
          <w:noProof/>
        </w:rPr>
        <w:fldChar w:fldCharType="begin"/>
      </w:r>
      <w:r>
        <w:rPr>
          <w:noProof/>
        </w:rPr>
        <w:instrText xml:space="preserve"> PAGEREF _Toc324571714 \h </w:instrText>
      </w:r>
      <w:r w:rsidR="00705EE5">
        <w:rPr>
          <w:noProof/>
        </w:rPr>
      </w:r>
      <w:r w:rsidR="00705EE5">
        <w:rPr>
          <w:noProof/>
        </w:rPr>
        <w:fldChar w:fldCharType="separate"/>
      </w:r>
      <w:r w:rsidR="00D05241">
        <w:rPr>
          <w:noProof/>
        </w:rPr>
        <w:t>157</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8.3.1. Сведения о выпусках, все ценные бумаги которых погашены (аннулированы)</w:t>
      </w:r>
      <w:r>
        <w:rPr>
          <w:noProof/>
        </w:rPr>
        <w:tab/>
      </w:r>
      <w:r w:rsidR="00705EE5">
        <w:rPr>
          <w:noProof/>
        </w:rPr>
        <w:fldChar w:fldCharType="begin"/>
      </w:r>
      <w:r>
        <w:rPr>
          <w:noProof/>
        </w:rPr>
        <w:instrText xml:space="preserve"> PAGEREF _Toc324571715 \h </w:instrText>
      </w:r>
      <w:r w:rsidR="00705EE5">
        <w:rPr>
          <w:noProof/>
        </w:rPr>
      </w:r>
      <w:r w:rsidR="00705EE5">
        <w:rPr>
          <w:noProof/>
        </w:rPr>
        <w:fldChar w:fldCharType="separate"/>
      </w:r>
      <w:r w:rsidR="00D05241">
        <w:rPr>
          <w:noProof/>
        </w:rPr>
        <w:t>157</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8.3.2. Сведения о выпусках, ценные бумаги которых не являются погашенными</w:t>
      </w:r>
      <w:r>
        <w:rPr>
          <w:noProof/>
        </w:rPr>
        <w:tab/>
      </w:r>
      <w:r w:rsidR="00705EE5">
        <w:rPr>
          <w:noProof/>
        </w:rPr>
        <w:fldChar w:fldCharType="begin"/>
      </w:r>
      <w:r>
        <w:rPr>
          <w:noProof/>
        </w:rPr>
        <w:instrText xml:space="preserve"> PAGEREF _Toc324571716 \h </w:instrText>
      </w:r>
      <w:r w:rsidR="00705EE5">
        <w:rPr>
          <w:noProof/>
        </w:rPr>
      </w:r>
      <w:r w:rsidR="00705EE5">
        <w:rPr>
          <w:noProof/>
        </w:rPr>
        <w:fldChar w:fldCharType="separate"/>
      </w:r>
      <w:r w:rsidR="00D05241">
        <w:rPr>
          <w:noProof/>
        </w:rPr>
        <w:t>159</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8.4. Сведения о лице (лицах), предоставившем (предоставивших) обеспечение по облигациям выпуска</w:t>
      </w:r>
      <w:r>
        <w:rPr>
          <w:noProof/>
        </w:rPr>
        <w:tab/>
      </w:r>
      <w:r w:rsidR="00705EE5">
        <w:rPr>
          <w:noProof/>
        </w:rPr>
        <w:fldChar w:fldCharType="begin"/>
      </w:r>
      <w:r>
        <w:rPr>
          <w:noProof/>
        </w:rPr>
        <w:instrText xml:space="preserve"> PAGEREF _Toc324571717 \h </w:instrText>
      </w:r>
      <w:r w:rsidR="00705EE5">
        <w:rPr>
          <w:noProof/>
        </w:rPr>
      </w:r>
      <w:r w:rsidR="00705EE5">
        <w:rPr>
          <w:noProof/>
        </w:rPr>
        <w:fldChar w:fldCharType="separate"/>
      </w:r>
      <w:r w:rsidR="00D05241">
        <w:rPr>
          <w:noProof/>
        </w:rPr>
        <w:t>159</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8.4.1. Условия обеспечения исполнения обязательств по облигациям с ипотечным покрытием</w:t>
      </w:r>
      <w:r>
        <w:rPr>
          <w:noProof/>
        </w:rPr>
        <w:tab/>
      </w:r>
      <w:r w:rsidR="00705EE5">
        <w:rPr>
          <w:noProof/>
        </w:rPr>
        <w:fldChar w:fldCharType="begin"/>
      </w:r>
      <w:r>
        <w:rPr>
          <w:noProof/>
        </w:rPr>
        <w:instrText xml:space="preserve"> PAGEREF _Toc324571718 \h </w:instrText>
      </w:r>
      <w:r w:rsidR="00705EE5">
        <w:rPr>
          <w:noProof/>
        </w:rPr>
      </w:r>
      <w:r w:rsidR="00705EE5">
        <w:rPr>
          <w:noProof/>
        </w:rPr>
        <w:fldChar w:fldCharType="separate"/>
      </w:r>
      <w:r w:rsidR="00D05241">
        <w:rPr>
          <w:noProof/>
        </w:rPr>
        <w:t>159</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8.5. Сведения об организациях, осуществляющих учет прав на эмиссионные ценные бумаги эмитента</w:t>
      </w:r>
      <w:r>
        <w:rPr>
          <w:noProof/>
        </w:rPr>
        <w:tab/>
      </w:r>
      <w:r w:rsidR="00705EE5">
        <w:rPr>
          <w:noProof/>
        </w:rPr>
        <w:fldChar w:fldCharType="begin"/>
      </w:r>
      <w:r>
        <w:rPr>
          <w:noProof/>
        </w:rPr>
        <w:instrText xml:space="preserve"> PAGEREF _Toc324571719 \h </w:instrText>
      </w:r>
      <w:r w:rsidR="00705EE5">
        <w:rPr>
          <w:noProof/>
        </w:rPr>
      </w:r>
      <w:r w:rsidR="00705EE5">
        <w:rPr>
          <w:noProof/>
        </w:rPr>
        <w:fldChar w:fldCharType="separate"/>
      </w:r>
      <w:r w:rsidR="00D05241">
        <w:rPr>
          <w:noProof/>
        </w:rPr>
        <w:t>159</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sidR="00705EE5">
        <w:rPr>
          <w:noProof/>
        </w:rPr>
        <w:fldChar w:fldCharType="begin"/>
      </w:r>
      <w:r>
        <w:rPr>
          <w:noProof/>
        </w:rPr>
        <w:instrText xml:space="preserve"> PAGEREF _Toc324571720 \h </w:instrText>
      </w:r>
      <w:r w:rsidR="00705EE5">
        <w:rPr>
          <w:noProof/>
        </w:rPr>
      </w:r>
      <w:r w:rsidR="00705EE5">
        <w:rPr>
          <w:noProof/>
        </w:rPr>
        <w:fldChar w:fldCharType="separate"/>
      </w:r>
      <w:r w:rsidR="00D05241">
        <w:rPr>
          <w:noProof/>
        </w:rPr>
        <w:t>159</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8.7. Описание порядка налогообложения доходов по размещенным и размещаемым эмиссионным ценным бумагам эмитента</w:t>
      </w:r>
      <w:r>
        <w:rPr>
          <w:noProof/>
        </w:rPr>
        <w:tab/>
      </w:r>
      <w:r w:rsidR="00705EE5">
        <w:rPr>
          <w:noProof/>
        </w:rPr>
        <w:fldChar w:fldCharType="begin"/>
      </w:r>
      <w:r>
        <w:rPr>
          <w:noProof/>
        </w:rPr>
        <w:instrText xml:space="preserve"> PAGEREF _Toc324571721 \h </w:instrText>
      </w:r>
      <w:r w:rsidR="00705EE5">
        <w:rPr>
          <w:noProof/>
        </w:rPr>
      </w:r>
      <w:r w:rsidR="00705EE5">
        <w:rPr>
          <w:noProof/>
        </w:rPr>
        <w:fldChar w:fldCharType="separate"/>
      </w:r>
      <w:r w:rsidR="00D05241">
        <w:rPr>
          <w:noProof/>
        </w:rPr>
        <w:t>160</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8.8. Сведения об объявленных (начисленных) и о выплаченных дивидендах по акциям эмитента, а также о доходах по облигациям эмитента</w:t>
      </w:r>
      <w:r>
        <w:rPr>
          <w:noProof/>
        </w:rPr>
        <w:tab/>
      </w:r>
      <w:r w:rsidR="00705EE5">
        <w:rPr>
          <w:noProof/>
        </w:rPr>
        <w:fldChar w:fldCharType="begin"/>
      </w:r>
      <w:r>
        <w:rPr>
          <w:noProof/>
        </w:rPr>
        <w:instrText xml:space="preserve"> PAGEREF _Toc324571722 \h </w:instrText>
      </w:r>
      <w:r w:rsidR="00705EE5">
        <w:rPr>
          <w:noProof/>
        </w:rPr>
      </w:r>
      <w:r w:rsidR="00705EE5">
        <w:rPr>
          <w:noProof/>
        </w:rPr>
        <w:fldChar w:fldCharType="separate"/>
      </w:r>
      <w:r w:rsidR="00D05241">
        <w:rPr>
          <w:noProof/>
        </w:rPr>
        <w:t>161</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8.8.1. Сведения об объявленных и выплаченных дивидендах по акциям эмитента</w:t>
      </w:r>
      <w:r>
        <w:rPr>
          <w:noProof/>
        </w:rPr>
        <w:tab/>
      </w:r>
      <w:r w:rsidR="00705EE5">
        <w:rPr>
          <w:noProof/>
        </w:rPr>
        <w:fldChar w:fldCharType="begin"/>
      </w:r>
      <w:r>
        <w:rPr>
          <w:noProof/>
        </w:rPr>
        <w:instrText xml:space="preserve"> PAGEREF _Toc324571723 \h </w:instrText>
      </w:r>
      <w:r w:rsidR="00705EE5">
        <w:rPr>
          <w:noProof/>
        </w:rPr>
      </w:r>
      <w:r w:rsidR="00705EE5">
        <w:rPr>
          <w:noProof/>
        </w:rPr>
        <w:fldChar w:fldCharType="separate"/>
      </w:r>
      <w:r w:rsidR="00D05241">
        <w:rPr>
          <w:noProof/>
        </w:rPr>
        <w:t>161</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8.8.2. Выпуски облигаций, по которым за 5 последних завершенных финансовых лет, предшествующих дате окончания последнего отчетного квартала, а если эмитент осуществляет свою деятельность менее 5 лет - за каждый завершенный финансовый год, предшествующий дате окончания последнего отчетного квартала, выплачивался доход</w:t>
      </w:r>
      <w:r>
        <w:rPr>
          <w:noProof/>
        </w:rPr>
        <w:tab/>
      </w:r>
      <w:r w:rsidR="00705EE5">
        <w:rPr>
          <w:noProof/>
        </w:rPr>
        <w:fldChar w:fldCharType="begin"/>
      </w:r>
      <w:r>
        <w:rPr>
          <w:noProof/>
        </w:rPr>
        <w:instrText xml:space="preserve"> PAGEREF _Toc324571724 \h </w:instrText>
      </w:r>
      <w:r w:rsidR="00705EE5">
        <w:rPr>
          <w:noProof/>
        </w:rPr>
      </w:r>
      <w:r w:rsidR="00705EE5">
        <w:rPr>
          <w:noProof/>
        </w:rPr>
        <w:fldChar w:fldCharType="separate"/>
      </w:r>
      <w:r w:rsidR="00D05241">
        <w:rPr>
          <w:noProof/>
        </w:rPr>
        <w:t>164</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8.9. Иные сведения</w:t>
      </w:r>
      <w:r>
        <w:rPr>
          <w:noProof/>
        </w:rPr>
        <w:tab/>
      </w:r>
      <w:r w:rsidR="00705EE5">
        <w:rPr>
          <w:noProof/>
        </w:rPr>
        <w:fldChar w:fldCharType="begin"/>
      </w:r>
      <w:r>
        <w:rPr>
          <w:noProof/>
        </w:rPr>
        <w:instrText xml:space="preserve"> PAGEREF _Toc324571725 \h </w:instrText>
      </w:r>
      <w:r w:rsidR="00705EE5">
        <w:rPr>
          <w:noProof/>
        </w:rPr>
      </w:r>
      <w:r w:rsidR="00705EE5">
        <w:rPr>
          <w:noProof/>
        </w:rPr>
        <w:fldChar w:fldCharType="separate"/>
      </w:r>
      <w:r w:rsidR="00D05241">
        <w:rPr>
          <w:noProof/>
        </w:rPr>
        <w:t>164</w:t>
      </w:r>
      <w:r w:rsidR="00705EE5">
        <w:rPr>
          <w:noProof/>
        </w:rPr>
        <w:fldChar w:fldCharType="end"/>
      </w:r>
    </w:p>
    <w:p w:rsidR="00FC42F0" w:rsidRDefault="00FC42F0">
      <w:pPr>
        <w:pStyle w:val="21"/>
        <w:tabs>
          <w:tab w:val="right" w:leader="dot" w:pos="9061"/>
        </w:tabs>
        <w:rPr>
          <w:noProof/>
        </w:rPr>
      </w:pPr>
      <w:r w:rsidRPr="00246C7E">
        <w:rPr>
          <w:rFonts w:eastAsiaTheme="minorEastAsia"/>
          <w:noProof/>
        </w:rP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sidR="00705EE5">
        <w:rPr>
          <w:noProof/>
        </w:rPr>
        <w:fldChar w:fldCharType="begin"/>
      </w:r>
      <w:r>
        <w:rPr>
          <w:noProof/>
        </w:rPr>
        <w:instrText xml:space="preserve"> PAGEREF _Toc324571726 \h </w:instrText>
      </w:r>
      <w:r w:rsidR="00705EE5">
        <w:rPr>
          <w:noProof/>
        </w:rPr>
      </w:r>
      <w:r w:rsidR="00705EE5">
        <w:rPr>
          <w:noProof/>
        </w:rPr>
        <w:fldChar w:fldCharType="separate"/>
      </w:r>
      <w:r w:rsidR="00D05241">
        <w:rPr>
          <w:noProof/>
        </w:rPr>
        <w:t>164</w:t>
      </w:r>
      <w:r w:rsidR="00705EE5">
        <w:rPr>
          <w:noProof/>
        </w:rPr>
        <w:fldChar w:fldCharType="end"/>
      </w:r>
    </w:p>
    <w:p w:rsidR="00FC42F0" w:rsidRDefault="00705EE5">
      <w:pPr>
        <w:pStyle w:val="1"/>
      </w:pPr>
      <w:r>
        <w:fldChar w:fldCharType="end"/>
      </w:r>
      <w:r w:rsidR="00FC42F0">
        <w:br w:type="page"/>
      </w:r>
      <w:bookmarkStart w:id="1" w:name="_Toc324571624"/>
      <w:r w:rsidR="00FC42F0">
        <w:lastRenderedPageBreak/>
        <w:t>Введение</w:t>
      </w:r>
      <w:bookmarkEnd w:id="1"/>
    </w:p>
    <w:p w:rsidR="00FC42F0" w:rsidRDefault="00FC42F0">
      <w:pPr>
        <w:pStyle w:val="SubHeading"/>
      </w:pPr>
      <w:r>
        <w:t>Основания возникновения у эмитента обязанности осуществлять раскрытие информации в форме ежеквартального отчета</w:t>
      </w:r>
    </w:p>
    <w:p w:rsidR="00FC42F0" w:rsidRDefault="00FC42F0">
      <w:pPr>
        <w:ind w:left="200"/>
      </w:pPr>
      <w:r>
        <w:rPr>
          <w:rStyle w:val="Subst"/>
        </w:rPr>
        <w:t>В отношении ценных бумаг эмитента осуществлена регистрация проспекта ценных бумаг</w:t>
      </w:r>
    </w:p>
    <w:p w:rsidR="00FC42F0" w:rsidRDefault="00FC42F0">
      <w:pPr>
        <w:ind w:left="200"/>
      </w:pPr>
    </w:p>
    <w:p w:rsidR="00FC42F0" w:rsidRDefault="00FC42F0">
      <w:pPr>
        <w:ind w:left="200"/>
      </w:pPr>
      <w:r>
        <w:rPr>
          <w:rStyle w:val="Subst"/>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FC42F0" w:rsidRDefault="00FC42F0">
      <w:pPr>
        <w:ind w:left="200"/>
      </w:pPr>
    </w:p>
    <w:p w:rsidR="00FC42F0" w:rsidRDefault="00FC42F0">
      <w:pPr>
        <w:ind w:left="200"/>
      </w:pPr>
    </w:p>
    <w:p w:rsidR="00FC42F0" w:rsidRDefault="00FC42F0">
      <w:pPr>
        <w:pStyle w:val="ThinDelim"/>
      </w:pPr>
    </w:p>
    <w:p w:rsidR="00FC42F0" w:rsidRDefault="00FC42F0">
      <w:r>
        <w:rPr>
          <w:rStyle w:val="Subst"/>
        </w:rPr>
        <w:t>Регистрация проспекта обыкновенных и привилегированных акций эмитента была осуществлена Федеральной службой по финансовым рынкам России 14 декабря 2006 года.</w:t>
      </w:r>
      <w:r>
        <w:rPr>
          <w:rStyle w:val="Subst"/>
        </w:rPr>
        <w:br/>
      </w:r>
    </w:p>
    <w:p w:rsidR="00FC42F0" w:rsidRDefault="00FC42F0">
      <w:pPr>
        <w:pStyle w:val="ThinDelim"/>
      </w:pPr>
    </w:p>
    <w:p w:rsidR="00FC42F0" w:rsidRDefault="00FC42F0">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FC42F0" w:rsidRDefault="00FC42F0">
      <w:pPr>
        <w:pStyle w:val="1"/>
      </w:pPr>
      <w:r>
        <w:br w:type="page"/>
      </w:r>
      <w:bookmarkStart w:id="2" w:name="_Toc324571625"/>
      <w:r>
        <w:lastRenderedPageBreak/>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bookmarkEnd w:id="2"/>
    </w:p>
    <w:p w:rsidR="00FC42F0" w:rsidRDefault="00FC42F0">
      <w:pPr>
        <w:pStyle w:val="2"/>
      </w:pPr>
      <w:bookmarkStart w:id="3" w:name="_Toc324571626"/>
      <w:r>
        <w:t>1.1. Лица, входящие в состав органов управления эмитента</w:t>
      </w:r>
      <w:bookmarkEnd w:id="3"/>
    </w:p>
    <w:p w:rsidR="00FC42F0" w:rsidRDefault="00FC42F0">
      <w:pPr>
        <w:pStyle w:val="SubHeading"/>
        <w:ind w:left="200"/>
      </w:pPr>
      <w:r>
        <w:t>Состав совета директоров (наблюдательного совета) эмитента</w:t>
      </w:r>
    </w:p>
    <w:p w:rsidR="00FC42F0" w:rsidRDefault="00FC42F0">
      <w:pPr>
        <w:pStyle w:val="ThinDelim"/>
      </w:pPr>
    </w:p>
    <w:tbl>
      <w:tblPr>
        <w:tblW w:w="0" w:type="auto"/>
        <w:tblLayout w:type="fixed"/>
        <w:tblCellMar>
          <w:left w:w="72" w:type="dxa"/>
          <w:right w:w="72" w:type="dxa"/>
        </w:tblCellMar>
        <w:tblLook w:val="0000"/>
      </w:tblPr>
      <w:tblGrid>
        <w:gridCol w:w="7752"/>
        <w:gridCol w:w="1500"/>
      </w:tblGrid>
      <w:tr w:rsidR="00FC42F0">
        <w:tc>
          <w:tcPr>
            <w:tcW w:w="7752" w:type="dxa"/>
            <w:tcBorders>
              <w:top w:val="double" w:sz="6" w:space="0" w:color="auto"/>
              <w:left w:val="double" w:sz="6" w:space="0" w:color="auto"/>
              <w:bottom w:val="single" w:sz="6" w:space="0" w:color="auto"/>
              <w:right w:val="single" w:sz="6" w:space="0" w:color="auto"/>
            </w:tcBorders>
          </w:tcPr>
          <w:p w:rsidR="00FC42F0" w:rsidRDefault="00FC42F0">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FC42F0" w:rsidRDefault="00FC42F0">
            <w:pPr>
              <w:jc w:val="center"/>
            </w:pPr>
            <w:r>
              <w:t>Год рождения</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Аветисян Владимир Евгеньевич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1958</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Владимиров Игорь Александрович</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1986</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Кириллов Юрий Александрович</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1978</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Козлов Алексей Вениаминович</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1953</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Либуркин Вячеслав Петрович</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1960</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Мятишкин Геннадий Владимирович</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1978</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Остапенко Иван Александрович</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1968</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Розенцвайг Александр Шойлович</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1962</w:t>
            </w:r>
          </w:p>
        </w:tc>
      </w:tr>
      <w:tr w:rsidR="00FC42F0">
        <w:tc>
          <w:tcPr>
            <w:tcW w:w="7752" w:type="dxa"/>
            <w:tcBorders>
              <w:top w:val="single" w:sz="6" w:space="0" w:color="auto"/>
              <w:left w:val="double" w:sz="6" w:space="0" w:color="auto"/>
              <w:bottom w:val="single" w:sz="6" w:space="0" w:color="auto"/>
              <w:right w:val="single" w:sz="6" w:space="0" w:color="auto"/>
            </w:tcBorders>
          </w:tcPr>
          <w:p w:rsidR="00FC42F0" w:rsidRDefault="00FC42F0">
            <w:r>
              <w:t>Руднев Михаил Владимирович</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1962</w:t>
            </w:r>
          </w:p>
        </w:tc>
      </w:tr>
      <w:tr w:rsidR="00FC42F0">
        <w:tc>
          <w:tcPr>
            <w:tcW w:w="7752" w:type="dxa"/>
            <w:tcBorders>
              <w:top w:val="single" w:sz="6" w:space="0" w:color="auto"/>
              <w:left w:val="double" w:sz="6" w:space="0" w:color="auto"/>
              <w:bottom w:val="double" w:sz="6" w:space="0" w:color="auto"/>
              <w:right w:val="single" w:sz="6" w:space="0" w:color="auto"/>
            </w:tcBorders>
          </w:tcPr>
          <w:p w:rsidR="00FC42F0" w:rsidRDefault="00FC42F0">
            <w:r>
              <w:t>Шашков Сергей Анатольевич</w:t>
            </w:r>
          </w:p>
        </w:tc>
        <w:tc>
          <w:tcPr>
            <w:tcW w:w="1500" w:type="dxa"/>
            <w:tcBorders>
              <w:top w:val="single" w:sz="6" w:space="0" w:color="auto"/>
              <w:left w:val="single" w:sz="6" w:space="0" w:color="auto"/>
              <w:bottom w:val="double" w:sz="6" w:space="0" w:color="auto"/>
              <w:right w:val="double" w:sz="6" w:space="0" w:color="auto"/>
            </w:tcBorders>
          </w:tcPr>
          <w:p w:rsidR="00FC42F0" w:rsidRDefault="00FC42F0">
            <w:pPr>
              <w:jc w:val="center"/>
            </w:pPr>
            <w:r>
              <w:t>1975</w:t>
            </w:r>
          </w:p>
        </w:tc>
      </w:tr>
    </w:tbl>
    <w:p w:rsidR="00FC42F0" w:rsidRDefault="00FC42F0">
      <w:pPr>
        <w:pStyle w:val="SubHeading"/>
        <w:ind w:left="200"/>
      </w:pPr>
      <w:r>
        <w:t>Единоличный исполнительный орган эмитента</w:t>
      </w:r>
    </w:p>
    <w:p w:rsidR="00FC42F0" w:rsidRDefault="00FC42F0">
      <w:pPr>
        <w:pStyle w:val="ThinDelim"/>
      </w:pPr>
    </w:p>
    <w:tbl>
      <w:tblPr>
        <w:tblW w:w="0" w:type="auto"/>
        <w:tblLayout w:type="fixed"/>
        <w:tblCellMar>
          <w:left w:w="72" w:type="dxa"/>
          <w:right w:w="72" w:type="dxa"/>
        </w:tblCellMar>
        <w:tblLook w:val="0000"/>
      </w:tblPr>
      <w:tblGrid>
        <w:gridCol w:w="7752"/>
        <w:gridCol w:w="1500"/>
      </w:tblGrid>
      <w:tr w:rsidR="00FC42F0">
        <w:tc>
          <w:tcPr>
            <w:tcW w:w="7752" w:type="dxa"/>
            <w:tcBorders>
              <w:top w:val="double" w:sz="6" w:space="0" w:color="auto"/>
              <w:left w:val="double" w:sz="6" w:space="0" w:color="auto"/>
              <w:bottom w:val="single" w:sz="6" w:space="0" w:color="auto"/>
              <w:right w:val="single" w:sz="6" w:space="0" w:color="auto"/>
            </w:tcBorders>
          </w:tcPr>
          <w:p w:rsidR="00FC42F0" w:rsidRDefault="00FC42F0">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FC42F0" w:rsidRDefault="00FC42F0">
            <w:pPr>
              <w:jc w:val="center"/>
            </w:pPr>
            <w:r>
              <w:t>Год рождения</w:t>
            </w:r>
          </w:p>
        </w:tc>
      </w:tr>
      <w:tr w:rsidR="00FC42F0">
        <w:tc>
          <w:tcPr>
            <w:tcW w:w="7752" w:type="dxa"/>
            <w:tcBorders>
              <w:top w:val="single" w:sz="6" w:space="0" w:color="auto"/>
              <w:left w:val="double" w:sz="6" w:space="0" w:color="auto"/>
              <w:bottom w:val="double" w:sz="6" w:space="0" w:color="auto"/>
              <w:right w:val="single" w:sz="6" w:space="0" w:color="auto"/>
            </w:tcBorders>
          </w:tcPr>
          <w:p w:rsidR="00FC42F0" w:rsidRDefault="00FC42F0">
            <w:r>
              <w:t>Сойфер Максим Викторович</w:t>
            </w:r>
          </w:p>
        </w:tc>
        <w:tc>
          <w:tcPr>
            <w:tcW w:w="1500" w:type="dxa"/>
            <w:tcBorders>
              <w:top w:val="single" w:sz="6" w:space="0" w:color="auto"/>
              <w:left w:val="single" w:sz="6" w:space="0" w:color="auto"/>
              <w:bottom w:val="double" w:sz="6" w:space="0" w:color="auto"/>
              <w:right w:val="double" w:sz="6" w:space="0" w:color="auto"/>
            </w:tcBorders>
          </w:tcPr>
          <w:p w:rsidR="00FC42F0" w:rsidRDefault="00FC42F0">
            <w:pPr>
              <w:jc w:val="center"/>
            </w:pPr>
            <w:r>
              <w:t>1969</w:t>
            </w:r>
          </w:p>
        </w:tc>
      </w:tr>
    </w:tbl>
    <w:p w:rsidR="00FC42F0" w:rsidRDefault="00FC42F0"/>
    <w:p w:rsidR="00FC42F0" w:rsidRDefault="00FC42F0">
      <w:pPr>
        <w:pStyle w:val="SubHeading"/>
        <w:ind w:left="200"/>
      </w:pPr>
      <w:r>
        <w:t>Состав коллегиального исполнительного органа эмитента</w:t>
      </w:r>
    </w:p>
    <w:p w:rsidR="00FC42F0" w:rsidRDefault="00FC42F0">
      <w:pPr>
        <w:ind w:left="400"/>
      </w:pPr>
      <w:r>
        <w:rPr>
          <w:rStyle w:val="Subst"/>
        </w:rPr>
        <w:t>Коллегиальный исполнительный орган не предусмотрен</w:t>
      </w:r>
    </w:p>
    <w:p w:rsidR="00FC42F0" w:rsidRDefault="00FC42F0">
      <w:pPr>
        <w:pStyle w:val="2"/>
      </w:pPr>
      <w:bookmarkStart w:id="4" w:name="_Toc324571627"/>
      <w:r>
        <w:t>1.2. Сведения о банковских счетах эмитента</w:t>
      </w:r>
      <w:bookmarkEnd w:id="4"/>
    </w:p>
    <w:p w:rsidR="00FC42F0" w:rsidRDefault="00FC42F0">
      <w:pPr>
        <w:pStyle w:val="SubHeading"/>
        <w:ind w:left="200"/>
      </w:pPr>
      <w:r>
        <w:t>Сведения о кредитной организации</w:t>
      </w:r>
    </w:p>
    <w:p w:rsidR="00FC42F0" w:rsidRDefault="00FC42F0">
      <w:pPr>
        <w:ind w:left="400"/>
      </w:pPr>
      <w:r>
        <w:t>Полное фирменное наименование:</w:t>
      </w:r>
      <w:r>
        <w:rPr>
          <w:rStyle w:val="Subst"/>
        </w:rPr>
        <w:t xml:space="preserve"> Закрытое акционерное общество Коммерческий банк "Газбанк"</w:t>
      </w:r>
    </w:p>
    <w:p w:rsidR="00FC42F0" w:rsidRDefault="00FC42F0">
      <w:pPr>
        <w:ind w:left="400"/>
      </w:pPr>
      <w:r>
        <w:t>Сокращенное фирменное наименование:</w:t>
      </w:r>
      <w:r>
        <w:rPr>
          <w:rStyle w:val="Subst"/>
        </w:rPr>
        <w:t xml:space="preserve"> ЗАО КБ "Газбанк"</w:t>
      </w:r>
    </w:p>
    <w:p w:rsidR="00FC42F0" w:rsidRDefault="00FC42F0">
      <w:pPr>
        <w:ind w:left="400"/>
      </w:pPr>
      <w:r>
        <w:t>Место нахождения:</w:t>
      </w:r>
      <w:r>
        <w:rPr>
          <w:rStyle w:val="Subst"/>
        </w:rPr>
        <w:t xml:space="preserve"> 443100, г. Самара, ул.Молодогвардейская, д. 224</w:t>
      </w:r>
    </w:p>
    <w:p w:rsidR="00FC42F0" w:rsidRDefault="00FC42F0">
      <w:pPr>
        <w:ind w:left="400"/>
      </w:pPr>
      <w:r>
        <w:t>ИНН:</w:t>
      </w:r>
      <w:r>
        <w:rPr>
          <w:rStyle w:val="Subst"/>
        </w:rPr>
        <w:t xml:space="preserve"> 6314006156</w:t>
      </w:r>
    </w:p>
    <w:p w:rsidR="00FC42F0" w:rsidRDefault="00FC42F0">
      <w:pPr>
        <w:ind w:left="400"/>
      </w:pPr>
      <w:r>
        <w:t>БИК:</w:t>
      </w:r>
      <w:r>
        <w:rPr>
          <w:rStyle w:val="Subst"/>
        </w:rPr>
        <w:t xml:space="preserve"> 043601863</w:t>
      </w:r>
    </w:p>
    <w:p w:rsidR="00FC42F0" w:rsidRDefault="00FC42F0">
      <w:pPr>
        <w:ind w:left="200"/>
      </w:pPr>
      <w:r>
        <w:t>Номер счета:</w:t>
      </w:r>
      <w:r>
        <w:rPr>
          <w:rStyle w:val="Subst"/>
        </w:rPr>
        <w:t xml:space="preserve"> 40702810000020000314</w:t>
      </w:r>
    </w:p>
    <w:p w:rsidR="00FC42F0" w:rsidRDefault="00FC42F0">
      <w:pPr>
        <w:ind w:left="200"/>
      </w:pPr>
      <w:r>
        <w:t>Корр. счет:</w:t>
      </w:r>
      <w:r>
        <w:rPr>
          <w:rStyle w:val="Subst"/>
        </w:rPr>
        <w:t xml:space="preserve"> 30101810400000000863</w:t>
      </w:r>
    </w:p>
    <w:p w:rsidR="00FC42F0" w:rsidRDefault="00FC42F0">
      <w:pPr>
        <w:ind w:left="200"/>
      </w:pPr>
      <w:r>
        <w:t>Тип счета:</w:t>
      </w:r>
      <w:r>
        <w:rPr>
          <w:rStyle w:val="Subst"/>
        </w:rPr>
        <w:t xml:space="preserve"> расчетный счет</w:t>
      </w:r>
    </w:p>
    <w:p w:rsidR="00FC42F0" w:rsidRDefault="00FC42F0">
      <w:pPr>
        <w:ind w:left="200"/>
      </w:pPr>
    </w:p>
    <w:p w:rsidR="00FC42F0" w:rsidRDefault="00FC42F0">
      <w:pPr>
        <w:pStyle w:val="SubHeading"/>
        <w:ind w:left="200"/>
      </w:pPr>
      <w:r>
        <w:t>Сведения о кредитной организации</w:t>
      </w:r>
    </w:p>
    <w:p w:rsidR="00FC42F0" w:rsidRDefault="00FC42F0">
      <w:pPr>
        <w:ind w:left="400"/>
      </w:pPr>
      <w:r>
        <w:t>Полное фирменное наименование:</w:t>
      </w:r>
      <w:r>
        <w:rPr>
          <w:rStyle w:val="Subst"/>
        </w:rPr>
        <w:t xml:space="preserve"> Закрытое акционерное общество Коммерческий банк "Газбанк"</w:t>
      </w:r>
    </w:p>
    <w:p w:rsidR="00FC42F0" w:rsidRDefault="00FC42F0">
      <w:pPr>
        <w:ind w:left="400"/>
      </w:pPr>
      <w:r>
        <w:t>Сокращенное фирменное наименование:</w:t>
      </w:r>
      <w:r>
        <w:rPr>
          <w:rStyle w:val="Subst"/>
        </w:rPr>
        <w:t xml:space="preserve"> ЗАО КБ "Газбанк"</w:t>
      </w:r>
    </w:p>
    <w:p w:rsidR="00FC42F0" w:rsidRDefault="00FC42F0">
      <w:pPr>
        <w:ind w:left="400"/>
      </w:pPr>
      <w:r>
        <w:t>Место нахождения:</w:t>
      </w:r>
      <w:r>
        <w:rPr>
          <w:rStyle w:val="Subst"/>
        </w:rPr>
        <w:t xml:space="preserve"> 443100, г. Самара, ул.Молодогвардейская, д. 224</w:t>
      </w:r>
    </w:p>
    <w:p w:rsidR="00FC42F0" w:rsidRDefault="00FC42F0">
      <w:pPr>
        <w:ind w:left="400"/>
      </w:pPr>
      <w:r>
        <w:t>ИНН:</w:t>
      </w:r>
      <w:r>
        <w:rPr>
          <w:rStyle w:val="Subst"/>
        </w:rPr>
        <w:t xml:space="preserve"> 6314006156</w:t>
      </w:r>
    </w:p>
    <w:p w:rsidR="00FC42F0" w:rsidRDefault="00FC42F0">
      <w:pPr>
        <w:ind w:left="400"/>
      </w:pPr>
      <w:r>
        <w:t>БИК:</w:t>
      </w:r>
      <w:r>
        <w:rPr>
          <w:rStyle w:val="Subst"/>
        </w:rPr>
        <w:t xml:space="preserve"> 043601863</w:t>
      </w:r>
    </w:p>
    <w:p w:rsidR="00FC42F0" w:rsidRDefault="00FC42F0">
      <w:pPr>
        <w:ind w:left="200"/>
      </w:pPr>
      <w:r>
        <w:t>Номер счета:</w:t>
      </w:r>
      <w:r>
        <w:rPr>
          <w:rStyle w:val="Subst"/>
        </w:rPr>
        <w:t xml:space="preserve"> 40702810600020000380</w:t>
      </w:r>
    </w:p>
    <w:p w:rsidR="00FC42F0" w:rsidRDefault="00FC42F0">
      <w:pPr>
        <w:ind w:left="200"/>
      </w:pPr>
      <w:r>
        <w:lastRenderedPageBreak/>
        <w:t>Корр. счет:</w:t>
      </w:r>
      <w:r>
        <w:rPr>
          <w:rStyle w:val="Subst"/>
        </w:rPr>
        <w:t xml:space="preserve"> 30101810400000000863</w:t>
      </w:r>
    </w:p>
    <w:p w:rsidR="00FC42F0" w:rsidRDefault="00FC42F0">
      <w:pPr>
        <w:ind w:left="200"/>
      </w:pPr>
      <w:r>
        <w:t>Тип счета:</w:t>
      </w:r>
      <w:r>
        <w:rPr>
          <w:rStyle w:val="Subst"/>
        </w:rPr>
        <w:t xml:space="preserve"> расчетный счет</w:t>
      </w:r>
    </w:p>
    <w:p w:rsidR="00FC42F0" w:rsidRDefault="00FC42F0">
      <w:pPr>
        <w:ind w:left="200"/>
      </w:pPr>
    </w:p>
    <w:p w:rsidR="00FC42F0" w:rsidRDefault="00FC42F0">
      <w:pPr>
        <w:pStyle w:val="SubHeading"/>
        <w:ind w:left="200"/>
      </w:pPr>
      <w:r>
        <w:t>Сведения о кредитной организации</w:t>
      </w:r>
    </w:p>
    <w:p w:rsidR="00FC42F0" w:rsidRDefault="00FC42F0">
      <w:pPr>
        <w:ind w:left="400"/>
      </w:pPr>
      <w:r>
        <w:t>Полное фирменное наименование:</w:t>
      </w:r>
      <w:r>
        <w:rPr>
          <w:rStyle w:val="Subst"/>
        </w:rPr>
        <w:t xml:space="preserve"> Закрытое акционерное общество Коммерческий банк "Газбанк"</w:t>
      </w:r>
    </w:p>
    <w:p w:rsidR="00FC42F0" w:rsidRDefault="00FC42F0">
      <w:pPr>
        <w:ind w:left="400"/>
      </w:pPr>
      <w:r>
        <w:t>Сокращенное фирменное наименование:</w:t>
      </w:r>
      <w:r>
        <w:rPr>
          <w:rStyle w:val="Subst"/>
        </w:rPr>
        <w:t xml:space="preserve"> ЗАО КБ "Газбанк"</w:t>
      </w:r>
    </w:p>
    <w:p w:rsidR="00FC42F0" w:rsidRDefault="00FC42F0">
      <w:pPr>
        <w:ind w:left="400"/>
      </w:pPr>
      <w:r>
        <w:t>Место нахождения:</w:t>
      </w:r>
      <w:r>
        <w:rPr>
          <w:rStyle w:val="Subst"/>
        </w:rPr>
        <w:t xml:space="preserve"> 443100, г. Самара, ул.Молодогвардейская, д. 224</w:t>
      </w:r>
    </w:p>
    <w:p w:rsidR="00FC42F0" w:rsidRDefault="00FC42F0">
      <w:pPr>
        <w:ind w:left="400"/>
      </w:pPr>
      <w:r>
        <w:t>ИНН:</w:t>
      </w:r>
      <w:r>
        <w:rPr>
          <w:rStyle w:val="Subst"/>
        </w:rPr>
        <w:t xml:space="preserve"> 6314006156</w:t>
      </w:r>
    </w:p>
    <w:p w:rsidR="00FC42F0" w:rsidRDefault="00FC42F0">
      <w:pPr>
        <w:ind w:left="400"/>
      </w:pPr>
      <w:r>
        <w:t>БИК:</w:t>
      </w:r>
      <w:r>
        <w:rPr>
          <w:rStyle w:val="Subst"/>
        </w:rPr>
        <w:t xml:space="preserve"> 043601863</w:t>
      </w:r>
    </w:p>
    <w:p w:rsidR="00FC42F0" w:rsidRDefault="00FC42F0">
      <w:pPr>
        <w:ind w:left="200"/>
      </w:pPr>
      <w:r>
        <w:t>Номер счета:</w:t>
      </w:r>
      <w:r>
        <w:rPr>
          <w:rStyle w:val="Subst"/>
        </w:rPr>
        <w:t xml:space="preserve"> 40702810340000001067</w:t>
      </w:r>
    </w:p>
    <w:p w:rsidR="00FC42F0" w:rsidRDefault="00FC42F0">
      <w:pPr>
        <w:ind w:left="200"/>
      </w:pPr>
      <w:r>
        <w:t>Корр. счет:</w:t>
      </w:r>
      <w:r>
        <w:rPr>
          <w:rStyle w:val="Subst"/>
        </w:rPr>
        <w:t xml:space="preserve"> 30101810400000000863</w:t>
      </w:r>
    </w:p>
    <w:p w:rsidR="00FC42F0" w:rsidRDefault="00FC42F0">
      <w:pPr>
        <w:ind w:left="200"/>
      </w:pPr>
      <w:r>
        <w:t>Тип счета:</w:t>
      </w:r>
      <w:r>
        <w:rPr>
          <w:rStyle w:val="Subst"/>
        </w:rPr>
        <w:t xml:space="preserve"> расчетный счет</w:t>
      </w:r>
    </w:p>
    <w:p w:rsidR="00FC42F0" w:rsidRDefault="00FC42F0">
      <w:pPr>
        <w:ind w:left="200"/>
      </w:pPr>
    </w:p>
    <w:p w:rsidR="00FC42F0" w:rsidRDefault="00FC42F0">
      <w:pPr>
        <w:pStyle w:val="2"/>
      </w:pPr>
      <w:bookmarkStart w:id="5" w:name="_Toc324571628"/>
      <w:r>
        <w:t>1.3. Сведения об аудиторе (аудиторах) эмитента</w:t>
      </w:r>
      <w:bookmarkEnd w:id="5"/>
    </w:p>
    <w:p w:rsidR="00FC42F0" w:rsidRDefault="00FC42F0">
      <w:pPr>
        <w:ind w:left="200"/>
      </w:pPr>
      <w:r>
        <w:t>Указывается информация об аудиторе (аудиторах), осуществляющем (осуществившем) независимую проверку бухгалтерской (финансовой) отчетности эмитента, а также сводной бухгалтерской (консолидированной финансовой) отчетности эмитента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 организаций является эмитент (далее – сводная бухгалтерская (консолидированная финансовая) отчетность эмитента), входящей в состав ежеквартального отчета, на основании заключенного с ним договора, а также об аудиторе (аудиторах), утвержденном (выбранном) для аудита годовой бухгалтерской (финансовой) отчетности эмитента, в том числе его сводной бухгалтерской (консолидированной финансовой) отчетности, за текущий и последний завершенный финансовый год.</w:t>
      </w:r>
    </w:p>
    <w:p w:rsidR="00FC42F0" w:rsidRDefault="00FC42F0">
      <w:pPr>
        <w:ind w:left="200"/>
      </w:pPr>
      <w:r>
        <w:t>Полное фирменное наименование:</w:t>
      </w:r>
      <w:r>
        <w:rPr>
          <w:rStyle w:val="Subst"/>
        </w:rPr>
        <w:t xml:space="preserve"> Закрытое акционерное общество "Газаудит"</w:t>
      </w:r>
    </w:p>
    <w:p w:rsidR="00FC42F0" w:rsidRDefault="00FC42F0">
      <w:pPr>
        <w:ind w:left="200"/>
      </w:pPr>
      <w:r>
        <w:t>Сокращенное фирменное наименование:</w:t>
      </w:r>
      <w:r>
        <w:rPr>
          <w:rStyle w:val="Subst"/>
        </w:rPr>
        <w:t xml:space="preserve"> ЗАО "Газаудит"</w:t>
      </w:r>
    </w:p>
    <w:p w:rsidR="00FC42F0" w:rsidRDefault="00FC42F0">
      <w:pPr>
        <w:ind w:left="200"/>
      </w:pPr>
      <w:r>
        <w:t>Место нахождения:</w:t>
      </w:r>
      <w:r>
        <w:rPr>
          <w:rStyle w:val="Subst"/>
        </w:rPr>
        <w:t xml:space="preserve"> Российская Федерация, 443020, г.Самара, ул.Ленинградская, д.75</w:t>
      </w:r>
    </w:p>
    <w:p w:rsidR="00FC42F0" w:rsidRDefault="00FC42F0">
      <w:pPr>
        <w:ind w:left="200"/>
      </w:pPr>
      <w:r>
        <w:t>ИНН:</w:t>
      </w:r>
      <w:r>
        <w:rPr>
          <w:rStyle w:val="Subst"/>
        </w:rPr>
        <w:t xml:space="preserve"> 6314010360</w:t>
      </w:r>
    </w:p>
    <w:p w:rsidR="00FC42F0" w:rsidRDefault="00FC42F0">
      <w:pPr>
        <w:ind w:left="200"/>
      </w:pPr>
      <w:r>
        <w:t>ОГРН:</w:t>
      </w:r>
      <w:r>
        <w:rPr>
          <w:rStyle w:val="Subst"/>
        </w:rPr>
        <w:t xml:space="preserve"> 1026300893300</w:t>
      </w:r>
    </w:p>
    <w:p w:rsidR="00FC42F0" w:rsidRDefault="00FC42F0">
      <w:pPr>
        <w:ind w:left="200"/>
      </w:pPr>
      <w:r>
        <w:t>Телефон:</w:t>
      </w:r>
      <w:r>
        <w:rPr>
          <w:rStyle w:val="Subst"/>
        </w:rPr>
        <w:t xml:space="preserve"> (846) 310-8480</w:t>
      </w:r>
    </w:p>
    <w:p w:rsidR="00FC42F0" w:rsidRDefault="00FC42F0">
      <w:pPr>
        <w:ind w:left="200"/>
      </w:pPr>
      <w:r>
        <w:t>Факс:</w:t>
      </w:r>
      <w:r>
        <w:rPr>
          <w:rStyle w:val="Subst"/>
        </w:rPr>
        <w:t xml:space="preserve"> (846) 333-2855</w:t>
      </w:r>
    </w:p>
    <w:p w:rsidR="00FC42F0" w:rsidRDefault="00FC42F0">
      <w:pPr>
        <w:ind w:left="200"/>
      </w:pPr>
      <w:r>
        <w:t>Адрес электронной почты:</w:t>
      </w:r>
      <w:r>
        <w:rPr>
          <w:rStyle w:val="Subst"/>
        </w:rPr>
        <w:t xml:space="preserve"> gazaudit@samaramail.ru</w:t>
      </w:r>
    </w:p>
    <w:p w:rsidR="00FC42F0" w:rsidRDefault="00FC42F0">
      <w:pPr>
        <w:pStyle w:val="SubHeading"/>
        <w:ind w:left="200"/>
      </w:pPr>
      <w:r>
        <w:t>Данные о членстве аудитора в саморегулируемых организациях аудиторов</w:t>
      </w:r>
    </w:p>
    <w:p w:rsidR="00FC42F0" w:rsidRDefault="00FC42F0">
      <w:pPr>
        <w:ind w:left="400"/>
      </w:pPr>
      <w:r>
        <w:t>Полное наименование:</w:t>
      </w:r>
      <w:r>
        <w:rPr>
          <w:rStyle w:val="Subst"/>
        </w:rPr>
        <w:t xml:space="preserve"> "Некоммерческое партнерство ""Институт Профессиональных Аудиторов" (ИПАР)</w:t>
      </w:r>
    </w:p>
    <w:p w:rsidR="00FC42F0" w:rsidRDefault="00FC42F0">
      <w:pPr>
        <w:pStyle w:val="SubHeading"/>
        <w:ind w:left="400"/>
      </w:pPr>
      <w:r>
        <w:t>Место нахождения</w:t>
      </w:r>
    </w:p>
    <w:p w:rsidR="00FC42F0" w:rsidRDefault="00FC42F0">
      <w:pPr>
        <w:ind w:left="600"/>
      </w:pPr>
      <w:r>
        <w:rPr>
          <w:rStyle w:val="Subst"/>
        </w:rPr>
        <w:t>117420 Россия, г.Москва, ул.Наметкина, 14 корп. 1 оф. 812-813</w:t>
      </w:r>
    </w:p>
    <w:p w:rsidR="00FC42F0" w:rsidRDefault="00FC42F0">
      <w:pPr>
        <w:ind w:left="400"/>
      </w:pPr>
      <w:r>
        <w:t>Дополнительная информация:</w:t>
      </w:r>
      <w:r>
        <w:br/>
      </w:r>
      <w:r>
        <w:rPr>
          <w:rStyle w:val="Subst"/>
        </w:rPr>
        <w:t>Номер в реестре аудиторов и аудиторских организаций СРО аудиторов - ЗАО "Газаудит" №10202000084 от 30.10.2009 года.</w:t>
      </w:r>
    </w:p>
    <w:p w:rsidR="00FC42F0" w:rsidRDefault="00FC42F0">
      <w:pPr>
        <w:pStyle w:val="SubHeading"/>
        <w:ind w:left="200"/>
      </w:pPr>
      <w:r>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FC42F0" w:rsidRDefault="00FC42F0">
      <w:pPr>
        <w:pStyle w:val="ThinDelim"/>
      </w:pPr>
    </w:p>
    <w:tbl>
      <w:tblPr>
        <w:tblW w:w="0" w:type="auto"/>
        <w:tblLayout w:type="fixed"/>
        <w:tblCellMar>
          <w:left w:w="72" w:type="dxa"/>
          <w:right w:w="72" w:type="dxa"/>
        </w:tblCellMar>
        <w:tblLook w:val="0000"/>
      </w:tblPr>
      <w:tblGrid>
        <w:gridCol w:w="2592"/>
        <w:gridCol w:w="2520"/>
        <w:gridCol w:w="2520"/>
      </w:tblGrid>
      <w:tr w:rsidR="00FC42F0">
        <w:tc>
          <w:tcPr>
            <w:tcW w:w="2592" w:type="dxa"/>
            <w:tcBorders>
              <w:top w:val="double" w:sz="6" w:space="0" w:color="auto"/>
              <w:left w:val="double" w:sz="6" w:space="0" w:color="auto"/>
              <w:bottom w:val="single" w:sz="6" w:space="0" w:color="auto"/>
              <w:right w:val="single" w:sz="6" w:space="0" w:color="auto"/>
            </w:tcBorders>
          </w:tcPr>
          <w:p w:rsidR="00FC42F0" w:rsidRDefault="00FC42F0">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FC42F0" w:rsidRDefault="00FC42F0">
            <w:pPr>
              <w:jc w:val="center"/>
            </w:pPr>
            <w:r>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FC42F0" w:rsidRDefault="00FC42F0">
            <w:pPr>
              <w:jc w:val="center"/>
            </w:pPr>
            <w:r>
              <w:t>Консолидированная финансовая отчетность, Год</w:t>
            </w:r>
          </w:p>
        </w:tc>
      </w:tr>
      <w:tr w:rsidR="00FC42F0">
        <w:tc>
          <w:tcPr>
            <w:tcW w:w="2592" w:type="dxa"/>
            <w:tcBorders>
              <w:top w:val="single" w:sz="6" w:space="0" w:color="auto"/>
              <w:left w:val="double" w:sz="6" w:space="0" w:color="auto"/>
              <w:bottom w:val="single" w:sz="6" w:space="0" w:color="auto"/>
              <w:right w:val="single" w:sz="6" w:space="0" w:color="auto"/>
            </w:tcBorders>
          </w:tcPr>
          <w:p w:rsidR="00FC42F0" w:rsidRDefault="00FC42F0">
            <w:r>
              <w:t>2009</w:t>
            </w:r>
          </w:p>
        </w:tc>
        <w:tc>
          <w:tcPr>
            <w:tcW w:w="2520" w:type="dxa"/>
            <w:tcBorders>
              <w:top w:val="single" w:sz="6" w:space="0" w:color="auto"/>
              <w:left w:val="single" w:sz="6" w:space="0" w:color="auto"/>
              <w:bottom w:val="single" w:sz="6" w:space="0" w:color="auto"/>
              <w:right w:val="single" w:sz="6" w:space="0" w:color="auto"/>
            </w:tcBorders>
          </w:tcPr>
          <w:p w:rsidR="00FC42F0" w:rsidRDefault="00FC42F0"/>
        </w:tc>
        <w:tc>
          <w:tcPr>
            <w:tcW w:w="252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92" w:type="dxa"/>
            <w:tcBorders>
              <w:top w:val="single" w:sz="6" w:space="0" w:color="auto"/>
              <w:left w:val="double" w:sz="6" w:space="0" w:color="auto"/>
              <w:bottom w:val="single" w:sz="6" w:space="0" w:color="auto"/>
              <w:right w:val="single" w:sz="6" w:space="0" w:color="auto"/>
            </w:tcBorders>
          </w:tcPr>
          <w:p w:rsidR="00FC42F0" w:rsidRDefault="00FC42F0">
            <w:r>
              <w:t>2010</w:t>
            </w:r>
          </w:p>
        </w:tc>
        <w:tc>
          <w:tcPr>
            <w:tcW w:w="2520" w:type="dxa"/>
            <w:tcBorders>
              <w:top w:val="single" w:sz="6" w:space="0" w:color="auto"/>
              <w:left w:val="single" w:sz="6" w:space="0" w:color="auto"/>
              <w:bottom w:val="single" w:sz="6" w:space="0" w:color="auto"/>
              <w:right w:val="single" w:sz="6" w:space="0" w:color="auto"/>
            </w:tcBorders>
          </w:tcPr>
          <w:p w:rsidR="00FC42F0" w:rsidRDefault="00FC42F0"/>
        </w:tc>
        <w:tc>
          <w:tcPr>
            <w:tcW w:w="252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92" w:type="dxa"/>
            <w:tcBorders>
              <w:top w:val="single" w:sz="6" w:space="0" w:color="auto"/>
              <w:left w:val="double" w:sz="6" w:space="0" w:color="auto"/>
              <w:bottom w:val="double" w:sz="6" w:space="0" w:color="auto"/>
              <w:right w:val="single" w:sz="6" w:space="0" w:color="auto"/>
            </w:tcBorders>
          </w:tcPr>
          <w:p w:rsidR="00FC42F0" w:rsidRDefault="00FC42F0">
            <w:r>
              <w:t>2011</w:t>
            </w:r>
          </w:p>
        </w:tc>
        <w:tc>
          <w:tcPr>
            <w:tcW w:w="2520" w:type="dxa"/>
            <w:tcBorders>
              <w:top w:val="single" w:sz="6" w:space="0" w:color="auto"/>
              <w:left w:val="single" w:sz="6" w:space="0" w:color="auto"/>
              <w:bottom w:val="double" w:sz="6" w:space="0" w:color="auto"/>
              <w:right w:val="single" w:sz="6" w:space="0" w:color="auto"/>
            </w:tcBorders>
          </w:tcPr>
          <w:p w:rsidR="00FC42F0" w:rsidRDefault="00FC42F0"/>
        </w:tc>
        <w:tc>
          <w:tcPr>
            <w:tcW w:w="252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SubHeading"/>
        <w:ind w:left="200"/>
      </w:pPr>
      <w: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FC42F0" w:rsidRDefault="00FC42F0">
      <w:pPr>
        <w:ind w:left="400"/>
      </w:pPr>
      <w:r>
        <w:rPr>
          <w:rStyle w:val="Subst"/>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FC42F0" w:rsidRDefault="00FC42F0">
      <w:pPr>
        <w:pStyle w:val="SubHeading"/>
        <w:ind w:left="200"/>
      </w:pPr>
      <w:r>
        <w:t>Порядок выбора аудитора эмитента</w:t>
      </w:r>
    </w:p>
    <w:p w:rsidR="00FC42F0" w:rsidRDefault="00FC42F0">
      <w:pPr>
        <w:ind w:left="400"/>
      </w:pPr>
      <w:r>
        <w:t>Наличие процедуры тендера, связанного с выбором аудитора, и его основные условия:</w:t>
      </w:r>
      <w:r>
        <w:br/>
      </w:r>
      <w:r>
        <w:rPr>
          <w:rStyle w:val="Subst"/>
        </w:rPr>
        <w:t>процедура тендера, связанная с выбором аудитора отсутствует</w:t>
      </w:r>
    </w:p>
    <w:p w:rsidR="00FC42F0" w:rsidRDefault="00FC42F0">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Выдвижение кандидатуры аудитора для утверждения общим собранием акционеров осуществляется акционером (акционерами), являющимися в совокупности владельцами не менее чем 2 процентов голосующих акций эмитента и/или советом директоров эмитента. Данное выдвижение осуществляется в порядке, предусмотренном федеральным законом “Об акционерных обществах” и Уставом эмитента.</w:t>
      </w:r>
    </w:p>
    <w:p w:rsidR="00FC42F0" w:rsidRDefault="00FC42F0">
      <w:pPr>
        <w:ind w:left="200"/>
      </w:pPr>
      <w:r>
        <w:t>Указывается информация о работах, проводимых аудитором в рамках специальных аудиторских заданий:</w:t>
      </w:r>
      <w:r>
        <w:br/>
      </w:r>
      <w:r>
        <w:rPr>
          <w:rStyle w:val="Subst"/>
        </w:rPr>
        <w:t>В 1 квартале 2012 года специальных аудиторских заданий не проводилось</w:t>
      </w:r>
    </w:p>
    <w:p w:rsidR="00FC42F0" w:rsidRDefault="00FC42F0">
      <w:pPr>
        <w:ind w:left="200"/>
      </w:pPr>
      <w:r>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эмитента, приводится информация о наличии отсроченных и просроченных платежей за оказанные аудитором услуги:</w:t>
      </w:r>
      <w:r>
        <w:br/>
      </w:r>
      <w:r>
        <w:rPr>
          <w:rStyle w:val="Subst"/>
        </w:rPr>
        <w:t>Размер оплаты услуг аудитора согласно Уставу утверждается Советом директоров эмитента и зависит от объема услуг, предоставляемых аудитором, и отражается в договоре между сторонами. За проверку финансовой (бухгалтерской) отчетности эмитента по итогам 2011 года аудитору было выплачено 685 000 рублей.</w:t>
      </w:r>
    </w:p>
    <w:p w:rsidR="00FC42F0" w:rsidRDefault="00FC42F0">
      <w:pPr>
        <w:ind w:left="200"/>
      </w:pPr>
      <w:r>
        <w:t>Приводится информация о наличии отсроченных и просроченных платежей за оказанные аудитором услуги:</w:t>
      </w:r>
      <w:r>
        <w:br/>
      </w:r>
      <w:r>
        <w:rPr>
          <w:rStyle w:val="Subst"/>
        </w:rPr>
        <w:t>Отсроченных и просроченных платежей за оказанные аудитором услуги нет.</w:t>
      </w:r>
    </w:p>
    <w:p w:rsidR="00FC42F0" w:rsidRDefault="00FC42F0">
      <w:pPr>
        <w:ind w:left="200"/>
      </w:pPr>
    </w:p>
    <w:p w:rsidR="00FC42F0" w:rsidRDefault="00FC42F0">
      <w:pPr>
        <w:pStyle w:val="2"/>
      </w:pPr>
      <w:bookmarkStart w:id="6" w:name="_Toc324571629"/>
      <w:r>
        <w:t>1.4. Сведения об оценщике эмитента</w:t>
      </w:r>
      <w:bookmarkEnd w:id="6"/>
    </w:p>
    <w:p w:rsidR="00FC42F0" w:rsidRDefault="00FC42F0">
      <w:pPr>
        <w:ind w:left="200"/>
      </w:pPr>
      <w:r>
        <w:rPr>
          <w:rStyle w:val="Subst"/>
        </w:rPr>
        <w:t>Оценщики по основаниям, перечисленным в настоящем пункте, в течение 12 месяцев до даты окончания отчетного квартала не привлекались</w:t>
      </w:r>
    </w:p>
    <w:p w:rsidR="00FC42F0" w:rsidRDefault="00FC42F0">
      <w:pPr>
        <w:pStyle w:val="2"/>
      </w:pPr>
      <w:bookmarkStart w:id="7" w:name="_Toc324571630"/>
      <w:r>
        <w:t>1.5. Сведения о консультантах эмитента</w:t>
      </w:r>
      <w:bookmarkEnd w:id="7"/>
    </w:p>
    <w:p w:rsidR="00FC42F0" w:rsidRDefault="00FC42F0">
      <w:pPr>
        <w:ind w:left="200"/>
      </w:pPr>
      <w:r>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FC42F0" w:rsidRDefault="00FC42F0">
      <w:pPr>
        <w:pStyle w:val="2"/>
      </w:pPr>
      <w:bookmarkStart w:id="8" w:name="_Toc324571631"/>
      <w:r>
        <w:t>1.6. Сведения об иных лицах, подписавших ежеквартальный отчет</w:t>
      </w:r>
      <w:bookmarkEnd w:id="8"/>
    </w:p>
    <w:p w:rsidR="00FC42F0" w:rsidRDefault="00FC42F0">
      <w:pPr>
        <w:ind w:left="200"/>
      </w:pPr>
      <w:r>
        <w:rPr>
          <w:rStyle w:val="Subst"/>
        </w:rPr>
        <w:t>Иных подписей нет</w:t>
      </w:r>
    </w:p>
    <w:p w:rsidR="00FC42F0" w:rsidRDefault="00FC42F0">
      <w:pPr>
        <w:pStyle w:val="1"/>
      </w:pPr>
      <w:bookmarkStart w:id="9" w:name="_Toc324571632"/>
      <w:r>
        <w:t>II. Основная информация о финансово-экономическом состоянии эмитента</w:t>
      </w:r>
      <w:bookmarkEnd w:id="9"/>
    </w:p>
    <w:p w:rsidR="00FC42F0" w:rsidRDefault="00FC42F0">
      <w:pPr>
        <w:pStyle w:val="2"/>
      </w:pPr>
      <w:bookmarkStart w:id="10" w:name="_Toc324571633"/>
      <w:r>
        <w:t>2.1. Показатели финансово-экономической деятельности эмитента</w:t>
      </w:r>
      <w:bookmarkEnd w:id="10"/>
    </w:p>
    <w:p w:rsidR="00FC42F0" w:rsidRDefault="00FC42F0">
      <w:pPr>
        <w:pStyle w:val="SubHeading"/>
        <w:ind w:left="200"/>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FC42F0" w:rsidRDefault="00FC42F0">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FC42F0" w:rsidRDefault="00FC42F0">
      <w:pPr>
        <w:ind w:left="400"/>
      </w:pPr>
      <w:r>
        <w:t>Единица измерения для расчета показателя производительности труда:</w:t>
      </w:r>
      <w:r>
        <w:rPr>
          <w:rStyle w:val="Subst"/>
        </w:rPr>
        <w:t xml:space="preserve"> руб./чел.</w:t>
      </w:r>
    </w:p>
    <w:p w:rsidR="00FC42F0" w:rsidRDefault="00FC42F0">
      <w:pPr>
        <w:pStyle w:val="ThinDelim"/>
      </w:pPr>
    </w:p>
    <w:tbl>
      <w:tblPr>
        <w:tblW w:w="0" w:type="auto"/>
        <w:tblLayout w:type="fixed"/>
        <w:tblCellMar>
          <w:left w:w="72" w:type="dxa"/>
          <w:right w:w="72" w:type="dxa"/>
        </w:tblCellMar>
        <w:tblLook w:val="0000"/>
      </w:tblPr>
      <w:tblGrid>
        <w:gridCol w:w="3732"/>
        <w:gridCol w:w="1820"/>
        <w:gridCol w:w="1820"/>
      </w:tblGrid>
      <w:tr w:rsidR="00FC42F0">
        <w:tc>
          <w:tcPr>
            <w:tcW w:w="3732" w:type="dxa"/>
            <w:tcBorders>
              <w:top w:val="double" w:sz="6" w:space="0" w:color="auto"/>
              <w:left w:val="double" w:sz="6" w:space="0" w:color="auto"/>
              <w:bottom w:val="single" w:sz="6" w:space="0" w:color="auto"/>
              <w:right w:val="single" w:sz="6" w:space="0" w:color="auto"/>
            </w:tcBorders>
          </w:tcPr>
          <w:p w:rsidR="00FC42F0" w:rsidRDefault="00FC42F0">
            <w:pPr>
              <w:jc w:val="center"/>
            </w:pPr>
            <w:r>
              <w:lastRenderedPageBreak/>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2F0" w:rsidRDefault="00FC42F0">
            <w:pPr>
              <w:jc w:val="center"/>
            </w:pPr>
            <w:r>
              <w:t>2011</w:t>
            </w:r>
          </w:p>
        </w:tc>
        <w:tc>
          <w:tcPr>
            <w:tcW w:w="1820" w:type="dxa"/>
            <w:tcBorders>
              <w:top w:val="double" w:sz="6" w:space="0" w:color="auto"/>
              <w:left w:val="single" w:sz="6" w:space="0" w:color="auto"/>
              <w:bottom w:val="single" w:sz="6" w:space="0" w:color="auto"/>
              <w:right w:val="double" w:sz="6" w:space="0" w:color="auto"/>
            </w:tcBorders>
          </w:tcPr>
          <w:p w:rsidR="00FC42F0" w:rsidRDefault="00FC42F0">
            <w:pPr>
              <w:jc w:val="center"/>
            </w:pPr>
            <w:r>
              <w:t>2012, 3 мес.</w:t>
            </w:r>
          </w:p>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38 025 596.4</w:t>
            </w:r>
          </w:p>
        </w:tc>
        <w:tc>
          <w:tcPr>
            <w:tcW w:w="1820" w:type="dxa"/>
            <w:tcBorders>
              <w:top w:val="single" w:sz="6" w:space="0" w:color="auto"/>
              <w:left w:val="single" w:sz="6" w:space="0" w:color="auto"/>
              <w:bottom w:val="single" w:sz="6" w:space="0" w:color="auto"/>
              <w:right w:val="double" w:sz="6" w:space="0" w:color="auto"/>
            </w:tcBorders>
          </w:tcPr>
          <w:p w:rsidR="00FC42F0" w:rsidRDefault="00FC42F0">
            <w:pPr>
              <w:jc w:val="right"/>
            </w:pPr>
            <w:r>
              <w:t>9 877 997</w:t>
            </w:r>
          </w:p>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0.74</w:t>
            </w:r>
          </w:p>
        </w:tc>
        <w:tc>
          <w:tcPr>
            <w:tcW w:w="1820" w:type="dxa"/>
            <w:tcBorders>
              <w:top w:val="single" w:sz="6" w:space="0" w:color="auto"/>
              <w:left w:val="single" w:sz="6" w:space="0" w:color="auto"/>
              <w:bottom w:val="single" w:sz="6" w:space="0" w:color="auto"/>
              <w:right w:val="double" w:sz="6" w:space="0" w:color="auto"/>
            </w:tcBorders>
          </w:tcPr>
          <w:p w:rsidR="00FC42F0" w:rsidRDefault="00FC42F0">
            <w:pPr>
              <w:jc w:val="right"/>
            </w:pPr>
            <w:r>
              <w:t>0.88</w:t>
            </w:r>
          </w:p>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0.00008</w:t>
            </w:r>
          </w:p>
        </w:tc>
        <w:tc>
          <w:tcPr>
            <w:tcW w:w="1820" w:type="dxa"/>
            <w:tcBorders>
              <w:top w:val="single" w:sz="6" w:space="0" w:color="auto"/>
              <w:left w:val="single" w:sz="6" w:space="0" w:color="auto"/>
              <w:bottom w:val="single" w:sz="6" w:space="0" w:color="auto"/>
              <w:right w:val="double" w:sz="6" w:space="0" w:color="auto"/>
            </w:tcBorders>
          </w:tcPr>
          <w:p w:rsidR="00FC42F0" w:rsidRDefault="00FC42F0">
            <w:pPr>
              <w:jc w:val="right"/>
            </w:pPr>
            <w:r>
              <w:t>0.00007</w:t>
            </w:r>
          </w:p>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1.05</w:t>
            </w:r>
          </w:p>
        </w:tc>
        <w:tc>
          <w:tcPr>
            <w:tcW w:w="1820" w:type="dxa"/>
            <w:tcBorders>
              <w:top w:val="single" w:sz="6" w:space="0" w:color="auto"/>
              <w:left w:val="single" w:sz="6" w:space="0" w:color="auto"/>
              <w:bottom w:val="single" w:sz="6" w:space="0" w:color="auto"/>
              <w:right w:val="double" w:sz="6" w:space="0" w:color="auto"/>
            </w:tcBorders>
          </w:tcPr>
          <w:p w:rsidR="00FC42F0" w:rsidRDefault="00FC42F0">
            <w:pPr>
              <w:jc w:val="right"/>
            </w:pPr>
            <w:r>
              <w:t>5.55</w:t>
            </w:r>
          </w:p>
        </w:tc>
      </w:tr>
      <w:tr w:rsidR="00FC42F0">
        <w:tc>
          <w:tcPr>
            <w:tcW w:w="3732" w:type="dxa"/>
            <w:tcBorders>
              <w:top w:val="single" w:sz="6" w:space="0" w:color="auto"/>
              <w:left w:val="double" w:sz="6" w:space="0" w:color="auto"/>
              <w:bottom w:val="double" w:sz="6" w:space="0" w:color="auto"/>
              <w:right w:val="single" w:sz="6" w:space="0" w:color="auto"/>
            </w:tcBorders>
          </w:tcPr>
          <w:p w:rsidR="00FC42F0" w:rsidRDefault="00FC42F0">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right"/>
            </w:pPr>
            <w:r>
              <w:t>0.06</w:t>
            </w:r>
          </w:p>
        </w:tc>
        <w:tc>
          <w:tcPr>
            <w:tcW w:w="1820" w:type="dxa"/>
            <w:tcBorders>
              <w:top w:val="single" w:sz="6" w:space="0" w:color="auto"/>
              <w:left w:val="single" w:sz="6" w:space="0" w:color="auto"/>
              <w:bottom w:val="double" w:sz="6" w:space="0" w:color="auto"/>
              <w:right w:val="double" w:sz="6" w:space="0" w:color="auto"/>
            </w:tcBorders>
          </w:tcPr>
          <w:p w:rsidR="00FC42F0" w:rsidRDefault="00FC42F0">
            <w:pPr>
              <w:jc w:val="right"/>
            </w:pPr>
            <w:r>
              <w:t>0.03</w:t>
            </w:r>
          </w:p>
        </w:tc>
      </w:tr>
    </w:tbl>
    <w:p w:rsidR="00FC42F0" w:rsidRDefault="00FC42F0">
      <w:pPr>
        <w:pStyle w:val="ThinDelim"/>
      </w:pPr>
    </w:p>
    <w:p w:rsidR="00FC42F0" w:rsidRDefault="00FC42F0">
      <w:pPr>
        <w:ind w:left="200"/>
      </w:pPr>
      <w:r>
        <w:t>Все показатели рассчитаны на основе рекомендуемых методик расчетов:</w:t>
      </w:r>
      <w:r>
        <w:rPr>
          <w:rStyle w:val="Subst"/>
        </w:rPr>
        <w:t xml:space="preserve"> Да</w:t>
      </w:r>
    </w:p>
    <w:p w:rsidR="00FC42F0" w:rsidRDefault="00FC42F0">
      <w:pPr>
        <w:ind w:left="200"/>
      </w:pPr>
      <w:r>
        <w:t>Анализ финансово-экономической деятельности эмитента на основе экономического анализа динамики приведенных показателей:</w:t>
      </w:r>
      <w:r>
        <w:br/>
      </w:r>
      <w:r>
        <w:rPr>
          <w:rStyle w:val="Subst"/>
        </w:rPr>
        <w:t>Финансово-экономическое состояние ОАО «Самараэнерго» в 1 квартале 2012г. продолжало оставаться стабильно устойчивым.</w:t>
      </w:r>
      <w:r>
        <w:rPr>
          <w:rStyle w:val="Subst"/>
        </w:rPr>
        <w:br/>
        <w:t>Производительность труда характеризует объем выпущенной продукции, приходящийся на одного работника и по итогам 2011г. составляет  38 025 596,4руб. (за 1 квартал 2012г. составила 9 877 997,0руб.).</w:t>
      </w:r>
      <w:r>
        <w:rPr>
          <w:rStyle w:val="Subst"/>
        </w:rPr>
        <w:br/>
        <w:t xml:space="preserve">Показатель уровня просроченной кредиторской задолженности (в 2011г. составил 0,06, по итогам 1 квартала 2012г. составил 0,03) показывает состояние Общества по погашению своих обязательств. </w:t>
      </w:r>
      <w:r>
        <w:rPr>
          <w:rStyle w:val="Subst"/>
        </w:rPr>
        <w:br/>
      </w:r>
    </w:p>
    <w:p w:rsidR="00FC42F0" w:rsidRDefault="00FC42F0">
      <w:pPr>
        <w:pStyle w:val="2"/>
      </w:pPr>
      <w:bookmarkStart w:id="11" w:name="_Toc324571634"/>
      <w:r>
        <w:t>2.2. Рыночная капитализация эмитента</w:t>
      </w:r>
      <w:bookmarkEnd w:id="11"/>
    </w:p>
    <w:p w:rsidR="00FC42F0" w:rsidRDefault="00FC42F0">
      <w:pPr>
        <w:ind w:left="200"/>
      </w:pPr>
      <w:r>
        <w:rPr>
          <w:rStyle w:val="Subst"/>
        </w:rPr>
        <w:t>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 на рынке ценных бумаг и определяемую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 10-65/пз-н</w:t>
      </w:r>
    </w:p>
    <w:p w:rsidR="00FC42F0" w:rsidRDefault="00FC42F0">
      <w:pPr>
        <w:ind w:left="2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3732"/>
        <w:gridCol w:w="1820"/>
        <w:gridCol w:w="1820"/>
      </w:tblGrid>
      <w:tr w:rsidR="00FC42F0">
        <w:tc>
          <w:tcPr>
            <w:tcW w:w="373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2F0" w:rsidRDefault="00FC42F0">
            <w:pPr>
              <w:jc w:val="center"/>
            </w:pPr>
            <w:r>
              <w:t>2011</w:t>
            </w:r>
          </w:p>
        </w:tc>
        <w:tc>
          <w:tcPr>
            <w:tcW w:w="1820" w:type="dxa"/>
            <w:tcBorders>
              <w:top w:val="double" w:sz="6" w:space="0" w:color="auto"/>
              <w:left w:val="single" w:sz="6" w:space="0" w:color="auto"/>
              <w:bottom w:val="single" w:sz="6" w:space="0" w:color="auto"/>
              <w:right w:val="double" w:sz="6" w:space="0" w:color="auto"/>
            </w:tcBorders>
          </w:tcPr>
          <w:p w:rsidR="00FC42F0" w:rsidRDefault="00FC42F0">
            <w:pPr>
              <w:jc w:val="center"/>
            </w:pPr>
            <w:r>
              <w:t>1 кв. 2012</w:t>
            </w:r>
          </w:p>
        </w:tc>
      </w:tr>
      <w:tr w:rsidR="00FC42F0">
        <w:tc>
          <w:tcPr>
            <w:tcW w:w="3732" w:type="dxa"/>
            <w:tcBorders>
              <w:top w:val="single" w:sz="6" w:space="0" w:color="auto"/>
              <w:left w:val="double" w:sz="6" w:space="0" w:color="auto"/>
              <w:bottom w:val="double" w:sz="6" w:space="0" w:color="auto"/>
              <w:right w:val="single" w:sz="6" w:space="0" w:color="auto"/>
            </w:tcBorders>
          </w:tcPr>
          <w:p w:rsidR="00FC42F0" w:rsidRDefault="00FC42F0">
            <w:r>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right"/>
            </w:pPr>
            <w:r>
              <w:t>1 893 176 895.13</w:t>
            </w:r>
          </w:p>
        </w:tc>
        <w:tc>
          <w:tcPr>
            <w:tcW w:w="1820" w:type="dxa"/>
            <w:tcBorders>
              <w:top w:val="single" w:sz="6" w:space="0" w:color="auto"/>
              <w:left w:val="single" w:sz="6" w:space="0" w:color="auto"/>
              <w:bottom w:val="double" w:sz="6" w:space="0" w:color="auto"/>
              <w:right w:val="double" w:sz="6" w:space="0" w:color="auto"/>
            </w:tcBorders>
          </w:tcPr>
          <w:p w:rsidR="00FC42F0" w:rsidRDefault="00FC42F0">
            <w:pPr>
              <w:jc w:val="right"/>
            </w:pPr>
            <w:r>
              <w:t>2 332 642 939.56</w:t>
            </w:r>
          </w:p>
        </w:tc>
      </w:tr>
    </w:tbl>
    <w:p w:rsidR="00FC42F0" w:rsidRDefault="00FC42F0"/>
    <w:p w:rsidR="00FC42F0" w:rsidRDefault="00FC42F0">
      <w:pPr>
        <w:ind w:left="200"/>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Pr>
          <w:rStyle w:val="Subst"/>
        </w:rPr>
        <w:t>Данные о рыночной капитализации  приведены на основании информации ОАО "ММВБ-РТС" (http://rts.micex.ru/).</w:t>
      </w:r>
    </w:p>
    <w:p w:rsidR="00FC42F0" w:rsidRDefault="00FC42F0">
      <w:pPr>
        <w:pStyle w:val="2"/>
      </w:pPr>
      <w:bookmarkStart w:id="12" w:name="_Toc324571635"/>
      <w:r>
        <w:t>2.3. Обязательства эмитента</w:t>
      </w:r>
      <w:bookmarkEnd w:id="12"/>
    </w:p>
    <w:p w:rsidR="00FC42F0" w:rsidRDefault="00FC42F0">
      <w:pPr>
        <w:pStyle w:val="2"/>
      </w:pPr>
      <w:bookmarkStart w:id="13" w:name="_Toc324571636"/>
      <w:r>
        <w:t>2.3.1. Заемные средства и кредиторская задолженность</w:t>
      </w:r>
      <w:bookmarkEnd w:id="13"/>
    </w:p>
    <w:p w:rsidR="00FC42F0" w:rsidRDefault="00FC42F0">
      <w:pPr>
        <w:pStyle w:val="SubHeading"/>
        <w:ind w:left="200"/>
      </w:pPr>
      <w:r>
        <w:t>За 2011 г.</w:t>
      </w:r>
    </w:p>
    <w:p w:rsidR="00FC42F0" w:rsidRDefault="00FC42F0">
      <w:pPr>
        <w:ind w:left="400"/>
      </w:pPr>
      <w:r>
        <w:t>Структура заемных средств</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7412"/>
        <w:gridCol w:w="1840"/>
      </w:tblGrid>
      <w:tr w:rsidR="00FC42F0">
        <w:tc>
          <w:tcPr>
            <w:tcW w:w="741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2F0" w:rsidRDefault="00FC42F0">
            <w:pPr>
              <w:jc w:val="center"/>
            </w:pPr>
            <w:r>
              <w:t>Значение показателя</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кредиты</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lastRenderedPageBreak/>
              <w:t>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125</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кредиты</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125</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по кредитам</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double" w:sz="6" w:space="0" w:color="auto"/>
              <w:right w:val="single" w:sz="6" w:space="0" w:color="auto"/>
            </w:tcBorders>
          </w:tcPr>
          <w:p w:rsidR="00FC42F0" w:rsidRDefault="00FC42F0">
            <w:r>
              <w:t>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ind w:left="400"/>
      </w:pPr>
      <w:r>
        <w:t>Структура кредиторской задолженности</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7412"/>
        <w:gridCol w:w="1840"/>
      </w:tblGrid>
      <w:tr w:rsidR="00FC42F0">
        <w:tc>
          <w:tcPr>
            <w:tcW w:w="741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2F0" w:rsidRDefault="00FC42F0">
            <w:pPr>
              <w:jc w:val="center"/>
            </w:pPr>
            <w:r>
              <w:t>Значение показателя</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2 387 266 000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135 501 000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9 845 000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1 896 796 000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135 501 000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27 918 000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прочая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452 582 000</w:t>
            </w:r>
          </w:p>
        </w:tc>
      </w:tr>
      <w:tr w:rsidR="00FC42F0">
        <w:tc>
          <w:tcPr>
            <w:tcW w:w="7412" w:type="dxa"/>
            <w:tcBorders>
              <w:top w:val="single" w:sz="6" w:space="0" w:color="auto"/>
              <w:left w:val="double" w:sz="6" w:space="0" w:color="auto"/>
              <w:bottom w:val="doub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FC42F0" w:rsidRDefault="00FC42F0">
      <w:pPr>
        <w:ind w:left="400"/>
      </w:pPr>
      <w:r>
        <w:rPr>
          <w:rStyle w:val="Subst"/>
        </w:rPr>
        <w:t>Просроченная задолженность перед поставщиками и подрядчиками возникает в связи с задержками в оплате и погашается в среднем в течение месяца с момента выставления счета</w:t>
      </w:r>
    </w:p>
    <w:p w:rsidR="00FC42F0" w:rsidRDefault="00FC42F0">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FC42F0" w:rsidRDefault="00FC42F0">
      <w:pPr>
        <w:ind w:left="600"/>
      </w:pPr>
      <w:r>
        <w:t>Полное фирменное наименование:</w:t>
      </w:r>
      <w:r>
        <w:rPr>
          <w:rStyle w:val="Subst"/>
        </w:rPr>
        <w:t xml:space="preserve"> Закрытое акционерное общество "Центр финансовых расчетов"</w:t>
      </w:r>
    </w:p>
    <w:p w:rsidR="00FC42F0" w:rsidRDefault="00FC42F0">
      <w:pPr>
        <w:ind w:left="600"/>
      </w:pPr>
      <w:r>
        <w:t>Сокращенное фирменное наименование:</w:t>
      </w:r>
      <w:r>
        <w:rPr>
          <w:rStyle w:val="Subst"/>
        </w:rPr>
        <w:t xml:space="preserve"> ЗАО "ЦФР"</w:t>
      </w:r>
    </w:p>
    <w:p w:rsidR="00FC42F0" w:rsidRDefault="00FC42F0">
      <w:pPr>
        <w:ind w:left="600"/>
      </w:pPr>
      <w:r>
        <w:t>Место нахождения:</w:t>
      </w:r>
      <w:r>
        <w:rPr>
          <w:rStyle w:val="Subst"/>
        </w:rPr>
        <w:t xml:space="preserve"> г. Москва, Краснопресненская наб., дом 12, подъезд 7, этажи 7-8</w:t>
      </w:r>
    </w:p>
    <w:p w:rsidR="00FC42F0" w:rsidRDefault="00FC42F0">
      <w:pPr>
        <w:ind w:left="600"/>
      </w:pPr>
      <w:r>
        <w:t>ИНН:</w:t>
      </w:r>
      <w:r>
        <w:rPr>
          <w:rStyle w:val="Subst"/>
        </w:rPr>
        <w:t xml:space="preserve"> 7705620038</w:t>
      </w:r>
    </w:p>
    <w:p w:rsidR="00FC42F0" w:rsidRDefault="00FC42F0">
      <w:pPr>
        <w:ind w:left="600"/>
      </w:pPr>
      <w:r>
        <w:t>ОГРН:</w:t>
      </w:r>
      <w:r>
        <w:rPr>
          <w:rStyle w:val="Subst"/>
        </w:rPr>
        <w:t xml:space="preserve"> 1047796723534</w:t>
      </w:r>
    </w:p>
    <w:p w:rsidR="00FC42F0" w:rsidRDefault="00FC42F0">
      <w:pPr>
        <w:ind w:left="600"/>
      </w:pPr>
    </w:p>
    <w:p w:rsidR="00FC42F0" w:rsidRDefault="00FC42F0">
      <w:pPr>
        <w:ind w:left="600"/>
      </w:pPr>
      <w:r>
        <w:t>Сумма кредиторской задолженности:</w:t>
      </w:r>
      <w:r>
        <w:rPr>
          <w:rStyle w:val="Subst"/>
        </w:rPr>
        <w:t xml:space="preserve"> 370 970 000</w:t>
      </w:r>
    </w:p>
    <w:p w:rsidR="00FC42F0" w:rsidRDefault="00FC42F0">
      <w:pPr>
        <w:ind w:left="600"/>
      </w:pPr>
      <w:r>
        <w:rPr>
          <w:rStyle w:val="Subst"/>
        </w:rPr>
        <w:t>руб.</w:t>
      </w:r>
    </w:p>
    <w:p w:rsidR="00FC42F0" w:rsidRDefault="00FC42F0">
      <w:pPr>
        <w:ind w:left="600"/>
      </w:pPr>
      <w:r>
        <w:t>Размер и условия просроченной кредиторской задолженности (процентная ставка, штрафные санкции, пени):</w:t>
      </w:r>
      <w:r>
        <w:br/>
      </w:r>
      <w:r>
        <w:rPr>
          <w:rStyle w:val="Subst"/>
        </w:rPr>
        <w:lastRenderedPageBreak/>
        <w:t>просроченной задолженности нет</w:t>
      </w:r>
    </w:p>
    <w:p w:rsidR="00FC42F0" w:rsidRDefault="00FC42F0">
      <w:pPr>
        <w:ind w:left="600"/>
      </w:pPr>
      <w:r>
        <w:t>Кредитор является аффилированным лицом эмитента:</w:t>
      </w:r>
      <w:r>
        <w:rPr>
          <w:rStyle w:val="Subst"/>
        </w:rPr>
        <w:t xml:space="preserve"> Нет</w:t>
      </w:r>
    </w:p>
    <w:p w:rsidR="00FC42F0" w:rsidRDefault="00FC42F0">
      <w:pPr>
        <w:ind w:left="600"/>
      </w:pPr>
    </w:p>
    <w:p w:rsidR="00FC42F0" w:rsidRDefault="00FC42F0">
      <w:pPr>
        <w:pStyle w:val="SubHeading"/>
        <w:ind w:left="200"/>
      </w:pPr>
      <w:r>
        <w:t>За 3 мес. 2012 г.</w:t>
      </w:r>
    </w:p>
    <w:p w:rsidR="00FC42F0" w:rsidRDefault="00FC42F0">
      <w:pPr>
        <w:ind w:left="400"/>
      </w:pPr>
      <w:r>
        <w:t>Структура заемных средств</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7412"/>
        <w:gridCol w:w="1840"/>
      </w:tblGrid>
      <w:tr w:rsidR="00FC42F0">
        <w:tc>
          <w:tcPr>
            <w:tcW w:w="741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2F0" w:rsidRDefault="00FC42F0">
            <w:pPr>
              <w:jc w:val="center"/>
            </w:pPr>
            <w:r>
              <w:t>Значение показателя</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кредиты</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613 701</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кредиты</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613 701</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по кредитам</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double" w:sz="6" w:space="0" w:color="auto"/>
              <w:right w:val="single" w:sz="6" w:space="0" w:color="auto"/>
            </w:tcBorders>
          </w:tcPr>
          <w:p w:rsidR="00FC42F0" w:rsidRDefault="00FC42F0">
            <w:r>
              <w:t>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ind w:left="400"/>
      </w:pPr>
      <w:r>
        <w:t>Структура кредиторской задолженности</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7412"/>
        <w:gridCol w:w="1840"/>
      </w:tblGrid>
      <w:tr w:rsidR="00FC42F0">
        <w:tc>
          <w:tcPr>
            <w:tcW w:w="741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2F0" w:rsidRDefault="00FC42F0">
            <w:pPr>
              <w:jc w:val="center"/>
            </w:pPr>
            <w:r>
              <w:t>Значение показателя</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3 143 981 000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101 019 000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8 554 000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1 925 609 000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101 019 000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23 585 000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прочая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572 532 000</w:t>
            </w:r>
          </w:p>
        </w:tc>
      </w:tr>
      <w:tr w:rsidR="00FC42F0">
        <w:tc>
          <w:tcPr>
            <w:tcW w:w="7412" w:type="dxa"/>
            <w:tcBorders>
              <w:top w:val="single" w:sz="6" w:space="0" w:color="auto"/>
              <w:left w:val="double" w:sz="6" w:space="0" w:color="auto"/>
              <w:bottom w:val="double" w:sz="6" w:space="0" w:color="auto"/>
              <w:right w:val="single" w:sz="6" w:space="0" w:color="auto"/>
            </w:tcBorders>
          </w:tcPr>
          <w:p w:rsidR="00FC42F0" w:rsidRDefault="00FC42F0">
            <w:r>
              <w:t>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FC42F0" w:rsidRDefault="00FC42F0">
      <w:pPr>
        <w:ind w:left="400"/>
      </w:pPr>
      <w:r>
        <w:rPr>
          <w:rStyle w:val="Subst"/>
        </w:rPr>
        <w:t>Просроченная задолженность перед поставщиками и подрядчиками возникает в связи с задержками в оплате и погашается в среднем в течение месяца с момента выставления счета</w:t>
      </w:r>
    </w:p>
    <w:p w:rsidR="00FC42F0" w:rsidRDefault="00FC42F0">
      <w:pPr>
        <w:pStyle w:val="SubHeading"/>
        <w:ind w:left="400"/>
      </w:pPr>
      <w:r>
        <w:lastRenderedPageBreak/>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FC42F0" w:rsidRDefault="00FC42F0">
      <w:pPr>
        <w:ind w:left="600"/>
      </w:pPr>
      <w:r>
        <w:t>Полное фирменное наименование:</w:t>
      </w:r>
      <w:r>
        <w:rPr>
          <w:rStyle w:val="Subst"/>
        </w:rPr>
        <w:t xml:space="preserve"> Закрытое акционерное общество "Центр финансовых расчетов"</w:t>
      </w:r>
    </w:p>
    <w:p w:rsidR="00FC42F0" w:rsidRDefault="00FC42F0">
      <w:pPr>
        <w:ind w:left="600"/>
      </w:pPr>
      <w:r>
        <w:t>Сокращенное фирменное наименование:</w:t>
      </w:r>
      <w:r>
        <w:rPr>
          <w:rStyle w:val="Subst"/>
        </w:rPr>
        <w:t xml:space="preserve"> ЗАО "ЦФР"</w:t>
      </w:r>
    </w:p>
    <w:p w:rsidR="00FC42F0" w:rsidRDefault="00FC42F0">
      <w:pPr>
        <w:ind w:left="600"/>
      </w:pPr>
      <w:r>
        <w:t>Место нахождения:</w:t>
      </w:r>
      <w:r>
        <w:rPr>
          <w:rStyle w:val="Subst"/>
        </w:rPr>
        <w:t xml:space="preserve"> г. Москва, Краснопресненская наб., дом 12, подъезд 7, этажи 7-8</w:t>
      </w:r>
    </w:p>
    <w:p w:rsidR="00FC42F0" w:rsidRDefault="00FC42F0">
      <w:pPr>
        <w:ind w:left="600"/>
      </w:pPr>
      <w:r>
        <w:t>ИНН:</w:t>
      </w:r>
      <w:r>
        <w:rPr>
          <w:rStyle w:val="Subst"/>
        </w:rPr>
        <w:t xml:space="preserve"> 7705620038</w:t>
      </w:r>
    </w:p>
    <w:p w:rsidR="00FC42F0" w:rsidRDefault="00FC42F0">
      <w:pPr>
        <w:ind w:left="600"/>
      </w:pPr>
      <w:r>
        <w:t>ОГРН:</w:t>
      </w:r>
      <w:r>
        <w:rPr>
          <w:rStyle w:val="Subst"/>
        </w:rPr>
        <w:t xml:space="preserve"> 1047796723534</w:t>
      </w:r>
    </w:p>
    <w:p w:rsidR="00FC42F0" w:rsidRDefault="00FC42F0">
      <w:pPr>
        <w:ind w:left="600"/>
      </w:pPr>
    </w:p>
    <w:p w:rsidR="00FC42F0" w:rsidRDefault="00FC42F0">
      <w:pPr>
        <w:ind w:left="600"/>
      </w:pPr>
      <w:r>
        <w:t>Сумма кредиторской задолженности:</w:t>
      </w:r>
      <w:r>
        <w:rPr>
          <w:rStyle w:val="Subst"/>
        </w:rPr>
        <w:t xml:space="preserve"> 388 357 000</w:t>
      </w:r>
    </w:p>
    <w:p w:rsidR="00FC42F0" w:rsidRDefault="00FC42F0">
      <w:pPr>
        <w:ind w:left="600"/>
      </w:pPr>
      <w:r>
        <w:rPr>
          <w:rStyle w:val="Subst"/>
        </w:rPr>
        <w:t>руб.</w:t>
      </w:r>
    </w:p>
    <w:p w:rsidR="00FC42F0" w:rsidRDefault="00FC42F0">
      <w:pPr>
        <w:ind w:left="600"/>
      </w:pPr>
      <w:r>
        <w:t>Размер и условия просроченной кредиторской задолженности (процентная ставка, штрафные санкции, пени):</w:t>
      </w:r>
      <w:r>
        <w:br/>
      </w:r>
      <w:r>
        <w:rPr>
          <w:rStyle w:val="Subst"/>
        </w:rPr>
        <w:t>просроченной задолженности нет</w:t>
      </w:r>
    </w:p>
    <w:p w:rsidR="00FC42F0" w:rsidRDefault="00FC42F0">
      <w:pPr>
        <w:ind w:left="600"/>
      </w:pPr>
      <w:r>
        <w:t>Кредитор является аффилированным лицом эмитента:</w:t>
      </w:r>
      <w:r>
        <w:rPr>
          <w:rStyle w:val="Subst"/>
        </w:rPr>
        <w:t xml:space="preserve"> Нет</w:t>
      </w:r>
    </w:p>
    <w:p w:rsidR="00FC42F0" w:rsidRDefault="00FC42F0">
      <w:pPr>
        <w:pStyle w:val="2"/>
      </w:pPr>
      <w:bookmarkStart w:id="14" w:name="_Toc324571637"/>
      <w:r>
        <w:t>2.3.2. Кредитная история эмитента</w:t>
      </w:r>
      <w:bookmarkEnd w:id="14"/>
    </w:p>
    <w:p w:rsidR="00FC42F0" w:rsidRDefault="00FC42F0">
      <w:pPr>
        <w:ind w:left="200"/>
      </w:pPr>
      <w:r>
        <w:t>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rsidR="00FC42F0" w:rsidRDefault="00FC42F0">
      <w:pPr>
        <w:ind w:left="200"/>
      </w:pPr>
      <w:r>
        <w:t>Полное фирменное наименование:</w:t>
      </w:r>
      <w:r>
        <w:rPr>
          <w:rStyle w:val="Subst"/>
        </w:rPr>
        <w:t xml:space="preserve"> ОАО "Альфа-Банк" филиал "Самарский"</w:t>
      </w:r>
    </w:p>
    <w:p w:rsidR="00FC42F0" w:rsidRDefault="00FC42F0">
      <w:pPr>
        <w:ind w:left="200"/>
      </w:pPr>
      <w:r>
        <w:t>Сокращенное фирменное наименование:</w:t>
      </w:r>
      <w:r>
        <w:rPr>
          <w:rStyle w:val="Subst"/>
        </w:rPr>
        <w:t xml:space="preserve"> ОАО "Альфа-Банк" филиал "Самарский"</w:t>
      </w:r>
    </w:p>
    <w:p w:rsidR="00FC42F0" w:rsidRDefault="00FC42F0">
      <w:pPr>
        <w:ind w:left="200"/>
      </w:pPr>
      <w:r>
        <w:t>Место нахождения:</w:t>
      </w:r>
      <w:r>
        <w:rPr>
          <w:rStyle w:val="Subst"/>
        </w:rPr>
        <w:t xml:space="preserve"> 443001, г.Самара, ул. Молодогвардейская, д 151</w:t>
      </w:r>
    </w:p>
    <w:p w:rsidR="00FC42F0" w:rsidRDefault="00FC42F0">
      <w:pPr>
        <w:ind w:left="200"/>
      </w:pPr>
    </w:p>
    <w:p w:rsidR="00FC42F0" w:rsidRDefault="00FC42F0">
      <w:pPr>
        <w:ind w:left="200"/>
      </w:pPr>
      <w:r>
        <w:t>Сумма основного долга на момент возникновения обязательства:</w:t>
      </w:r>
      <w:r>
        <w:rPr>
          <w:rStyle w:val="Subst"/>
        </w:rPr>
        <w:t xml:space="preserve"> 750 000 000 RUR x 1</w:t>
      </w:r>
    </w:p>
    <w:p w:rsidR="00FC42F0" w:rsidRDefault="00FC42F0">
      <w:pPr>
        <w:ind w:left="200"/>
      </w:pPr>
      <w:r>
        <w:t>Сумма основного долга на дату окончания отчетного квартала:</w:t>
      </w:r>
      <w:r>
        <w:rPr>
          <w:rStyle w:val="Subst"/>
        </w:rPr>
        <w:t xml:space="preserve"> RUR x 1000</w:t>
      </w:r>
    </w:p>
    <w:p w:rsidR="00FC42F0" w:rsidRDefault="00FC42F0">
      <w:pPr>
        <w:pStyle w:val="ThinDelim"/>
      </w:pPr>
    </w:p>
    <w:p w:rsidR="00FC42F0" w:rsidRDefault="00FC42F0">
      <w:pPr>
        <w:ind w:left="200"/>
      </w:pPr>
      <w:r>
        <w:t>Срок кредита (займа), в годах:</w:t>
      </w:r>
      <w:r>
        <w:rPr>
          <w:rStyle w:val="Subst"/>
        </w:rPr>
        <w:t xml:space="preserve"> 27.04.2011-11.03.2013</w:t>
      </w:r>
    </w:p>
    <w:p w:rsidR="00FC42F0" w:rsidRDefault="00FC42F0">
      <w:pPr>
        <w:ind w:left="200"/>
      </w:pPr>
      <w:r>
        <w:t>Средний размер процентов по кредиту (займу), % годовых:</w:t>
      </w:r>
    </w:p>
    <w:p w:rsidR="00FC42F0" w:rsidRDefault="00FC42F0">
      <w:pPr>
        <w:ind w:left="200"/>
      </w:pPr>
      <w:r>
        <w:t>Количество процентных (купонных) периодов:</w:t>
      </w:r>
    </w:p>
    <w:p w:rsidR="00FC42F0" w:rsidRDefault="00FC42F0">
      <w:pPr>
        <w:ind w:left="200"/>
      </w:pPr>
      <w:r>
        <w:t>Наличие просрочек при выплате процентов по кредиту (займу):</w:t>
      </w:r>
      <w:r>
        <w:rPr>
          <w:rStyle w:val="Subst"/>
        </w:rPr>
        <w:t xml:space="preserve"> Нет</w:t>
      </w:r>
    </w:p>
    <w:p w:rsidR="00FC42F0" w:rsidRDefault="00FC42F0">
      <w:pPr>
        <w:ind w:left="200"/>
      </w:pPr>
      <w:r>
        <w:t>Плановый срок (дата) погашения кредита (займа):</w:t>
      </w:r>
      <w:r>
        <w:rPr>
          <w:rStyle w:val="Subst"/>
        </w:rPr>
        <w:t xml:space="preserve"> 11.03.2013</w:t>
      </w:r>
    </w:p>
    <w:p w:rsidR="00FC42F0" w:rsidRDefault="00FC42F0">
      <w:pPr>
        <w:ind w:left="200"/>
      </w:pPr>
      <w:r>
        <w:t>Фактический срок (дата) погашения кредита (займа):</w:t>
      </w:r>
    </w:p>
    <w:p w:rsidR="00FC42F0" w:rsidRDefault="00FC42F0">
      <w:pPr>
        <w:ind w:left="200"/>
      </w:pPr>
      <w:r>
        <w:t>Иные сведения об обязательстве, указываемые эмитентом по собственному усмотрению:</w:t>
      </w:r>
      <w:r>
        <w:br/>
      </w:r>
    </w:p>
    <w:p w:rsidR="00FC42F0" w:rsidRDefault="00FC42F0">
      <w:pPr>
        <w:ind w:left="200"/>
      </w:pPr>
    </w:p>
    <w:p w:rsidR="00FC42F0" w:rsidRDefault="00FC42F0">
      <w:pPr>
        <w:ind w:left="200"/>
      </w:pPr>
      <w:r>
        <w:t>Полное фирменное наименование:</w:t>
      </w:r>
      <w:r>
        <w:rPr>
          <w:rStyle w:val="Subst"/>
        </w:rPr>
        <w:t xml:space="preserve"> "Газпромбанк" (Открытое акционерное общество) Филиал ГПБ в г.Самаре</w:t>
      </w:r>
    </w:p>
    <w:p w:rsidR="00FC42F0" w:rsidRDefault="00FC42F0">
      <w:pPr>
        <w:ind w:left="200"/>
      </w:pPr>
      <w:r>
        <w:t>Сокращенное фирменное наименование:</w:t>
      </w:r>
    </w:p>
    <w:p w:rsidR="00FC42F0" w:rsidRDefault="00FC42F0">
      <w:pPr>
        <w:ind w:left="200"/>
      </w:pPr>
      <w:r>
        <w:t>Место нахождения:</w:t>
      </w:r>
      <w:r>
        <w:rPr>
          <w:rStyle w:val="Subst"/>
        </w:rPr>
        <w:t xml:space="preserve"> 443001, г.Самара, ул. Галактионовская, дом 191 сквозная на ул. Самарскую, д. 190</w:t>
      </w:r>
    </w:p>
    <w:p w:rsidR="00FC42F0" w:rsidRDefault="00FC42F0">
      <w:pPr>
        <w:ind w:left="200"/>
      </w:pPr>
    </w:p>
    <w:p w:rsidR="00FC42F0" w:rsidRDefault="00FC42F0">
      <w:pPr>
        <w:ind w:left="200"/>
      </w:pPr>
      <w:r>
        <w:t>Сумма основного долга на момент возникновения обязательства:</w:t>
      </w:r>
      <w:r>
        <w:rPr>
          <w:rStyle w:val="Subst"/>
        </w:rPr>
        <w:t xml:space="preserve"> 1 000 000 000 RUR x 1</w:t>
      </w:r>
    </w:p>
    <w:p w:rsidR="00FC42F0" w:rsidRDefault="00FC42F0">
      <w:pPr>
        <w:ind w:left="200"/>
      </w:pPr>
      <w:r>
        <w:t>Сумма основного долга на дату окончания отчетного квартала:</w:t>
      </w:r>
      <w:r>
        <w:rPr>
          <w:rStyle w:val="Subst"/>
        </w:rPr>
        <w:t xml:space="preserve"> 613701510 RUR x 1</w:t>
      </w:r>
    </w:p>
    <w:p w:rsidR="00FC42F0" w:rsidRDefault="00FC42F0">
      <w:pPr>
        <w:pStyle w:val="ThinDelim"/>
      </w:pPr>
    </w:p>
    <w:p w:rsidR="00FC42F0" w:rsidRDefault="00FC42F0">
      <w:pPr>
        <w:ind w:left="200"/>
      </w:pPr>
      <w:r>
        <w:t>Срок кредита (займа), в годах:</w:t>
      </w:r>
      <w:r>
        <w:rPr>
          <w:rStyle w:val="Subst"/>
        </w:rPr>
        <w:t xml:space="preserve"> 1</w:t>
      </w:r>
    </w:p>
    <w:p w:rsidR="00FC42F0" w:rsidRDefault="00FC42F0">
      <w:pPr>
        <w:ind w:left="200"/>
      </w:pPr>
      <w:r>
        <w:t>Средний размер процентов по кредиту (займу), % годовых:</w:t>
      </w:r>
    </w:p>
    <w:p w:rsidR="00FC42F0" w:rsidRDefault="00FC42F0">
      <w:pPr>
        <w:ind w:left="200"/>
      </w:pPr>
      <w:r>
        <w:t>Количество процентных (купонных) периодов:</w:t>
      </w:r>
    </w:p>
    <w:p w:rsidR="00FC42F0" w:rsidRDefault="00FC42F0">
      <w:pPr>
        <w:ind w:left="200"/>
      </w:pPr>
      <w:r>
        <w:t>Наличие просрочек при выплате процентов по кредиту (займу):</w:t>
      </w:r>
      <w:r>
        <w:rPr>
          <w:rStyle w:val="Subst"/>
        </w:rPr>
        <w:t xml:space="preserve"> Нет</w:t>
      </w:r>
    </w:p>
    <w:p w:rsidR="00FC42F0" w:rsidRDefault="00FC42F0">
      <w:pPr>
        <w:ind w:left="200"/>
      </w:pPr>
      <w:r>
        <w:t>Плановый срок (дата) погашения кредита (займа):</w:t>
      </w:r>
      <w:r>
        <w:rPr>
          <w:rStyle w:val="Subst"/>
        </w:rPr>
        <w:t xml:space="preserve"> 17.04.2012</w:t>
      </w:r>
    </w:p>
    <w:p w:rsidR="00FC42F0" w:rsidRDefault="00FC42F0">
      <w:pPr>
        <w:ind w:left="200"/>
      </w:pPr>
      <w:r>
        <w:t>Фактический срок (дата) погашения кредита (займа):</w:t>
      </w:r>
      <w:r>
        <w:rPr>
          <w:rStyle w:val="Subst"/>
        </w:rPr>
        <w:t xml:space="preserve"> 17.04.2012</w:t>
      </w:r>
    </w:p>
    <w:p w:rsidR="00FC42F0" w:rsidRDefault="00FC42F0">
      <w:pPr>
        <w:ind w:left="200"/>
      </w:pPr>
      <w:r>
        <w:lastRenderedPageBreak/>
        <w:t>Иные сведения об обязательстве, указываемые эмитентом по собственному усмотрению:</w:t>
      </w:r>
      <w:r>
        <w:br/>
      </w:r>
      <w:r>
        <w:rPr>
          <w:rStyle w:val="Subst"/>
        </w:rPr>
        <w:t>Соглашение об открытии кредитной линии с ОАО "Газпромбанк" заключено 31.03.2011 года. Указанное соглашение одобрено Советом директоров ОАО "Самараэнерго" в соответствии с пп.22 п.15.1 статьи 15 Устава ОАО "Самараэнерго" (протокол заседания №8/261 от 17.02.2011).</w:t>
      </w:r>
    </w:p>
    <w:p w:rsidR="00FC42F0" w:rsidRDefault="00FC42F0">
      <w:pPr>
        <w:ind w:left="200"/>
      </w:pPr>
    </w:p>
    <w:p w:rsidR="00FC42F0" w:rsidRDefault="00FC42F0">
      <w:pPr>
        <w:ind w:left="200"/>
      </w:pPr>
      <w:r>
        <w:t>Полное фирменное наименование:</w:t>
      </w:r>
      <w:r>
        <w:rPr>
          <w:rStyle w:val="Subst"/>
        </w:rPr>
        <w:t xml:space="preserve"> Открытое акционерное общество "Сбербанк России" Поволжский банк</w:t>
      </w:r>
    </w:p>
    <w:p w:rsidR="00FC42F0" w:rsidRDefault="00FC42F0">
      <w:pPr>
        <w:ind w:left="200"/>
      </w:pPr>
      <w:r>
        <w:t>Сокращенное фирменное наименование:</w:t>
      </w:r>
      <w:r>
        <w:rPr>
          <w:rStyle w:val="Subst"/>
        </w:rPr>
        <w:t xml:space="preserve"> ОАО "Сбербанк России" Поволжский банк</w:t>
      </w:r>
    </w:p>
    <w:p w:rsidR="00FC42F0" w:rsidRDefault="00FC42F0">
      <w:pPr>
        <w:ind w:left="200"/>
      </w:pPr>
      <w:r>
        <w:t>Место нахождения:</w:t>
      </w:r>
      <w:r>
        <w:rPr>
          <w:rStyle w:val="Subst"/>
        </w:rPr>
        <w:t xml:space="preserve"> 443011, г.Самара, ул. Ново-Садовая, д.305</w:t>
      </w:r>
    </w:p>
    <w:p w:rsidR="00FC42F0" w:rsidRDefault="00FC42F0">
      <w:pPr>
        <w:ind w:left="200"/>
      </w:pPr>
    </w:p>
    <w:p w:rsidR="00FC42F0" w:rsidRDefault="00FC42F0">
      <w:pPr>
        <w:ind w:left="200"/>
      </w:pPr>
      <w:r>
        <w:t>Сумма основного долга на момент возникновения обязательства:</w:t>
      </w:r>
      <w:r>
        <w:rPr>
          <w:rStyle w:val="Subst"/>
        </w:rPr>
        <w:t xml:space="preserve"> 2 000 000 000 RUR x 1</w:t>
      </w:r>
    </w:p>
    <w:p w:rsidR="00FC42F0" w:rsidRDefault="00FC42F0">
      <w:pPr>
        <w:ind w:left="200"/>
      </w:pPr>
      <w:r>
        <w:t>Сумма основного долга на дату окончания отчетного квартала:</w:t>
      </w:r>
      <w:r>
        <w:rPr>
          <w:rStyle w:val="Subst"/>
        </w:rPr>
        <w:t xml:space="preserve"> RUR x 1</w:t>
      </w:r>
    </w:p>
    <w:p w:rsidR="00FC42F0" w:rsidRDefault="00FC42F0">
      <w:pPr>
        <w:pStyle w:val="ThinDelim"/>
      </w:pPr>
    </w:p>
    <w:p w:rsidR="00FC42F0" w:rsidRDefault="00FC42F0">
      <w:pPr>
        <w:ind w:left="200"/>
      </w:pPr>
      <w:r>
        <w:t>Срок кредита (займа), в годах:</w:t>
      </w:r>
      <w:r>
        <w:rPr>
          <w:rStyle w:val="Subst"/>
        </w:rPr>
        <w:t xml:space="preserve"> 18.08.2011-22.05.2013</w:t>
      </w:r>
    </w:p>
    <w:p w:rsidR="00FC42F0" w:rsidRDefault="00FC42F0">
      <w:pPr>
        <w:ind w:left="200"/>
      </w:pPr>
      <w:r>
        <w:t>Средний размер процентов по кредиту (займу), % годовых:</w:t>
      </w:r>
    </w:p>
    <w:p w:rsidR="00FC42F0" w:rsidRDefault="00FC42F0">
      <w:pPr>
        <w:ind w:left="200"/>
      </w:pPr>
      <w:r>
        <w:t>Количество процентных (купонных) периодов:</w:t>
      </w:r>
    </w:p>
    <w:p w:rsidR="00FC42F0" w:rsidRDefault="00FC42F0">
      <w:pPr>
        <w:ind w:left="200"/>
      </w:pPr>
      <w:r>
        <w:t>Наличие просрочек при выплате процентов по кредиту (займу):</w:t>
      </w:r>
      <w:r>
        <w:rPr>
          <w:rStyle w:val="Subst"/>
        </w:rPr>
        <w:t xml:space="preserve"> Нет</w:t>
      </w:r>
    </w:p>
    <w:p w:rsidR="00FC42F0" w:rsidRDefault="00FC42F0">
      <w:pPr>
        <w:ind w:left="200"/>
      </w:pPr>
      <w:r>
        <w:t>Плановый срок (дата) погашения кредита (займа):</w:t>
      </w:r>
      <w:r>
        <w:rPr>
          <w:rStyle w:val="Subst"/>
        </w:rPr>
        <w:t xml:space="preserve"> 22.05.2013</w:t>
      </w:r>
    </w:p>
    <w:p w:rsidR="00FC42F0" w:rsidRDefault="00FC42F0">
      <w:pPr>
        <w:ind w:left="200"/>
      </w:pPr>
      <w:r>
        <w:t>Фактический срок (дата) погашения кредита (займа):</w:t>
      </w:r>
    </w:p>
    <w:p w:rsidR="00FC42F0" w:rsidRDefault="00FC42F0">
      <w:pPr>
        <w:ind w:left="200"/>
      </w:pPr>
      <w:r>
        <w:t>Иные сведения об обязательстве, указываемые эмитентом по собственному усмотрению:</w:t>
      </w:r>
      <w:r>
        <w:br/>
      </w:r>
      <w:r>
        <w:rPr>
          <w:rStyle w:val="Subst"/>
        </w:rPr>
        <w:t>Соглашение об открытии возобновляемой  рамочной кредитной линии  с ОАО "Сбербанк России" заключено  18.08.2011 года. Указанное соглашение одобрено Советом директоров ОАО "Самараэнерго"  в соответствии с пп.22 п.15.1 статьи 15 Устава ОАО "Самараэнерго" (протокол заседания №3/270 от 29.07.2011 года)</w:t>
      </w:r>
    </w:p>
    <w:p w:rsidR="00FC42F0" w:rsidRDefault="00FC42F0">
      <w:pPr>
        <w:ind w:left="200"/>
      </w:pPr>
    </w:p>
    <w:p w:rsidR="00FC42F0" w:rsidRDefault="00FC42F0">
      <w:pPr>
        <w:pStyle w:val="2"/>
      </w:pPr>
      <w:bookmarkStart w:id="15" w:name="_Toc324571638"/>
      <w:r>
        <w:t>2.3.3. Обязательства эмитента из обеспечения, предоставленного третьим лицам</w:t>
      </w:r>
      <w:bookmarkEnd w:id="15"/>
    </w:p>
    <w:p w:rsidR="00FC42F0" w:rsidRDefault="00FC42F0">
      <w:pPr>
        <w:ind w:left="200"/>
      </w:pPr>
      <w:r>
        <w:rPr>
          <w:rStyle w:val="Subst"/>
        </w:rPr>
        <w:t>Указанные обязательства отсутствуют</w:t>
      </w:r>
    </w:p>
    <w:p w:rsidR="00FC42F0" w:rsidRDefault="00FC42F0">
      <w:pPr>
        <w:pStyle w:val="2"/>
      </w:pPr>
      <w:bookmarkStart w:id="16" w:name="_Toc324571639"/>
      <w:r>
        <w:t>2.3.4. Прочие обязательства эмитента</w:t>
      </w:r>
      <w:bookmarkEnd w:id="16"/>
    </w:p>
    <w:p w:rsidR="00FC42F0" w:rsidRDefault="00FC42F0">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FC42F0" w:rsidRDefault="00FC42F0">
      <w:pPr>
        <w:pStyle w:val="2"/>
      </w:pPr>
      <w:bookmarkStart w:id="17" w:name="_Toc324571640"/>
      <w:r>
        <w:t>2.4. Риски, связанные с приобретением размещаемых (размещенных) эмиссионных ценных бумаг</w:t>
      </w:r>
      <w:bookmarkEnd w:id="17"/>
    </w:p>
    <w:p w:rsidR="00FC42F0" w:rsidRDefault="00FC42F0">
      <w:pPr>
        <w:ind w:left="200"/>
      </w:pPr>
      <w:r>
        <w:t>Политика эмитента в области управления рисками:</w:t>
      </w:r>
      <w:r>
        <w:br/>
      </w:r>
      <w:r>
        <w:rPr>
          <w:rStyle w:val="Subst"/>
        </w:rPr>
        <w:t>Учитывая, что основным сегментом, в котором эмитент осуществляет свою деятельность является энергетика, в данном пункте приводятся риски, связанные с деятельностью эмитента  на этом рынке. Представленный перечень факторов не является исчерпывающим, а лишь отражает точку зрения и собственные оценки эмитента. Эмитент предпримет все возможные меры по уменьшению влияния сложившихся негативных изменений в случае их наступления.</w:t>
      </w:r>
    </w:p>
    <w:p w:rsidR="00FC42F0" w:rsidRDefault="00FC42F0">
      <w:pPr>
        <w:pStyle w:val="2"/>
      </w:pPr>
      <w:bookmarkStart w:id="18" w:name="_Toc324571641"/>
      <w:r>
        <w:t>2.4.1. Отраслевые риски</w:t>
      </w:r>
      <w:bookmarkEnd w:id="18"/>
    </w:p>
    <w:p w:rsidR="00FC42F0" w:rsidRDefault="00FC42F0">
      <w:pPr>
        <w:ind w:left="200"/>
      </w:pPr>
      <w:r>
        <w:rPr>
          <w:rStyle w:val="Subst"/>
        </w:rPr>
        <w:t>К факторам риска относится следующее:</w:t>
      </w:r>
      <w:r>
        <w:rPr>
          <w:rStyle w:val="Subst"/>
        </w:rPr>
        <w:br/>
        <w:t>-  работа на нерегулируемых секторах НОРЭМ, а именно:</w:t>
      </w:r>
      <w:r>
        <w:rPr>
          <w:rStyle w:val="Subst"/>
        </w:rPr>
        <w:br/>
        <w:t>А) незапланированный рост покупки электроэнергии на Балансирующем Рынке и мощности по цене конкурентного отбора мощности (выше нормативных значений, учитываемых при трансляции);</w:t>
      </w:r>
      <w:r>
        <w:rPr>
          <w:rStyle w:val="Subst"/>
        </w:rPr>
        <w:br/>
        <w:t>Б) колебания цены на РСВ в зоне свободного перетока выше значений, учитываемых при заключении биржевых СДЭМ, и, как следствие этого, рост цены покупки мощности по биржевым СДЭМ выше значений, учитываемых при трансляции;</w:t>
      </w:r>
      <w:r>
        <w:rPr>
          <w:rStyle w:val="Subst"/>
        </w:rPr>
        <w:br/>
        <w:t>- возможное изменение схем привязки абонентов к вновь образованным сетевым организациям, в связи с реализацией положений ФЗ-36 о недопустимости совмещения деятельности по передаче и сбыту электроэнергии и, как следствие, изменение структуры полезного отпуска по уровням напряжения, а также затрат на услуги по передаче электроэнергии;</w:t>
      </w:r>
      <w:r>
        <w:rPr>
          <w:rStyle w:val="Subst"/>
        </w:rPr>
        <w:br/>
        <w:t xml:space="preserve">- уход потребителей компании на прямые договоры к другим энергосбытовым организациям или самостоятельный выход на НОРЭМ и, как следствие, снижение полезного отпуска </w:t>
      </w:r>
      <w:r>
        <w:rPr>
          <w:rStyle w:val="Subst"/>
        </w:rPr>
        <w:lastRenderedPageBreak/>
        <w:t>электроэнергии и соответственно выручки компании.</w:t>
      </w:r>
      <w:r>
        <w:rPr>
          <w:rStyle w:val="Subst"/>
        </w:rPr>
        <w:br/>
      </w:r>
    </w:p>
    <w:p w:rsidR="00FC42F0" w:rsidRDefault="00FC42F0">
      <w:pPr>
        <w:pStyle w:val="2"/>
      </w:pPr>
      <w:bookmarkStart w:id="19" w:name="_Toc324571642"/>
      <w:r>
        <w:t>2.4.2. Страновые и региональные риски</w:t>
      </w:r>
      <w:bookmarkEnd w:id="19"/>
    </w:p>
    <w:p w:rsidR="00FC42F0" w:rsidRDefault="00FC42F0">
      <w:pPr>
        <w:ind w:left="200"/>
      </w:pPr>
      <w:r>
        <w:rPr>
          <w:rStyle w:val="Subst"/>
        </w:rPr>
        <w:t>Эмитент является российской компанией  и осуществляет свою деятельность в Самарской области, поэтому влияние на его деятельность оказывают, как общие изменения в государстве, так и развитие указанного  региона. В связи с финансово-экономическим кризисом в стране и в мире усилились риски снижения продаж (снижения полезного отпуска), а также усилились другие риски, влияющие на финансовую устойчивость ОАО «Самараэнерго»: задержка оплаты абонентами потребленной электроэнергии; изменяющиеся условия кредитования банками; падение стоимости акций, которые числятся на балансе ОАО «Самараэнерго».</w:t>
      </w:r>
      <w:r>
        <w:rPr>
          <w:rStyle w:val="Subst"/>
        </w:rPr>
        <w:br/>
        <w:t>В отношении региональных рисков: эмитент осуществляет свою деятельность в политически и социально стабильном регионе. Риски, связанные с возможными военными конфликтами, введением чрезвычайного положения практически равны нулю, так как регион, в котором ведет свою деятельность эмитент, находиться вдали от мест возможного возникновения военных конфликтов. Риски, связанные с опасностью стихийных бедствий, возможного прекращения транспортного обращения в связи с удаленностью и/или труднодоступностью, для эмитента не существенны.</w:t>
      </w:r>
      <w:r>
        <w:rPr>
          <w:rStyle w:val="Subst"/>
        </w:rPr>
        <w:br/>
      </w:r>
    </w:p>
    <w:p w:rsidR="00FC42F0" w:rsidRDefault="00FC42F0">
      <w:pPr>
        <w:pStyle w:val="2"/>
      </w:pPr>
      <w:bookmarkStart w:id="20" w:name="_Toc324571643"/>
      <w:r>
        <w:t>2.4.3. Финансовые риски</w:t>
      </w:r>
      <w:bookmarkEnd w:id="20"/>
    </w:p>
    <w:p w:rsidR="00FC42F0" w:rsidRDefault="00FC42F0">
      <w:pPr>
        <w:ind w:left="200"/>
      </w:pPr>
      <w:r>
        <w:rPr>
          <w:rStyle w:val="Subst"/>
        </w:rPr>
        <w:t>Необходимая достаточность оборотных средств сглаживает риски   ОАО «Самараэнерго», связанные с изменениями банковских процентных ставок.</w:t>
      </w:r>
      <w:r>
        <w:rPr>
          <w:rStyle w:val="Subst"/>
        </w:rPr>
        <w:br/>
        <w:t>Общество не является участником внешнеэкономической деятельности, следовательно, минимально подвержено влиянию изменений курсов иностранных валют.</w:t>
      </w:r>
      <w:r>
        <w:rPr>
          <w:rStyle w:val="Subst"/>
        </w:rPr>
        <w:br/>
        <w:t>Рост инфляции оказывает значение на деятельность эмитента, хотя в целом влияние ее на финансовую устойчивость эмитента не представляется значительным и прогнозируется при составлении финансовых планов эмитента.</w:t>
      </w:r>
      <w:r>
        <w:rPr>
          <w:rStyle w:val="Subst"/>
        </w:rPr>
        <w:br/>
      </w:r>
    </w:p>
    <w:p w:rsidR="00FC42F0" w:rsidRDefault="00FC42F0">
      <w:pPr>
        <w:pStyle w:val="2"/>
      </w:pPr>
      <w:bookmarkStart w:id="21" w:name="_Toc324571644"/>
      <w:r>
        <w:t>2.4.4. Правовые риски</w:t>
      </w:r>
      <w:bookmarkEnd w:id="21"/>
    </w:p>
    <w:p w:rsidR="00FC42F0" w:rsidRDefault="00FC42F0">
      <w:pPr>
        <w:ind w:left="200"/>
      </w:pPr>
      <w:r>
        <w:rPr>
          <w:rStyle w:val="Subst"/>
        </w:rPr>
        <w:t>Внешний рынок в деятельности эмитента отсутствует, поэтому изменение валютного регулирования, правил таможенного контроля и пошлин не может существенно влиять на деятельность эмитента. Основные правовые риски, которым подвержен эмитент, связаны с изменением налогового законодательства в части увеличения налоговых ставок и изменения порядка налогообложения.</w:t>
      </w:r>
    </w:p>
    <w:p w:rsidR="00FC42F0" w:rsidRDefault="00FC42F0">
      <w:pPr>
        <w:pStyle w:val="2"/>
      </w:pPr>
      <w:bookmarkStart w:id="22" w:name="_Toc324571645"/>
      <w:r>
        <w:t>2.4.5. Риски, связанные с деятельностью эмитента</w:t>
      </w:r>
      <w:bookmarkEnd w:id="22"/>
    </w:p>
    <w:p w:rsidR="00FC42F0" w:rsidRDefault="00FC42F0">
      <w:pPr>
        <w:ind w:left="200"/>
      </w:pPr>
      <w:r>
        <w:rPr>
          <w:rStyle w:val="Subst"/>
        </w:rPr>
        <w:t>Эмитент не занимается деятельностью, требующих лицензии на использование и разработку месторождений полезны ископаемых. Риски не продления лицензий на вид деятельности, который является для эмитента профилирующим, не существенны, так как эмитент стремиться соответствовать лицензионным требованиям. Рисков, связанных с возможной ответственностью эмитента по долгам третьих лиц, нет, так как эмитент обеспечение по долгам третьих лиц не предоставлял. Риски, связанные с возможностью потери клиентов, на оборот с которыми приходится не менее 10 процентов выручки, у эмитента отсутствуют.</w:t>
      </w:r>
    </w:p>
    <w:p w:rsidR="00FC42F0" w:rsidRDefault="00FC42F0">
      <w:pPr>
        <w:pStyle w:val="1"/>
      </w:pPr>
      <w:bookmarkStart w:id="23" w:name="_Toc324571646"/>
      <w:r>
        <w:t>III. Подробная информация об эмитенте</w:t>
      </w:r>
      <w:bookmarkEnd w:id="23"/>
    </w:p>
    <w:p w:rsidR="00FC42F0" w:rsidRDefault="00FC42F0">
      <w:pPr>
        <w:pStyle w:val="2"/>
      </w:pPr>
      <w:bookmarkStart w:id="24" w:name="_Toc324571647"/>
      <w:r>
        <w:t>3.1. История создания и развитие эмитента</w:t>
      </w:r>
      <w:bookmarkEnd w:id="24"/>
    </w:p>
    <w:p w:rsidR="00FC42F0" w:rsidRDefault="00FC42F0">
      <w:pPr>
        <w:pStyle w:val="2"/>
      </w:pPr>
      <w:bookmarkStart w:id="25" w:name="_Toc324571648"/>
      <w:r>
        <w:t>3.1.1. Данные о фирменном наименовании (наименовании) эмитента</w:t>
      </w:r>
      <w:bookmarkEnd w:id="25"/>
    </w:p>
    <w:p w:rsidR="00FC42F0" w:rsidRDefault="00FC42F0">
      <w:pPr>
        <w:ind w:left="200"/>
      </w:pPr>
      <w:r>
        <w:t>Полное фирменное наименование эмитента:</w:t>
      </w:r>
      <w:r>
        <w:rPr>
          <w:rStyle w:val="Subst"/>
        </w:rPr>
        <w:t xml:space="preserve"> Открытое акционерное общество энергетики и электрификации "Самараэнерго"</w:t>
      </w:r>
    </w:p>
    <w:p w:rsidR="00FC42F0" w:rsidRDefault="00FC42F0">
      <w:pPr>
        <w:ind w:left="200"/>
      </w:pPr>
      <w:r>
        <w:t>Дата введения действующего полного фирменного наименования:</w:t>
      </w:r>
      <w:r>
        <w:rPr>
          <w:rStyle w:val="Subst"/>
        </w:rPr>
        <w:t xml:space="preserve"> 12.08.1996</w:t>
      </w:r>
    </w:p>
    <w:p w:rsidR="00FC42F0" w:rsidRDefault="00FC42F0">
      <w:pPr>
        <w:ind w:left="200"/>
      </w:pPr>
      <w:r>
        <w:t>Сокращенное фирменное наименование эмитента:</w:t>
      </w:r>
      <w:r>
        <w:rPr>
          <w:rStyle w:val="Subst"/>
        </w:rPr>
        <w:t xml:space="preserve"> ОАО "Самараэнерго"</w:t>
      </w:r>
    </w:p>
    <w:p w:rsidR="00FC42F0" w:rsidRDefault="00FC42F0">
      <w:pPr>
        <w:ind w:left="200"/>
      </w:pPr>
      <w:r>
        <w:t>Дата введения действующего сокращенного фирменного наименования:</w:t>
      </w:r>
      <w:r>
        <w:rPr>
          <w:rStyle w:val="Subst"/>
        </w:rPr>
        <w:t xml:space="preserve"> 15.08.2002</w:t>
      </w:r>
    </w:p>
    <w:p w:rsidR="00FC42F0" w:rsidRDefault="00FC42F0">
      <w:pPr>
        <w:pStyle w:val="SubHeading"/>
        <w:ind w:left="200"/>
      </w:pPr>
      <w:r>
        <w:t>Все предшествующие наименования эмитента в течение времени его существования</w:t>
      </w:r>
    </w:p>
    <w:p w:rsidR="00FC42F0" w:rsidRDefault="00FC42F0">
      <w:pPr>
        <w:ind w:left="400"/>
      </w:pPr>
      <w:r>
        <w:t>Полное фирменное наименование:</w:t>
      </w:r>
      <w:r>
        <w:rPr>
          <w:rStyle w:val="Subst"/>
        </w:rPr>
        <w:t xml:space="preserve"> Акционерное общество открытого типа "Самараэнерго"</w:t>
      </w:r>
    </w:p>
    <w:p w:rsidR="00FC42F0" w:rsidRDefault="00FC42F0">
      <w:pPr>
        <w:ind w:left="400"/>
      </w:pPr>
      <w:r>
        <w:lastRenderedPageBreak/>
        <w:t>Сокращенное фирменное наименование:</w:t>
      </w:r>
      <w:r>
        <w:rPr>
          <w:rStyle w:val="Subst"/>
        </w:rPr>
        <w:t xml:space="preserve"> АО "Самараэнерго"</w:t>
      </w:r>
    </w:p>
    <w:p w:rsidR="00FC42F0" w:rsidRDefault="00FC42F0">
      <w:pPr>
        <w:ind w:left="400"/>
      </w:pPr>
      <w:r>
        <w:t>Дата введения наименования:</w:t>
      </w:r>
      <w:r>
        <w:rPr>
          <w:rStyle w:val="Subst"/>
        </w:rPr>
        <w:t xml:space="preserve"> 09.04.1993</w:t>
      </w:r>
    </w:p>
    <w:p w:rsidR="00FC42F0" w:rsidRDefault="00FC42F0">
      <w:pPr>
        <w:ind w:left="400"/>
      </w:pPr>
      <w:r>
        <w:t>Основание введения наименования:</w:t>
      </w:r>
      <w:r>
        <w:br/>
      </w:r>
      <w:r>
        <w:rPr>
          <w:rStyle w:val="Subst"/>
        </w:rPr>
        <w:t>Постановление Администрации Ленинского района г.Самары   №1794 от 09.04.1993 г.  Устав Акционерного общества открытого типа "Самараэнерго" от 06.04.1993</w:t>
      </w:r>
    </w:p>
    <w:p w:rsidR="00FC42F0" w:rsidRDefault="00FC42F0">
      <w:pPr>
        <w:ind w:left="400"/>
      </w:pPr>
    </w:p>
    <w:p w:rsidR="00FC42F0" w:rsidRDefault="00FC42F0">
      <w:pPr>
        <w:ind w:left="400"/>
      </w:pPr>
      <w:r>
        <w:t>Полное фирменное наименование:</w:t>
      </w:r>
      <w:r>
        <w:rPr>
          <w:rStyle w:val="Subst"/>
        </w:rPr>
        <w:t xml:space="preserve"> Открытое акционерное общество энергетики и электрификации "Самараэнерго"</w:t>
      </w:r>
    </w:p>
    <w:p w:rsidR="00FC42F0" w:rsidRDefault="00FC42F0">
      <w:pPr>
        <w:ind w:left="400"/>
      </w:pPr>
      <w:r>
        <w:t>Сокращенное фирменное наименование:</w:t>
      </w:r>
      <w:r>
        <w:rPr>
          <w:rStyle w:val="Subst"/>
        </w:rPr>
        <w:t xml:space="preserve"> АО "Самараэнерго"</w:t>
      </w:r>
    </w:p>
    <w:p w:rsidR="00FC42F0" w:rsidRDefault="00FC42F0">
      <w:pPr>
        <w:ind w:left="400"/>
      </w:pPr>
      <w:r>
        <w:t>Дата введения наименования:</w:t>
      </w:r>
      <w:r>
        <w:rPr>
          <w:rStyle w:val="Subst"/>
        </w:rPr>
        <w:t xml:space="preserve"> 12.08.1996</w:t>
      </w:r>
    </w:p>
    <w:p w:rsidR="00FC42F0" w:rsidRDefault="00FC42F0">
      <w:pPr>
        <w:ind w:left="400"/>
      </w:pPr>
      <w:r>
        <w:t>Основание введения наименования:</w:t>
      </w:r>
      <w:r>
        <w:br/>
      </w:r>
      <w:r>
        <w:rPr>
          <w:rStyle w:val="Subst"/>
        </w:rPr>
        <w:t>Постановление Администрации Ленинского района от 12.08.1996 №1308  "О регистрации Устава АО "Самарэнерго" в новой редакции.  Устав  Открытого акционерного общества энергетики и электрификации "Самараэнерго" от 07.06.1996 г.</w:t>
      </w:r>
    </w:p>
    <w:p w:rsidR="00FC42F0" w:rsidRDefault="00FC42F0">
      <w:pPr>
        <w:pStyle w:val="2"/>
      </w:pPr>
      <w:bookmarkStart w:id="26" w:name="_Toc324571649"/>
      <w:r>
        <w:t>3.1.2. Сведения о государственной регистрации эмитента</w:t>
      </w:r>
      <w:bookmarkEnd w:id="26"/>
    </w:p>
    <w:p w:rsidR="00FC42F0" w:rsidRDefault="00FC42F0">
      <w:pPr>
        <w:pStyle w:val="SubHeading"/>
        <w:ind w:left="200"/>
      </w:pPr>
      <w:r>
        <w:t>Данные о первичной государственной регистрации</w:t>
      </w:r>
    </w:p>
    <w:p w:rsidR="00FC42F0" w:rsidRDefault="00FC42F0">
      <w:pPr>
        <w:ind w:left="400"/>
      </w:pPr>
      <w:r>
        <w:t>Номер государственной регистрации:</w:t>
      </w:r>
      <w:r>
        <w:rPr>
          <w:rStyle w:val="Subst"/>
        </w:rPr>
        <w:t xml:space="preserve"> 1794</w:t>
      </w:r>
    </w:p>
    <w:p w:rsidR="00FC42F0" w:rsidRDefault="00FC42F0">
      <w:pPr>
        <w:ind w:left="400"/>
      </w:pPr>
      <w:r>
        <w:t>Дата государственной регистрации:</w:t>
      </w:r>
      <w:r>
        <w:rPr>
          <w:rStyle w:val="Subst"/>
        </w:rPr>
        <w:t xml:space="preserve"> 09.04.1993</w:t>
      </w:r>
    </w:p>
    <w:p w:rsidR="00FC42F0" w:rsidRDefault="00FC42F0">
      <w:pPr>
        <w:ind w:left="400"/>
      </w:pPr>
      <w:r>
        <w:t>Наименование органа, осуществившего государственную регистрацию:</w:t>
      </w:r>
      <w:r>
        <w:rPr>
          <w:rStyle w:val="Subst"/>
        </w:rPr>
        <w:t xml:space="preserve"> Администрация Ленинского района г.Самара</w:t>
      </w:r>
    </w:p>
    <w:p w:rsidR="00FC42F0" w:rsidRDefault="00FC42F0">
      <w:pPr>
        <w:ind w:left="200"/>
      </w:pPr>
      <w:r>
        <w:t>Данные о регистрации юридического лица:</w:t>
      </w:r>
    </w:p>
    <w:p w:rsidR="00FC42F0" w:rsidRDefault="00FC42F0">
      <w:pPr>
        <w:ind w:left="200"/>
      </w:pPr>
      <w:r>
        <w:t>Основной государственный регистрационный номер юридического лица:</w:t>
      </w:r>
      <w:r>
        <w:rPr>
          <w:rStyle w:val="Subst"/>
        </w:rPr>
        <w:t xml:space="preserve"> 1026300956131</w:t>
      </w:r>
    </w:p>
    <w:p w:rsidR="00FC42F0" w:rsidRDefault="00FC42F0">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rPr>
        <w:t xml:space="preserve"> 15.08.2002</w:t>
      </w:r>
    </w:p>
    <w:p w:rsidR="00FC42F0" w:rsidRDefault="00FC42F0">
      <w:pPr>
        <w:ind w:left="200"/>
      </w:pPr>
      <w:r>
        <w:t>Наименование регистрирующего органа:</w:t>
      </w:r>
      <w:r>
        <w:rPr>
          <w:rStyle w:val="Subst"/>
        </w:rPr>
        <w:t xml:space="preserve"> Инспекция Министерства Российской Федерации по налогам и сборам по Ленинскому району г.Самары</w:t>
      </w:r>
    </w:p>
    <w:p w:rsidR="00FC42F0" w:rsidRDefault="00FC42F0">
      <w:pPr>
        <w:pStyle w:val="2"/>
      </w:pPr>
      <w:bookmarkStart w:id="27" w:name="_Toc324571650"/>
      <w:r>
        <w:t>3.1.3. Сведения о создании и развитии эмитента</w:t>
      </w:r>
      <w:bookmarkEnd w:id="27"/>
    </w:p>
    <w:p w:rsidR="00FC42F0" w:rsidRDefault="00FC42F0">
      <w:pPr>
        <w:ind w:left="200"/>
      </w:pPr>
      <w:r>
        <w:t>Эмитент создан на неопределенный срок</w:t>
      </w:r>
    </w:p>
    <w:p w:rsidR="00FC42F0" w:rsidRDefault="00FC42F0">
      <w:pPr>
        <w:ind w:left="200"/>
      </w:pPr>
      <w: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br/>
      </w:r>
      <w:r>
        <w:rPr>
          <w:rStyle w:val="Subst"/>
        </w:rPr>
        <w:t xml:space="preserve">Открытое акционерное общество энергетики и электрификации «Самараэнерго» было создано в 1993 году в соответствии с планом приватизации ПОЭЭ «Самараэнерго» без ограничения срока деятельности, являясь правопреемником Производственного объединения энергетики и электрификации «Самараэнерго». Целью создания акционерного общества, как и других приватизированных предприятий, было повышение эффективности экономической системы государства и переход от плановой экономики к рыночным отношениям.                        </w:t>
      </w:r>
      <w:r>
        <w:rPr>
          <w:rStyle w:val="Subst"/>
        </w:rPr>
        <w:br/>
        <w:t xml:space="preserve">ОАО «Самараэнерго» осуществляло стабильное энергоснабжение 99% потребителей электроэнергии Самарской области и обеспечивало теплоснабжение и горячее водоснабжение промышленных и коммунальных предприятий в крупнейших городах Самарской области. В состав Общества входило 8 электростанций, 4 предприятий электрических сетей, 2 предприятия тепловых сетей. </w:t>
      </w:r>
      <w:r>
        <w:rPr>
          <w:rStyle w:val="Subst"/>
        </w:rPr>
        <w:br/>
        <w:t xml:space="preserve">На основании решения Совета директоров ОАО РАО «ЕЭС России» от 03.09.2004 года были осуществлены мероприятия по реформированию открытого акционерного общества энергетики и электрификации «Самараэнерго». В 2005 году ОАО «Самараэнерго» совместно с ОАО «Саратовэнерго» и ОАО «Ульяновскэнерго» выступило учредителем межрегиональных производственных компаний, а именно: </w:t>
      </w:r>
      <w:r>
        <w:rPr>
          <w:rStyle w:val="Subst"/>
        </w:rPr>
        <w:br/>
        <w:t>- Открытого акционерного общества «Волжская территориальная генерирующая компания» с внесением в уставный капитал электрогенерирующих и теплосетевых активов                   ОАО «Самараэнерго»;</w:t>
      </w:r>
      <w:r>
        <w:rPr>
          <w:rStyle w:val="Subst"/>
        </w:rPr>
        <w:br/>
        <w:t>- Открытого акционерного общества «Волжская межрегиональная распределительная компания» с внесением в уставный капитал электрораспределительных активов                        ОАО «Самараэнерго», не относящихся к Единой национальной (общероссийской) электрической сети (ЕНЭС).</w:t>
      </w:r>
      <w:r>
        <w:rPr>
          <w:rStyle w:val="Subst"/>
        </w:rPr>
        <w:br/>
        <w:t>30 сентября 2005 года было проведено внеочередное общее собрание акционеров ОАО «Самараэнерго», которое приняло решение о реорганизации Общества путем выделения:</w:t>
      </w:r>
      <w:r>
        <w:rPr>
          <w:rStyle w:val="Subst"/>
        </w:rPr>
        <w:br/>
        <w:t xml:space="preserve">- ОАО «Самарская Территориальная Генерирующая Компания» с передачей на его баланс акций </w:t>
      </w:r>
      <w:r>
        <w:rPr>
          <w:rStyle w:val="Subst"/>
        </w:rPr>
        <w:lastRenderedPageBreak/>
        <w:t xml:space="preserve">ОАО «Волжская ТГК»; </w:t>
      </w:r>
      <w:r>
        <w:rPr>
          <w:rStyle w:val="Subst"/>
        </w:rPr>
        <w:br/>
        <w:t xml:space="preserve">- ОАО «Самарская Распределительная Компания» с передачей на его баланс акций  ОАО «Волжская МРК»; </w:t>
      </w:r>
      <w:r>
        <w:rPr>
          <w:rStyle w:val="Subst"/>
        </w:rPr>
        <w:br/>
        <w:t xml:space="preserve">- ОАО «Самарская Магистральная Компания», с передачей на его баланс имущества магистральных сетей ОАО «Самараэнерго». </w:t>
      </w:r>
      <w:r>
        <w:rPr>
          <w:rStyle w:val="Subst"/>
        </w:rPr>
        <w:br/>
        <w:t>С 1 января 2006 года ОАО «Самараэнерго» прекратило деятельность по производству, передаче и распределению тепловой и электрической энергии, а 1 апреля 2006 года была осуществлена государственная регистрация выделенных компаний. После выделения на балансе ОАО «Самараэнерго» остались энергосбытовые активы и, начиная с 01.04.2006, основным видом деятельности  Общества становится продажа электрической энергии потребителям на региональном розничном рынке электроэнергии.</w:t>
      </w:r>
      <w:r>
        <w:rPr>
          <w:rStyle w:val="Subst"/>
        </w:rPr>
        <w:br/>
        <w:t>Приказом Управления по государственному регулированию и контролю в электроэнергетики Самарской области от 2 апреля 2007 года ОАО «Самараэнерго» был получен статус гарантирующего поставщика электроэнергии на территории Самарской области</w:t>
      </w:r>
      <w:r>
        <w:rPr>
          <w:rStyle w:val="Subst"/>
        </w:rPr>
        <w:br/>
        <w:t>В апреле 2008 года ОАО «Самараэнерго» перестало быть дочерним предприятием ОАО РАО «ЕЭС России», а с 1 июля 2008 года ОАО РАО «ЕЭС России», завершив корпоративные процедуры по реорганизации, прекратило свою деятельность в качестве юридического лица.</w:t>
      </w:r>
      <w:r>
        <w:rPr>
          <w:rStyle w:val="Subst"/>
        </w:rPr>
        <w:br/>
        <w:t>С целью улучшения качества обслуживания потребителей ОАО «Самараэнерго» в 2009 году были созданы центры обслуживания клиентов в 12-ти населенных пунктах Самарской области и реализован проект «Создание АСКУЭ бытовых потребителей в г.о. Жигулевск».</w:t>
      </w:r>
      <w:r>
        <w:rPr>
          <w:rStyle w:val="Subst"/>
        </w:rPr>
        <w:br/>
        <w:t>В настоящее время ОАО «Самараэнерго» - крупнейшая энергосбытовая компания Среднего Поволжья, которая обеспечивает энергоснабжение около 79% общего электропотребления региона и,  являясь для своих абонентов надежным проводником, обеспечивает стабильную связь между участниками оптового и розничного рынка электроэнергии.</w:t>
      </w:r>
      <w:r>
        <w:rPr>
          <w:rStyle w:val="Subst"/>
        </w:rPr>
        <w:br/>
        <w:t>Миссия ОАО «Самараэнерго» заключается в обеспечении надежности  поставок электроэнергии на территории Самарской области для социального и экономического развития региона.</w:t>
      </w:r>
      <w:r>
        <w:rPr>
          <w:rStyle w:val="Subst"/>
        </w:rPr>
        <w:br/>
      </w:r>
    </w:p>
    <w:p w:rsidR="00FC42F0" w:rsidRDefault="00FC42F0">
      <w:pPr>
        <w:pStyle w:val="2"/>
      </w:pPr>
      <w:bookmarkStart w:id="28" w:name="_Toc324571651"/>
      <w:r>
        <w:t>3.1.4. Контактная информация</w:t>
      </w:r>
      <w:bookmarkEnd w:id="28"/>
    </w:p>
    <w:p w:rsidR="00FC42F0" w:rsidRDefault="00FC42F0">
      <w:r>
        <w:t>Место нахождения:</w:t>
      </w:r>
      <w:r>
        <w:rPr>
          <w:rStyle w:val="Subst"/>
        </w:rPr>
        <w:t xml:space="preserve"> 443079 Россия, Самарская область, г.Самара, проезд имени Георгия Митирева 9</w:t>
      </w:r>
    </w:p>
    <w:p w:rsidR="00FC42F0" w:rsidRDefault="00FC42F0">
      <w:pPr>
        <w:pStyle w:val="SubHeading"/>
      </w:pPr>
      <w:r>
        <w:t>Место нахождения эмитента</w:t>
      </w:r>
    </w:p>
    <w:p w:rsidR="00FC42F0" w:rsidRDefault="00FC42F0">
      <w:pPr>
        <w:ind w:left="200"/>
      </w:pPr>
      <w:r>
        <w:rPr>
          <w:rStyle w:val="Subst"/>
        </w:rPr>
        <w:t>443079 Россия, Самарская область, г.Самара, проезд имени Георгия Митирева 9</w:t>
      </w:r>
    </w:p>
    <w:p w:rsidR="00FC42F0" w:rsidRDefault="00FC42F0">
      <w:r>
        <w:t>Телефон:</w:t>
      </w:r>
      <w:r>
        <w:rPr>
          <w:rStyle w:val="Subst"/>
        </w:rPr>
        <w:t xml:space="preserve"> (846) 340-39-02</w:t>
      </w:r>
    </w:p>
    <w:p w:rsidR="00FC42F0" w:rsidRDefault="00FC42F0">
      <w:r>
        <w:t>Факс:</w:t>
      </w:r>
      <w:r>
        <w:rPr>
          <w:rStyle w:val="Subst"/>
        </w:rPr>
        <w:t xml:space="preserve"> (846) 310-91-83</w:t>
      </w:r>
    </w:p>
    <w:p w:rsidR="00FC42F0" w:rsidRDefault="00FC42F0">
      <w:r>
        <w:t>Адрес электронной почты:</w:t>
      </w:r>
      <w:r>
        <w:rPr>
          <w:rStyle w:val="Subst"/>
        </w:rPr>
        <w:t xml:space="preserve"> info@samaraenergo.ru</w:t>
      </w:r>
    </w:p>
    <w:p w:rsidR="00FC42F0" w:rsidRDefault="00FC42F0"/>
    <w:p w:rsidR="00FC42F0" w:rsidRDefault="00FC42F0">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www.samaraenergo.ru</w:t>
      </w:r>
    </w:p>
    <w:p w:rsidR="00FC42F0" w:rsidRDefault="00FC42F0">
      <w:pPr>
        <w:pStyle w:val="ThinDelim"/>
      </w:pPr>
    </w:p>
    <w:p w:rsidR="00FC42F0" w:rsidRDefault="00FC42F0">
      <w:r>
        <w:t>Наименование специального подразделения эмитента по работе с акционерами и инвесторами эмитента:</w:t>
      </w:r>
      <w:r>
        <w:rPr>
          <w:rStyle w:val="Subst"/>
        </w:rPr>
        <w:t xml:space="preserve"> Корпоративный сектор</w:t>
      </w:r>
    </w:p>
    <w:p w:rsidR="00FC42F0" w:rsidRDefault="00FC42F0">
      <w:r>
        <w:t>Место нахождения подразделения:</w:t>
      </w:r>
      <w:r>
        <w:rPr>
          <w:rStyle w:val="Subst"/>
        </w:rPr>
        <w:t xml:space="preserve"> г. Самара, проезд имени Георгия Митирева, 9, каб.213 "а"</w:t>
      </w:r>
    </w:p>
    <w:p w:rsidR="00FC42F0" w:rsidRDefault="00FC42F0">
      <w:r>
        <w:t>Телефон:</w:t>
      </w:r>
      <w:r>
        <w:rPr>
          <w:rStyle w:val="Subst"/>
        </w:rPr>
        <w:t xml:space="preserve"> (846)340-37-40</w:t>
      </w:r>
    </w:p>
    <w:p w:rsidR="00FC42F0" w:rsidRDefault="00FC42F0">
      <w:r>
        <w:t>Факс:</w:t>
      </w:r>
      <w:r>
        <w:rPr>
          <w:rStyle w:val="Subst"/>
        </w:rPr>
        <w:t xml:space="preserve"> (846) 340-37-40</w:t>
      </w:r>
    </w:p>
    <w:p w:rsidR="00FC42F0" w:rsidRDefault="00FC42F0">
      <w:r>
        <w:t>Адрес электронной почты:</w:t>
      </w:r>
      <w:r>
        <w:rPr>
          <w:rStyle w:val="Subst"/>
        </w:rPr>
        <w:t xml:space="preserve"> shlinkov-aa@samaraenergo.ru</w:t>
      </w:r>
    </w:p>
    <w:p w:rsidR="00FC42F0" w:rsidRDefault="00FC42F0"/>
    <w:p w:rsidR="00FC42F0" w:rsidRDefault="00FC42F0">
      <w:r>
        <w:rPr>
          <w:rStyle w:val="Subst"/>
        </w:rPr>
        <w:t>Адреса страницы в сети Интернет не имеет</w:t>
      </w:r>
    </w:p>
    <w:p w:rsidR="00FC42F0" w:rsidRDefault="00FC42F0">
      <w:pPr>
        <w:pStyle w:val="2"/>
      </w:pPr>
      <w:bookmarkStart w:id="29" w:name="_Toc324571652"/>
      <w:r>
        <w:t>3.1.5. Идентификационный номер налогоплательщика</w:t>
      </w:r>
      <w:bookmarkEnd w:id="29"/>
    </w:p>
    <w:p w:rsidR="00FC42F0" w:rsidRDefault="00FC42F0">
      <w:pPr>
        <w:ind w:left="200"/>
      </w:pPr>
      <w:r>
        <w:rPr>
          <w:rStyle w:val="Subst"/>
        </w:rPr>
        <w:t>6315222985</w:t>
      </w:r>
    </w:p>
    <w:p w:rsidR="00FC42F0" w:rsidRDefault="00FC42F0">
      <w:pPr>
        <w:pStyle w:val="2"/>
      </w:pPr>
      <w:bookmarkStart w:id="30" w:name="_Toc324571653"/>
      <w:r>
        <w:t>3.1.6. Филиалы и представительства эмитента</w:t>
      </w:r>
      <w:bookmarkEnd w:id="30"/>
    </w:p>
    <w:p w:rsidR="00FC42F0" w:rsidRDefault="00FC42F0">
      <w:pPr>
        <w:ind w:left="200"/>
      </w:pPr>
      <w:r>
        <w:rPr>
          <w:rStyle w:val="Subst"/>
        </w:rPr>
        <w:t>Эмитент не имеет филиалов и представительств</w:t>
      </w:r>
    </w:p>
    <w:p w:rsidR="00FC42F0" w:rsidRDefault="00FC42F0">
      <w:pPr>
        <w:pStyle w:val="2"/>
      </w:pPr>
      <w:bookmarkStart w:id="31" w:name="_Toc324571654"/>
      <w:r>
        <w:t>3.2. Основная хозяйственная деятельность эмитента</w:t>
      </w:r>
      <w:bookmarkEnd w:id="31"/>
    </w:p>
    <w:p w:rsidR="00FC42F0" w:rsidRDefault="00FC42F0">
      <w:pPr>
        <w:pStyle w:val="2"/>
      </w:pPr>
      <w:bookmarkStart w:id="32" w:name="_Toc324571655"/>
      <w:r>
        <w:t>3.2.1. Отраслевая принадлежность эмитента</w:t>
      </w:r>
      <w:bookmarkEnd w:id="32"/>
    </w:p>
    <w:p w:rsidR="00FC42F0" w:rsidRDefault="00FC42F0">
      <w:pPr>
        <w:ind w:left="200"/>
      </w:pPr>
      <w:r>
        <w:t>Основное отраслевое направление деятельности эмитента согласно ОКВЭД.:</w:t>
      </w:r>
      <w:r>
        <w:rPr>
          <w:rStyle w:val="Subst"/>
        </w:rPr>
        <w:t xml:space="preserve"> 51.56.4</w:t>
      </w:r>
    </w:p>
    <w:p w:rsidR="00FC42F0" w:rsidRDefault="00FC42F0">
      <w:pPr>
        <w:pStyle w:val="ThinDelim"/>
      </w:pPr>
    </w:p>
    <w:tbl>
      <w:tblPr>
        <w:tblW w:w="0" w:type="auto"/>
        <w:tblLayout w:type="fixed"/>
        <w:tblCellMar>
          <w:left w:w="72" w:type="dxa"/>
          <w:right w:w="72" w:type="dxa"/>
        </w:tblCellMar>
        <w:tblLook w:val="0000"/>
      </w:tblPr>
      <w:tblGrid>
        <w:gridCol w:w="3852"/>
      </w:tblGrid>
      <w:tr w:rsidR="00FC42F0">
        <w:tc>
          <w:tcPr>
            <w:tcW w:w="3852" w:type="dxa"/>
            <w:tcBorders>
              <w:top w:val="double" w:sz="6" w:space="0" w:color="auto"/>
              <w:left w:val="double" w:sz="6" w:space="0" w:color="auto"/>
              <w:bottom w:val="single" w:sz="6" w:space="0" w:color="auto"/>
              <w:right w:val="double" w:sz="6" w:space="0" w:color="auto"/>
            </w:tcBorders>
          </w:tcPr>
          <w:p w:rsidR="00FC42F0" w:rsidRDefault="00FC42F0">
            <w:pPr>
              <w:jc w:val="center"/>
            </w:pPr>
            <w:r>
              <w:t>Коды ОКВЭД</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52.45.1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52.72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45.21.7</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45.25.4</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45.31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45.33</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45.34</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55.51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60.24</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64.20.11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64.20.12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70.1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70.12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70.2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71.21.1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71.32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72.2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72.3</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72.4</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72.5</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72.6</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74.15.2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74.20.41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74.20.42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74.20.45</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74.30.9</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74.50</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74.60</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74.70</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80.42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90.00.1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90.00.2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90.00.3</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29.24.9</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80.22.22</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85.14.1</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60.23</w:t>
            </w:r>
          </w:p>
        </w:tc>
      </w:tr>
      <w:tr w:rsidR="00FC42F0">
        <w:tc>
          <w:tcPr>
            <w:tcW w:w="3852" w:type="dxa"/>
            <w:tcBorders>
              <w:top w:val="single" w:sz="6" w:space="0" w:color="auto"/>
              <w:left w:val="double" w:sz="6" w:space="0" w:color="auto"/>
              <w:bottom w:val="single" w:sz="6" w:space="0" w:color="auto"/>
              <w:right w:val="double" w:sz="6" w:space="0" w:color="auto"/>
            </w:tcBorders>
          </w:tcPr>
          <w:p w:rsidR="00FC42F0" w:rsidRDefault="00FC42F0">
            <w:r>
              <w:t>75.25</w:t>
            </w:r>
          </w:p>
        </w:tc>
      </w:tr>
      <w:tr w:rsidR="00FC42F0">
        <w:tc>
          <w:tcPr>
            <w:tcW w:w="3852" w:type="dxa"/>
            <w:tcBorders>
              <w:top w:val="single" w:sz="6" w:space="0" w:color="auto"/>
              <w:left w:val="double" w:sz="6" w:space="0" w:color="auto"/>
              <w:bottom w:val="double" w:sz="6" w:space="0" w:color="auto"/>
              <w:right w:val="double" w:sz="6" w:space="0" w:color="auto"/>
            </w:tcBorders>
          </w:tcPr>
          <w:p w:rsidR="00FC42F0" w:rsidRDefault="00FC42F0">
            <w:r>
              <w:t>85.14</w:t>
            </w:r>
          </w:p>
        </w:tc>
      </w:tr>
    </w:tbl>
    <w:p w:rsidR="00FC42F0" w:rsidRDefault="00FC42F0"/>
    <w:p w:rsidR="00FC42F0" w:rsidRDefault="00FC42F0">
      <w:pPr>
        <w:pStyle w:val="2"/>
      </w:pPr>
      <w:bookmarkStart w:id="33" w:name="_Toc324571656"/>
      <w:r>
        <w:t>3.2.2. Основная хозяйственная деятельность эмитента</w:t>
      </w:r>
      <w:bookmarkEnd w:id="33"/>
    </w:p>
    <w:p w:rsidR="00FC42F0" w:rsidRDefault="00FC42F0">
      <w:pPr>
        <w:pStyle w:val="SubHeading"/>
        <w:ind w:left="200"/>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FC42F0" w:rsidRDefault="00FC42F0">
      <w:pPr>
        <w:ind w:left="400"/>
      </w:pPr>
    </w:p>
    <w:p w:rsidR="00FC42F0" w:rsidRDefault="00FC42F0">
      <w:pPr>
        <w:ind w:left="400"/>
      </w:pPr>
      <w:r>
        <w:lastRenderedPageBreak/>
        <w:t>Единица измерения:</w:t>
      </w:r>
      <w:r>
        <w:rPr>
          <w:rStyle w:val="Subst"/>
        </w:rPr>
        <w:t xml:space="preserve"> руб.</w:t>
      </w:r>
    </w:p>
    <w:p w:rsidR="00FC42F0" w:rsidRDefault="00FC42F0">
      <w:pPr>
        <w:ind w:left="400"/>
      </w:pPr>
      <w:r>
        <w:t>Вид хозяйственной деятельности: :</w:t>
      </w:r>
      <w:r>
        <w:rPr>
          <w:rStyle w:val="Subst"/>
        </w:rPr>
        <w:t xml:space="preserve"> Оптовая и розничная торговля электроэнергией (без передачи и распределения)</w:t>
      </w:r>
    </w:p>
    <w:p w:rsidR="00FC42F0" w:rsidRDefault="00FC42F0">
      <w:pPr>
        <w:pStyle w:val="ThinDelim"/>
      </w:pPr>
    </w:p>
    <w:tbl>
      <w:tblPr>
        <w:tblW w:w="0" w:type="auto"/>
        <w:tblLayout w:type="fixed"/>
        <w:tblCellMar>
          <w:left w:w="72" w:type="dxa"/>
          <w:right w:w="72" w:type="dxa"/>
        </w:tblCellMar>
        <w:tblLook w:val="0000"/>
      </w:tblPr>
      <w:tblGrid>
        <w:gridCol w:w="5572"/>
        <w:gridCol w:w="1820"/>
        <w:gridCol w:w="1860"/>
      </w:tblGrid>
      <w:tr w:rsidR="00FC42F0">
        <w:tc>
          <w:tcPr>
            <w:tcW w:w="557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2F0" w:rsidRDefault="00FC42F0">
            <w:pPr>
              <w:jc w:val="center"/>
            </w:pPr>
            <w:r>
              <w:t>2010</w:t>
            </w:r>
          </w:p>
        </w:tc>
        <w:tc>
          <w:tcPr>
            <w:tcW w:w="1860" w:type="dxa"/>
            <w:tcBorders>
              <w:top w:val="double" w:sz="6" w:space="0" w:color="auto"/>
              <w:left w:val="single" w:sz="6" w:space="0" w:color="auto"/>
              <w:bottom w:val="single" w:sz="6" w:space="0" w:color="auto"/>
              <w:right w:val="double" w:sz="6" w:space="0" w:color="auto"/>
            </w:tcBorders>
          </w:tcPr>
          <w:p w:rsidR="00FC42F0" w:rsidRDefault="00FC42F0">
            <w:pPr>
              <w:jc w:val="center"/>
            </w:pPr>
            <w:r>
              <w:t>2011</w:t>
            </w:r>
          </w:p>
        </w:tc>
      </w:tr>
      <w:tr w:rsidR="00FC42F0">
        <w:tc>
          <w:tcPr>
            <w:tcW w:w="5572" w:type="dxa"/>
            <w:tcBorders>
              <w:top w:val="single" w:sz="6" w:space="0" w:color="auto"/>
              <w:left w:val="double" w:sz="6" w:space="0" w:color="auto"/>
              <w:bottom w:val="single" w:sz="6" w:space="0" w:color="auto"/>
              <w:right w:val="single" w:sz="6" w:space="0" w:color="auto"/>
            </w:tcBorders>
          </w:tcPr>
          <w:p w:rsidR="00FC42F0" w:rsidRDefault="00FC42F0">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37 921 107 000</w:t>
            </w:r>
          </w:p>
        </w:tc>
        <w:tc>
          <w:tcPr>
            <w:tcW w:w="1860" w:type="dxa"/>
            <w:tcBorders>
              <w:top w:val="single" w:sz="6" w:space="0" w:color="auto"/>
              <w:left w:val="single" w:sz="6" w:space="0" w:color="auto"/>
              <w:bottom w:val="single" w:sz="6" w:space="0" w:color="auto"/>
              <w:right w:val="double" w:sz="6" w:space="0" w:color="auto"/>
            </w:tcBorders>
          </w:tcPr>
          <w:p w:rsidR="00FC42F0" w:rsidRDefault="00FC42F0">
            <w:pPr>
              <w:jc w:val="right"/>
            </w:pPr>
            <w:r>
              <w:t>37 474 666 396</w:t>
            </w:r>
          </w:p>
        </w:tc>
      </w:tr>
      <w:tr w:rsidR="00FC42F0">
        <w:tc>
          <w:tcPr>
            <w:tcW w:w="5572" w:type="dxa"/>
            <w:tcBorders>
              <w:top w:val="single" w:sz="6" w:space="0" w:color="auto"/>
              <w:left w:val="double" w:sz="6" w:space="0" w:color="auto"/>
              <w:bottom w:val="double" w:sz="6" w:space="0" w:color="auto"/>
              <w:right w:val="single" w:sz="6" w:space="0" w:color="auto"/>
            </w:tcBorders>
          </w:tcPr>
          <w:p w:rsidR="00FC42F0" w:rsidRDefault="00FC42F0">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right"/>
            </w:pPr>
            <w:r>
              <w:t>99.96</w:t>
            </w:r>
          </w:p>
        </w:tc>
        <w:tc>
          <w:tcPr>
            <w:tcW w:w="1860" w:type="dxa"/>
            <w:tcBorders>
              <w:top w:val="single" w:sz="6" w:space="0" w:color="auto"/>
              <w:left w:val="single" w:sz="6" w:space="0" w:color="auto"/>
              <w:bottom w:val="double" w:sz="6" w:space="0" w:color="auto"/>
              <w:right w:val="double" w:sz="6" w:space="0" w:color="auto"/>
            </w:tcBorders>
          </w:tcPr>
          <w:p w:rsidR="00FC42F0" w:rsidRDefault="00FC42F0">
            <w:pPr>
              <w:jc w:val="right"/>
            </w:pPr>
            <w:r>
              <w:t>99.95</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5572"/>
        <w:gridCol w:w="1820"/>
        <w:gridCol w:w="1860"/>
      </w:tblGrid>
      <w:tr w:rsidR="00FC42F0">
        <w:tc>
          <w:tcPr>
            <w:tcW w:w="557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2F0" w:rsidRDefault="00FC42F0">
            <w:pPr>
              <w:jc w:val="center"/>
            </w:pPr>
            <w:r>
              <w:t>2011, 3 мес.</w:t>
            </w:r>
          </w:p>
        </w:tc>
        <w:tc>
          <w:tcPr>
            <w:tcW w:w="1860" w:type="dxa"/>
            <w:tcBorders>
              <w:top w:val="double" w:sz="6" w:space="0" w:color="auto"/>
              <w:left w:val="single" w:sz="6" w:space="0" w:color="auto"/>
              <w:bottom w:val="single" w:sz="6" w:space="0" w:color="auto"/>
              <w:right w:val="double" w:sz="6" w:space="0" w:color="auto"/>
            </w:tcBorders>
          </w:tcPr>
          <w:p w:rsidR="00FC42F0" w:rsidRDefault="00FC42F0">
            <w:pPr>
              <w:jc w:val="center"/>
            </w:pPr>
            <w:r>
              <w:t>2012, 3 мес.</w:t>
            </w:r>
          </w:p>
        </w:tc>
      </w:tr>
      <w:tr w:rsidR="00FC42F0">
        <w:tc>
          <w:tcPr>
            <w:tcW w:w="5572" w:type="dxa"/>
            <w:tcBorders>
              <w:top w:val="single" w:sz="6" w:space="0" w:color="auto"/>
              <w:left w:val="double" w:sz="6" w:space="0" w:color="auto"/>
              <w:bottom w:val="single" w:sz="6" w:space="0" w:color="auto"/>
              <w:right w:val="single" w:sz="6" w:space="0" w:color="auto"/>
            </w:tcBorders>
          </w:tcPr>
          <w:p w:rsidR="00FC42F0" w:rsidRDefault="00FC42F0">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10 866 315 000</w:t>
            </w:r>
          </w:p>
        </w:tc>
        <w:tc>
          <w:tcPr>
            <w:tcW w:w="1860" w:type="dxa"/>
            <w:tcBorders>
              <w:top w:val="single" w:sz="6" w:space="0" w:color="auto"/>
              <w:left w:val="single" w:sz="6" w:space="0" w:color="auto"/>
              <w:bottom w:val="single" w:sz="6" w:space="0" w:color="auto"/>
              <w:right w:val="double" w:sz="6" w:space="0" w:color="auto"/>
            </w:tcBorders>
          </w:tcPr>
          <w:p w:rsidR="00FC42F0" w:rsidRDefault="00FC42F0">
            <w:pPr>
              <w:jc w:val="right"/>
            </w:pPr>
            <w:r>
              <w:t>9 784 905 988</w:t>
            </w:r>
          </w:p>
        </w:tc>
      </w:tr>
      <w:tr w:rsidR="00FC42F0">
        <w:tc>
          <w:tcPr>
            <w:tcW w:w="5572" w:type="dxa"/>
            <w:tcBorders>
              <w:top w:val="single" w:sz="6" w:space="0" w:color="auto"/>
              <w:left w:val="double" w:sz="6" w:space="0" w:color="auto"/>
              <w:bottom w:val="double" w:sz="6" w:space="0" w:color="auto"/>
              <w:right w:val="single" w:sz="6" w:space="0" w:color="auto"/>
            </w:tcBorders>
          </w:tcPr>
          <w:p w:rsidR="00FC42F0" w:rsidRDefault="00FC42F0">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right"/>
            </w:pPr>
            <w:r>
              <w:t>99.96</w:t>
            </w:r>
          </w:p>
        </w:tc>
        <w:tc>
          <w:tcPr>
            <w:tcW w:w="1860" w:type="dxa"/>
            <w:tcBorders>
              <w:top w:val="single" w:sz="6" w:space="0" w:color="auto"/>
              <w:left w:val="single" w:sz="6" w:space="0" w:color="auto"/>
              <w:bottom w:val="double" w:sz="6" w:space="0" w:color="auto"/>
              <w:right w:val="double" w:sz="6" w:space="0" w:color="auto"/>
            </w:tcBorders>
          </w:tcPr>
          <w:p w:rsidR="00FC42F0" w:rsidRDefault="00FC42F0">
            <w:pPr>
              <w:jc w:val="right"/>
            </w:pPr>
            <w:r>
              <w:t>99.96</w:t>
            </w:r>
          </w:p>
        </w:tc>
      </w:tr>
    </w:tbl>
    <w:p w:rsidR="00FC42F0" w:rsidRDefault="00FC42F0"/>
    <w:p w:rsidR="00FC42F0" w:rsidRDefault="00FC42F0">
      <w:pPr>
        <w:pStyle w:val="SubHeading"/>
        <w:ind w:left="400"/>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FC42F0" w:rsidRDefault="00FC42F0">
      <w:pPr>
        <w:ind w:left="600"/>
      </w:pPr>
      <w:r>
        <w:rPr>
          <w:rStyle w:val="Subst"/>
        </w:rPr>
        <w:t>Указанных изменений не было.</w:t>
      </w:r>
    </w:p>
    <w:p w:rsidR="00FC42F0" w:rsidRDefault="00FC42F0">
      <w:pPr>
        <w:ind w:left="400"/>
      </w:pPr>
    </w:p>
    <w:p w:rsidR="00FC42F0" w:rsidRDefault="00FC42F0">
      <w:pPr>
        <w:ind w:left="200"/>
      </w:pPr>
      <w:r>
        <w:rPr>
          <w:rStyle w:val="Subst"/>
        </w:rPr>
        <w:t>Основным видом деятельности для ОАО "Самараэнерго" с 2006 года является оптовая и розничная торговля электроэнергией (без передачи и распределения).</w:t>
      </w:r>
    </w:p>
    <w:p w:rsidR="00FC42F0" w:rsidRDefault="00FC42F0">
      <w:pPr>
        <w:pStyle w:val="SubHeading"/>
        <w:ind w:left="200"/>
      </w:pPr>
      <w:r>
        <w:t>Сезонный характер основной хозяйственной деятельности эмитента</w:t>
      </w:r>
    </w:p>
    <w:p w:rsidR="00FC42F0" w:rsidRDefault="00FC42F0">
      <w:pPr>
        <w:ind w:left="400"/>
      </w:pPr>
      <w:r>
        <w:rPr>
          <w:rStyle w:val="Subst"/>
        </w:rPr>
        <w:t>Объемы потребления основной продукции эмитента (электроэнергии) зависят от сезона года. В связи с этим показатели "зимних" кварталов года традиционно выше аналогичных показателей по "летним" кварталам на 15-19%.</w:t>
      </w:r>
    </w:p>
    <w:p w:rsidR="00FC42F0" w:rsidRDefault="00FC42F0">
      <w:pPr>
        <w:pStyle w:val="SubHeading"/>
        <w:ind w:left="200"/>
      </w:pPr>
      <w:r>
        <w:t>Общая структура себестоимости эмитента</w:t>
      </w:r>
    </w:p>
    <w:p w:rsidR="00FC42F0" w:rsidRDefault="00FC42F0">
      <w:pPr>
        <w:pStyle w:val="ThinDelim"/>
      </w:pPr>
    </w:p>
    <w:tbl>
      <w:tblPr>
        <w:tblW w:w="0" w:type="auto"/>
        <w:tblLayout w:type="fixed"/>
        <w:tblCellMar>
          <w:left w:w="72" w:type="dxa"/>
          <w:right w:w="72" w:type="dxa"/>
        </w:tblCellMar>
        <w:tblLook w:val="0000"/>
      </w:tblPr>
      <w:tblGrid>
        <w:gridCol w:w="6492"/>
        <w:gridCol w:w="1360"/>
        <w:gridCol w:w="1400"/>
      </w:tblGrid>
      <w:tr w:rsidR="00FC42F0">
        <w:tc>
          <w:tcPr>
            <w:tcW w:w="649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статьи затрат</w:t>
            </w:r>
          </w:p>
        </w:tc>
        <w:tc>
          <w:tcPr>
            <w:tcW w:w="1360" w:type="dxa"/>
            <w:tcBorders>
              <w:top w:val="double" w:sz="6" w:space="0" w:color="auto"/>
              <w:left w:val="single" w:sz="6" w:space="0" w:color="auto"/>
              <w:bottom w:val="single" w:sz="6" w:space="0" w:color="auto"/>
              <w:right w:val="single" w:sz="6" w:space="0" w:color="auto"/>
            </w:tcBorders>
          </w:tcPr>
          <w:p w:rsidR="00FC42F0" w:rsidRDefault="00FC42F0">
            <w:pPr>
              <w:jc w:val="center"/>
            </w:pPr>
            <w:r>
              <w:t>2011</w:t>
            </w:r>
          </w:p>
        </w:tc>
        <w:tc>
          <w:tcPr>
            <w:tcW w:w="1400" w:type="dxa"/>
            <w:tcBorders>
              <w:top w:val="double" w:sz="6" w:space="0" w:color="auto"/>
              <w:left w:val="single" w:sz="6" w:space="0" w:color="auto"/>
              <w:bottom w:val="single" w:sz="6" w:space="0" w:color="auto"/>
              <w:right w:val="double" w:sz="6" w:space="0" w:color="auto"/>
            </w:tcBorders>
          </w:tcPr>
          <w:p w:rsidR="00FC42F0" w:rsidRDefault="00FC42F0">
            <w:pPr>
              <w:jc w:val="center"/>
            </w:pPr>
            <w:r>
              <w:t>2012, 3 мес.</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Сырье и материалы,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0.08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0.06</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Приобретенные комплектующие изделия, полуфабрикаты,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Работы и услуги производственного характера, выполненные сторонними организациями,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0.04</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0.21</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Топливо,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Энергия,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63.35</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61.54</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Затраты на оплату труда,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1.01</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0.99</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Проценты по кредитам,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Арендная плата,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0.33</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0.29</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Отчисления на социальные нужды,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0.29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0.3</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Амортизация основных средств,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0.08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0.08</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Налоги, включаемые в себестоимость продукции,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0.01</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0.02</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Прочие затраты (пояснить)</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амортизация по нематериальным активам,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вознаграждения за рационализаторские предложения,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обязательные страховые платежи,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0.02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0.02</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представительские расходы,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lastRenderedPageBreak/>
              <w:t>иное,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в том числе услуги по передаче электроэнергии</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34.21</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36.02</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Итого: затраты на  производство и продажу продукции (работ, услуг) (себестоимость),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100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100</w:t>
            </w:r>
          </w:p>
        </w:tc>
      </w:tr>
      <w:tr w:rsidR="00FC42F0">
        <w:tc>
          <w:tcPr>
            <w:tcW w:w="6492" w:type="dxa"/>
            <w:tcBorders>
              <w:top w:val="single" w:sz="6" w:space="0" w:color="auto"/>
              <w:left w:val="double" w:sz="6" w:space="0" w:color="auto"/>
              <w:bottom w:val="double" w:sz="6" w:space="0" w:color="auto"/>
              <w:right w:val="single" w:sz="6" w:space="0" w:color="auto"/>
            </w:tcBorders>
          </w:tcPr>
          <w:p w:rsidR="00FC42F0" w:rsidRDefault="00FC42F0">
            <w:r>
              <w:t>Справочно: Выручка  от  продажи  продукции (работ, услуг), % к себестоимости</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right"/>
            </w:pPr>
            <w:r>
              <w:t>105.23</w:t>
            </w:r>
          </w:p>
        </w:tc>
        <w:tc>
          <w:tcPr>
            <w:tcW w:w="1400" w:type="dxa"/>
            <w:tcBorders>
              <w:top w:val="single" w:sz="6" w:space="0" w:color="auto"/>
              <w:left w:val="single" w:sz="6" w:space="0" w:color="auto"/>
              <w:bottom w:val="double" w:sz="6" w:space="0" w:color="auto"/>
              <w:right w:val="double" w:sz="6" w:space="0" w:color="auto"/>
            </w:tcBorders>
          </w:tcPr>
          <w:p w:rsidR="00FC42F0" w:rsidRDefault="00FC42F0">
            <w:pPr>
              <w:jc w:val="right"/>
            </w:pPr>
            <w:r>
              <w:t>105.78</w:t>
            </w:r>
          </w:p>
        </w:tc>
      </w:tr>
    </w:tbl>
    <w:p w:rsidR="00FC42F0" w:rsidRDefault="00FC42F0">
      <w:pPr>
        <w:pStyle w:val="SubHeading"/>
        <w:ind w:left="200"/>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FC42F0" w:rsidRDefault="00FC42F0">
      <w:pPr>
        <w:ind w:left="400"/>
      </w:pPr>
      <w:r>
        <w:rPr>
          <w:rStyle w:val="Subst"/>
        </w:rPr>
        <w:t>Имеющих существенное значение новых видов продукции (работ, услуг) нет</w:t>
      </w:r>
    </w:p>
    <w:p w:rsidR="00FC42F0" w:rsidRDefault="00FC42F0">
      <w:pPr>
        <w:ind w:left="200"/>
      </w:pPr>
      <w:r>
        <w:t>Стандарты (правила), в соответствии с которыми подготовлена бухгалтерская(финансовая) отчетность и произведены расчеты, отраженные в настоящем пункте ежеквартального отчета:</w:t>
      </w:r>
      <w:r>
        <w:br/>
      </w:r>
      <w:r>
        <w:rPr>
          <w:rStyle w:val="Subst"/>
        </w:rPr>
        <w:t>Стандарты (правила), в соответствии с которыми подготовлена бухгалтерская отчетность и произведены расчеты, отраженные в настоящем пункте ежеквартального отчета:</w:t>
      </w:r>
      <w:r>
        <w:rPr>
          <w:rStyle w:val="Subst"/>
        </w:rPr>
        <w:br/>
        <w:t xml:space="preserve">- Положение по бухгалтерскому учету “Доходы организации” ПБУ 9/99, утвержденное приказом Минфина РФ от 06.05.99г. № 32н с изменениями от 30 декабря 1999 г., от 30 марта 2001 г., от 18.09.2006г., от 27.11.2006г. и от 08.10.2010 г.; </w:t>
      </w:r>
      <w:r>
        <w:rPr>
          <w:rStyle w:val="Subst"/>
        </w:rPr>
        <w:br/>
        <w:t>- Положение по бухгалтерскому учету “Расходы организации” ПБУ 10/99, утвержденные приказом Минфина РФ от 06.05.99г. № 33н с изменениями от 30 декабря 1999 г., от 30 марта 2001 г., от 18.09.2006г., и от 27.11.2006г. и от 08.11.2010 г.</w:t>
      </w:r>
      <w:r>
        <w:rPr>
          <w:rStyle w:val="Subst"/>
        </w:rPr>
        <w:br/>
      </w:r>
    </w:p>
    <w:p w:rsidR="00FC42F0" w:rsidRDefault="00FC42F0">
      <w:pPr>
        <w:pStyle w:val="2"/>
      </w:pPr>
      <w:bookmarkStart w:id="34" w:name="_Toc324571657"/>
      <w:r>
        <w:t>3.2.3. Материалы, товары (сырье) и поставщики эмитента</w:t>
      </w:r>
      <w:bookmarkEnd w:id="34"/>
    </w:p>
    <w:p w:rsidR="00FC42F0" w:rsidRDefault="00FC42F0">
      <w:pPr>
        <w:pStyle w:val="SubHeading"/>
        <w:ind w:left="200"/>
      </w:pPr>
      <w:r>
        <w:t>За 2011 г.</w:t>
      </w:r>
    </w:p>
    <w:p w:rsidR="00FC42F0" w:rsidRDefault="00FC42F0">
      <w:pPr>
        <w:ind w:left="400"/>
      </w:pPr>
      <w:r>
        <w:t>Поставщики эмитента, на которых приходится не менее 10 процентов всех поставок материалов и товаров (сырья)</w:t>
      </w:r>
    </w:p>
    <w:p w:rsidR="00FC42F0" w:rsidRDefault="00FC42F0">
      <w:pPr>
        <w:ind w:left="400"/>
      </w:pPr>
    </w:p>
    <w:p w:rsidR="00FC42F0" w:rsidRDefault="00FC42F0">
      <w:pPr>
        <w:ind w:left="400"/>
      </w:pPr>
      <w:r>
        <w:t>Полное фирменное наименование:</w:t>
      </w:r>
      <w:r>
        <w:rPr>
          <w:rStyle w:val="Subst"/>
        </w:rPr>
        <w:t xml:space="preserve"> Закрытое акционерное общество "Центр финансовых расчетов"</w:t>
      </w:r>
    </w:p>
    <w:p w:rsidR="00FC42F0" w:rsidRDefault="00FC42F0">
      <w:pPr>
        <w:ind w:left="400"/>
      </w:pPr>
      <w:r>
        <w:t>Место нахождения:</w:t>
      </w:r>
      <w:r>
        <w:rPr>
          <w:rStyle w:val="Subst"/>
        </w:rPr>
        <w:t xml:space="preserve"> г. Москва, Краснопресненская наб., д. 12, подъезд 7</w:t>
      </w:r>
    </w:p>
    <w:p w:rsidR="00FC42F0" w:rsidRDefault="00FC42F0">
      <w:pPr>
        <w:ind w:left="400"/>
      </w:pPr>
      <w:r>
        <w:t>ИНН:</w:t>
      </w:r>
      <w:r>
        <w:rPr>
          <w:rStyle w:val="Subst"/>
        </w:rPr>
        <w:t xml:space="preserve"> 7705620038</w:t>
      </w:r>
    </w:p>
    <w:p w:rsidR="00FC42F0" w:rsidRDefault="00FC42F0">
      <w:pPr>
        <w:ind w:left="400"/>
      </w:pPr>
      <w:r>
        <w:t>ОГРН:</w:t>
      </w:r>
      <w:r>
        <w:rPr>
          <w:rStyle w:val="Subst"/>
        </w:rPr>
        <w:t xml:space="preserve"> 1047796723534</w:t>
      </w:r>
    </w:p>
    <w:p w:rsidR="00FC42F0" w:rsidRDefault="00FC42F0">
      <w:pPr>
        <w:ind w:left="400"/>
      </w:pPr>
    </w:p>
    <w:p w:rsidR="00FC42F0" w:rsidRDefault="00FC42F0">
      <w:pPr>
        <w:ind w:left="400"/>
      </w:pPr>
      <w:r>
        <w:t>Доля в общем объеме поставок, %:</w:t>
      </w:r>
      <w:r>
        <w:rPr>
          <w:rStyle w:val="Subst"/>
        </w:rPr>
        <w:t xml:space="preserve"> 65.8</w:t>
      </w:r>
    </w:p>
    <w:p w:rsidR="00FC42F0" w:rsidRDefault="00FC42F0">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FC42F0" w:rsidRDefault="00FC42F0">
      <w:pPr>
        <w:ind w:left="600"/>
      </w:pPr>
      <w:r>
        <w:rPr>
          <w:rStyle w:val="Subst"/>
        </w:rPr>
        <w:t>Изменения цен более чем на 10% на основные материалы и товары (сырье) в течение соответствующего отчетного периода не было</w:t>
      </w:r>
    </w:p>
    <w:p w:rsidR="00FC42F0" w:rsidRDefault="00FC42F0">
      <w:pPr>
        <w:pStyle w:val="SubHeading"/>
        <w:ind w:left="400"/>
      </w:pPr>
      <w:r>
        <w:t>Доля импорта в поставках материалов и товаров, прогноз доступности источников импорта в будущем и возможные альтернативные источники</w:t>
      </w:r>
    </w:p>
    <w:p w:rsidR="00FC42F0" w:rsidRDefault="00FC42F0">
      <w:pPr>
        <w:ind w:left="600"/>
      </w:pPr>
      <w:r>
        <w:rPr>
          <w:rStyle w:val="Subst"/>
        </w:rPr>
        <w:t>Импортные поставки отсутствуют</w:t>
      </w:r>
    </w:p>
    <w:p w:rsidR="00FC42F0" w:rsidRDefault="00FC42F0">
      <w:pPr>
        <w:pStyle w:val="SubHeading"/>
        <w:ind w:left="200"/>
      </w:pPr>
      <w:r>
        <w:t>За 3 мес. 2012 г.</w:t>
      </w:r>
    </w:p>
    <w:p w:rsidR="00FC42F0" w:rsidRDefault="00FC42F0">
      <w:pPr>
        <w:ind w:left="400"/>
      </w:pPr>
      <w:r>
        <w:t>Поставщики эмитента, на которых приходится не менее 10 процентов всех поставок материалов и товаров (сырья)</w:t>
      </w:r>
    </w:p>
    <w:p w:rsidR="00FC42F0" w:rsidRDefault="00FC42F0">
      <w:pPr>
        <w:ind w:left="400"/>
      </w:pPr>
    </w:p>
    <w:p w:rsidR="00FC42F0" w:rsidRDefault="00FC42F0">
      <w:pPr>
        <w:ind w:left="400"/>
      </w:pPr>
      <w:r>
        <w:t>Полное фирменное наименование:</w:t>
      </w:r>
      <w:r>
        <w:rPr>
          <w:rStyle w:val="Subst"/>
        </w:rPr>
        <w:t xml:space="preserve"> Закрытое акционерное общество "Центр финансовых расчетов"</w:t>
      </w:r>
    </w:p>
    <w:p w:rsidR="00FC42F0" w:rsidRDefault="00FC42F0">
      <w:pPr>
        <w:ind w:left="400"/>
      </w:pPr>
      <w:r>
        <w:t>Место нахождения:</w:t>
      </w:r>
      <w:r>
        <w:rPr>
          <w:rStyle w:val="Subst"/>
        </w:rPr>
        <w:t xml:space="preserve"> г. Москва, Краснопресненская наб., д. 12, подъезд 7</w:t>
      </w:r>
    </w:p>
    <w:p w:rsidR="00FC42F0" w:rsidRDefault="00FC42F0">
      <w:pPr>
        <w:ind w:left="400"/>
      </w:pPr>
      <w:r>
        <w:t>ИНН:</w:t>
      </w:r>
      <w:r>
        <w:rPr>
          <w:rStyle w:val="Subst"/>
        </w:rPr>
        <w:t xml:space="preserve"> 7705620038</w:t>
      </w:r>
    </w:p>
    <w:p w:rsidR="00FC42F0" w:rsidRDefault="00FC42F0">
      <w:pPr>
        <w:ind w:left="400"/>
      </w:pPr>
      <w:r>
        <w:t>ОГРН:</w:t>
      </w:r>
      <w:r>
        <w:rPr>
          <w:rStyle w:val="Subst"/>
        </w:rPr>
        <w:t xml:space="preserve"> 1047796723534</w:t>
      </w:r>
    </w:p>
    <w:p w:rsidR="00FC42F0" w:rsidRDefault="00FC42F0">
      <w:pPr>
        <w:ind w:left="400"/>
      </w:pPr>
    </w:p>
    <w:p w:rsidR="00FC42F0" w:rsidRDefault="00FC42F0">
      <w:pPr>
        <w:ind w:left="400"/>
      </w:pPr>
      <w:r>
        <w:lastRenderedPageBreak/>
        <w:t>Доля в общем объеме поставок, %:</w:t>
      </w:r>
      <w:r>
        <w:rPr>
          <w:rStyle w:val="Subst"/>
        </w:rPr>
        <w:t xml:space="preserve"> 66.1</w:t>
      </w:r>
    </w:p>
    <w:p w:rsidR="00FC42F0" w:rsidRDefault="00FC42F0">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FC42F0" w:rsidRDefault="00FC42F0">
      <w:pPr>
        <w:ind w:left="600"/>
      </w:pPr>
      <w:r>
        <w:rPr>
          <w:rStyle w:val="Subst"/>
        </w:rPr>
        <w:t>Изменения цен более чем на 10% на основные материалы и товары (сырье) в течение соответствующего отчетного периода не было</w:t>
      </w:r>
    </w:p>
    <w:p w:rsidR="00FC42F0" w:rsidRDefault="00FC42F0">
      <w:pPr>
        <w:pStyle w:val="SubHeading"/>
        <w:ind w:left="400"/>
      </w:pPr>
      <w:r>
        <w:t>Доля импорта в поставках материалов и товаров, прогноз доступности источников импорта в будущем и возможные альтернативные источники</w:t>
      </w:r>
    </w:p>
    <w:p w:rsidR="00FC42F0" w:rsidRDefault="00FC42F0">
      <w:pPr>
        <w:ind w:left="600"/>
      </w:pPr>
      <w:r>
        <w:rPr>
          <w:rStyle w:val="Subst"/>
        </w:rPr>
        <w:t>Импортные поставки отсутствуют</w:t>
      </w:r>
    </w:p>
    <w:p w:rsidR="00FC42F0" w:rsidRDefault="00FC42F0">
      <w:pPr>
        <w:pStyle w:val="2"/>
      </w:pPr>
      <w:bookmarkStart w:id="35" w:name="_Toc324571658"/>
      <w:r>
        <w:t>3.2.4. Рынки сбыта продукции (работ, услуг) эмитента</w:t>
      </w:r>
      <w:bookmarkEnd w:id="35"/>
    </w:p>
    <w:p w:rsidR="00FC42F0" w:rsidRDefault="00FC42F0">
      <w:pPr>
        <w:ind w:left="200"/>
      </w:pPr>
      <w:r>
        <w:t>Основные рынки, на которых эмитент осуществляет свою деятельность:</w:t>
      </w:r>
      <w:r>
        <w:br/>
      </w:r>
      <w:r>
        <w:rPr>
          <w:rStyle w:val="Subst"/>
        </w:rPr>
        <w:t>ОАО «Самараэнерго» - крупнейшая энергосбытовая компания Среднего Поволжья. В 2011 году она обеспечивала энергоснабжением 78% конечных потребителей электроэнергии Самарской области.</w:t>
      </w:r>
      <w:r>
        <w:rPr>
          <w:rStyle w:val="Subst"/>
        </w:rPr>
        <w:br/>
      </w:r>
      <w:r>
        <w:rPr>
          <w:rStyle w:val="Subst"/>
        </w:rPr>
        <w:tab/>
        <w:t>ОАО «Самараэнерго» обеспечивает электроэнергией потребителей Самарской области на территории 53,6 тыс. кв.км с населением более 3 млн. человек. ОАО «Самараэнерго» осуществляет электроснабжение потребителей всех крупнейших городов региона: Самары, Тольятти, Новокуйбышевска, Сызрани. Крупнейшие потребители - это предприятия химической, нефтехимической, нефтеперерабатывающей, металлургической и машиностроительной промышленности, железнодорожного и трубопроводного транспорта, нефтедобычи и строительных материалов.</w:t>
      </w:r>
      <w:r>
        <w:rPr>
          <w:rStyle w:val="Subst"/>
        </w:rPr>
        <w:br/>
      </w:r>
      <w:r>
        <w:rPr>
          <w:rStyle w:val="Subst"/>
        </w:rPr>
        <w:tab/>
        <w:t>Два крупнейших конечных потребителя электроэнергии в I квартале 2012г. ООО «РН-Энерго» и ООО «РТ-Энерготрейдинг», доля их потребления в общем объеме электропотребления ОАО «Самараэнерго» составила 13% и 10,2% соответственно.</w:t>
      </w:r>
      <w:r>
        <w:rPr>
          <w:rStyle w:val="Subst"/>
        </w:rPr>
        <w:br/>
      </w:r>
      <w:r>
        <w:rPr>
          <w:rStyle w:val="Subst"/>
        </w:rPr>
        <w:tab/>
        <w:t xml:space="preserve">По результатам I квартала 2012 года доля ОАО «Самараэнерго» на рынке электроэнергии региона составила 78,1% против 78,3% в I квартале 2011 года.  </w:t>
      </w:r>
      <w:r>
        <w:rPr>
          <w:rStyle w:val="Subst"/>
        </w:rPr>
        <w:br/>
      </w:r>
      <w:r>
        <w:rPr>
          <w:rStyle w:val="Subst"/>
        </w:rPr>
        <w:br/>
      </w:r>
      <w: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br/>
      </w:r>
      <w:r>
        <w:rPr>
          <w:rStyle w:val="Subst"/>
        </w:rPr>
        <w:t>Основные факторы, которые могут повлиять на сбыт эмитентом его продукции - это задержка и неплатежи со стороны потребителей. Действия эмитента - поиск новых потребителей, предъявление исков неплательщикам, взыскание дебиторской задолженности.</w:t>
      </w:r>
    </w:p>
    <w:p w:rsidR="00FC42F0" w:rsidRDefault="00FC42F0">
      <w:pPr>
        <w:pStyle w:val="2"/>
      </w:pPr>
      <w:bookmarkStart w:id="36" w:name="_Toc324571659"/>
      <w:r>
        <w:t>3.2.5. Сведения о наличии у эмитента разрешений (лицензий) или допусков к отдельным видам работ</w:t>
      </w:r>
      <w:bookmarkEnd w:id="36"/>
    </w:p>
    <w:p w:rsidR="00FC42F0" w:rsidRDefault="00FC42F0">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экологическому, технологическому и атомному надзору</w:t>
      </w:r>
    </w:p>
    <w:p w:rsidR="00FC42F0" w:rsidRDefault="00FC42F0">
      <w:pPr>
        <w:ind w:left="200"/>
      </w:pPr>
      <w:r>
        <w:t>Номер разрешения (лицензии) или документа, подтверждающего получение допуска к отдельным видам работ:</w:t>
      </w:r>
      <w:r>
        <w:rPr>
          <w:rStyle w:val="Subst"/>
        </w:rPr>
        <w:t xml:space="preserve"> №ПЭ-00-007128</w:t>
      </w:r>
    </w:p>
    <w:p w:rsidR="00FC42F0" w:rsidRDefault="00FC42F0">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Деятельность по продаже электрической энергии гражданам</w:t>
      </w:r>
    </w:p>
    <w:p w:rsidR="00FC42F0" w:rsidRDefault="00FC42F0">
      <w:pPr>
        <w:ind w:left="200"/>
      </w:pPr>
      <w:r>
        <w:t>Дата выдачи разрешения (лицензии) или допуска к отдельным видам работ:</w:t>
      </w:r>
      <w:r>
        <w:rPr>
          <w:rStyle w:val="Subst"/>
        </w:rPr>
        <w:t xml:space="preserve"> 17.07.2007</w:t>
      </w:r>
    </w:p>
    <w:p w:rsidR="00FC42F0" w:rsidRDefault="00FC42F0">
      <w:pPr>
        <w:ind w:left="200"/>
      </w:pPr>
      <w:r>
        <w:t>Срок действия разрешения (лицензии) или допуска к отдельным видам работ:</w:t>
      </w:r>
      <w:r>
        <w:rPr>
          <w:rStyle w:val="Subst"/>
        </w:rPr>
        <w:t xml:space="preserve"> 12.04.2012</w:t>
      </w:r>
    </w:p>
    <w:p w:rsidR="00FC42F0" w:rsidRDefault="00FC42F0">
      <w:pPr>
        <w:ind w:left="200"/>
      </w:pPr>
    </w:p>
    <w:p w:rsidR="00FC42F0" w:rsidRDefault="00FC42F0">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Федеральное агентство по техническому регулированию и метрологии</w:t>
      </w:r>
    </w:p>
    <w:p w:rsidR="00FC42F0" w:rsidRDefault="00FC42F0">
      <w:pPr>
        <w:ind w:left="200"/>
      </w:pPr>
      <w:r>
        <w:t>Номер разрешения (лицензии) или документа, подтверждающего получение допуска к отдельным видам работ:</w:t>
      </w:r>
      <w:r>
        <w:rPr>
          <w:rStyle w:val="Subst"/>
        </w:rPr>
        <w:t xml:space="preserve"> № 007509-Р</w:t>
      </w:r>
    </w:p>
    <w:p w:rsidR="00FC42F0" w:rsidRDefault="00FC42F0">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Ремонт средств измерения</w:t>
      </w:r>
    </w:p>
    <w:p w:rsidR="00FC42F0" w:rsidRDefault="00FC42F0">
      <w:pPr>
        <w:ind w:left="200"/>
      </w:pPr>
      <w:r>
        <w:t>Дата выдачи разрешения (лицензии) или допуска к отдельным видам работ:</w:t>
      </w:r>
      <w:r>
        <w:rPr>
          <w:rStyle w:val="Subst"/>
        </w:rPr>
        <w:t xml:space="preserve"> 25.04.2011</w:t>
      </w:r>
    </w:p>
    <w:p w:rsidR="00FC42F0" w:rsidRDefault="00FC42F0">
      <w:pPr>
        <w:ind w:left="200"/>
      </w:pPr>
      <w:r>
        <w:t>Срок действия разрешения (лицензии) или допуска к отдельным видам работ:</w:t>
      </w:r>
      <w:r>
        <w:rPr>
          <w:rStyle w:val="Subst"/>
        </w:rPr>
        <w:t xml:space="preserve"> 25.04.2016</w:t>
      </w:r>
    </w:p>
    <w:p w:rsidR="00FC42F0" w:rsidRDefault="00FC42F0">
      <w:pPr>
        <w:pStyle w:val="2"/>
      </w:pPr>
      <w:bookmarkStart w:id="37" w:name="_Toc324571660"/>
      <w:r>
        <w:t>3.2.6. Дополнительные требования к эмитентам, являющимся акционерными инвестиционными фондами, страховыми или кредитными организациями, ипотечными агентами</w:t>
      </w:r>
      <w:bookmarkEnd w:id="37"/>
    </w:p>
    <w:p w:rsidR="00FC42F0" w:rsidRDefault="00FC42F0">
      <w:pPr>
        <w:pStyle w:val="2"/>
      </w:pPr>
      <w:bookmarkStart w:id="38" w:name="_Toc324571661"/>
      <w:r>
        <w:lastRenderedPageBreak/>
        <w:t>3.2.7. Дополнительные требования к эмитентам, основной деятельностью которых является добыча полезных ископаемых</w:t>
      </w:r>
      <w:bookmarkEnd w:id="38"/>
    </w:p>
    <w:p w:rsidR="00FC42F0" w:rsidRDefault="00FC42F0">
      <w:pPr>
        <w:ind w:left="200"/>
      </w:pPr>
      <w:r>
        <w:t>Основной деятельностью эмитента не является добыча полезных ископаемых</w:t>
      </w:r>
    </w:p>
    <w:p w:rsidR="00FC42F0" w:rsidRDefault="00FC42F0">
      <w:pPr>
        <w:pStyle w:val="2"/>
      </w:pPr>
      <w:bookmarkStart w:id="39" w:name="_Toc324571662"/>
      <w:r>
        <w:t>3.2.8. Дополнительные требования к эмитентам, основной деятельностью которых является оказание услуг связи</w:t>
      </w:r>
      <w:bookmarkEnd w:id="39"/>
    </w:p>
    <w:p w:rsidR="00FC42F0" w:rsidRDefault="00FC42F0">
      <w:pPr>
        <w:ind w:left="200"/>
      </w:pPr>
      <w:r>
        <w:t>Основной деятельностью эмитента не является оказание услуг связи</w:t>
      </w:r>
    </w:p>
    <w:p w:rsidR="00FC42F0" w:rsidRDefault="00FC42F0">
      <w:pPr>
        <w:pStyle w:val="2"/>
      </w:pPr>
      <w:bookmarkStart w:id="40" w:name="_Toc324571663"/>
      <w:r>
        <w:t>3.3. Планы будущей деятельности эмитента</w:t>
      </w:r>
      <w:bookmarkEnd w:id="40"/>
    </w:p>
    <w:p w:rsidR="00FC42F0" w:rsidRPr="00D05241" w:rsidRDefault="00FC42F0">
      <w:pPr>
        <w:ind w:left="200"/>
        <w:rPr>
          <w:rStyle w:val="Subst"/>
        </w:rPr>
      </w:pPr>
      <w:r>
        <w:rPr>
          <w:rStyle w:val="Subst"/>
        </w:rPr>
        <w:t>Говоря о стратегии развития ОАО «Самараэнерго»  на 2012 год можно выделить следующие цели стратегического развития ОАО «Самараэнерго» (в порядке приоритетности):</w:t>
      </w:r>
      <w:r>
        <w:rPr>
          <w:rStyle w:val="Subst"/>
        </w:rPr>
        <w:br/>
        <w:t>1. Максимизация прибыли (как цель любого коммерческого предприятия) при сохранении устойчивого финансового состояния и статуса ГП.</w:t>
      </w:r>
      <w:r>
        <w:rPr>
          <w:rStyle w:val="Subst"/>
        </w:rPr>
        <w:br/>
        <w:t>2. Сохранение и расширение существующей абонентской базы за счет формирования более гибкой политики взаимоотношений с потребителями электроэнергии.</w:t>
      </w:r>
      <w:r>
        <w:rPr>
          <w:rStyle w:val="Subst"/>
        </w:rPr>
        <w:br/>
        <w:t>3. Увеличение активов предприятия, направленных на повышение эффективности основной деятельности компании.</w:t>
      </w:r>
      <w:r>
        <w:rPr>
          <w:rStyle w:val="Subst"/>
        </w:rPr>
        <w:br/>
        <w:t>4. Повышение производительности бизнес-процессов и эффективности системы управления компанией.</w:t>
      </w:r>
      <w:r>
        <w:rPr>
          <w:rStyle w:val="Subst"/>
        </w:rPr>
        <w:br/>
        <w:t>Для достижения поставленных выше целей необходимо решение следующих задач:</w:t>
      </w:r>
      <w:r>
        <w:rPr>
          <w:rStyle w:val="Subst"/>
        </w:rPr>
        <w:br/>
        <w:t>1. Оптимизация структуры основных статей затрат.</w:t>
      </w:r>
      <w:r>
        <w:rPr>
          <w:rStyle w:val="Subst"/>
        </w:rPr>
        <w:br/>
        <w:t>2. Оптимизация алгоритмов управления финансовыми ресурсами компании.</w:t>
      </w:r>
      <w:r>
        <w:rPr>
          <w:rStyle w:val="Subst"/>
        </w:rPr>
        <w:br/>
        <w:t>3. Диверсификация бизнеса за счёт разработки и предложения сопутствующих услуг.</w:t>
      </w:r>
      <w:r>
        <w:rPr>
          <w:rStyle w:val="Subst"/>
        </w:rPr>
        <w:br/>
        <w:t>4. Укрепление позитивного имиджа компании.</w:t>
      </w:r>
      <w:r>
        <w:rPr>
          <w:rStyle w:val="Subst"/>
        </w:rPr>
        <w:br/>
        <w:t>5. Повышение качества обслуживания абонентов, в том числе за счёт предоставления дополнительных услуг.</w:t>
      </w:r>
      <w:r>
        <w:rPr>
          <w:rStyle w:val="Subst"/>
        </w:rPr>
        <w:br/>
        <w:t>6. Развитие инфраструктуры сбора денежных средств за отпущенную электроэнергию.</w:t>
      </w:r>
      <w:r>
        <w:rPr>
          <w:rStyle w:val="Subst"/>
        </w:rPr>
        <w:br/>
        <w:t>7. Внедрение автоматизированной системы коммерческого учёта электрической энергии (АСКУЭ) промышленных и бытовых потребителей.</w:t>
      </w:r>
      <w:r>
        <w:rPr>
          <w:rStyle w:val="Subst"/>
        </w:rPr>
        <w:br/>
        <w:t>8. Повышение квалификации персонала, развитие чувства приверженности корпоративным интересам и личной заинтересованности в результатах деятельности компании.</w:t>
      </w:r>
      <w:r>
        <w:rPr>
          <w:rStyle w:val="Subst"/>
        </w:rPr>
        <w:br/>
      </w:r>
      <w:r>
        <w:rPr>
          <w:rStyle w:val="Subst"/>
        </w:rPr>
        <w:br/>
        <w:t xml:space="preserve">Основная деятельность эмитента направлена на совершенствование методов работы по реализации электроэнергии и улучшение качества обслуживания потребителей, на реконструкцию зданий отделений «Самараэнерго», на обновление технических, информационных, автомобильных парков, а также на усиление позиций безопасности. </w:t>
      </w:r>
      <w:r>
        <w:rPr>
          <w:rStyle w:val="Subst"/>
        </w:rPr>
        <w:br/>
        <w:t xml:space="preserve">В рамках инвестиционной деятельности ОАО «Самараэнерго» на II квартал 2012 г. запланированы следующие работы:  </w:t>
      </w:r>
      <w:r>
        <w:rPr>
          <w:rStyle w:val="Subst"/>
        </w:rPr>
        <w:br/>
      </w:r>
      <w:r w:rsidRPr="00FC42F0">
        <w:rPr>
          <w:rStyle w:val="Subst"/>
        </w:rPr>
        <w:t>1.</w:t>
      </w:r>
      <w:r>
        <w:rPr>
          <w:rStyle w:val="Subst"/>
        </w:rPr>
        <w:tab/>
        <w:t xml:space="preserve">Новое строительство -¬ 2 777 тыс. руб. К основным направлениям в новом строительстве относятся работы по создании АСКУЭ промышленных потребителей.  Объем инвестиций по данному титулу составляет 1700 тыс. руб. Кроме того, во втором квартале 2012 года запланировано проведение ряда мероприятий, необходимых для соблюдения правил пожарной безопасности в здании по адресу: проезд имени Георгия Митирева,  9 (корп.1), стоимость данных работ составляет 450 тыс. руб. В этот  период  запланированы работы по монтажу ОПС в Сергиевском участке стоимостью 195 тыс. руб и в кассе Клявлинского отделения стоимостью 50 тыс. руб; а также работы по монтажу ОСВН в Сызранском отделении  -  70 тыс.руб, в Тольяттинском отделении - 145 тыс.руб, в Нефтегорском отделении - 97 тыс. руб, в абонентском отделе г.Новокуйбышевск - 70тыс.руб; </w:t>
      </w:r>
      <w:r>
        <w:rPr>
          <w:rStyle w:val="Subst"/>
        </w:rPr>
        <w:br/>
      </w:r>
      <w:r w:rsidRPr="00FC42F0">
        <w:rPr>
          <w:rStyle w:val="Subst"/>
        </w:rPr>
        <w:t>2.</w:t>
      </w:r>
      <w:r>
        <w:rPr>
          <w:rStyle w:val="Subst"/>
        </w:rPr>
        <w:tab/>
        <w:t>Приобретение основных фондов – 305 624 тыс.руб. – приобретение в собственность административных зданий ОАО «Самараэнерго», расположенных по адресу: проезд имени Георгия Митирева,  9 (корп.1) ;</w:t>
      </w:r>
      <w:r>
        <w:rPr>
          <w:rStyle w:val="Subst"/>
        </w:rPr>
        <w:br/>
      </w:r>
      <w:r w:rsidRPr="00FC42F0">
        <w:rPr>
          <w:rStyle w:val="Subst"/>
        </w:rPr>
        <w:t>3.</w:t>
      </w:r>
      <w:r>
        <w:rPr>
          <w:rStyle w:val="Subst"/>
        </w:rPr>
        <w:tab/>
        <w:t>Приобретение оборудования, не требующего монтажа, стоимостью свыше 40 тыс.руб, запланировано на 7 642 тыс.руб;</w:t>
      </w:r>
      <w:r>
        <w:rPr>
          <w:rStyle w:val="Subst"/>
        </w:rPr>
        <w:br/>
      </w:r>
      <w:r w:rsidRPr="00FC42F0">
        <w:rPr>
          <w:rStyle w:val="Subst"/>
        </w:rPr>
        <w:t>4.</w:t>
      </w:r>
      <w:r>
        <w:rPr>
          <w:rStyle w:val="Subst"/>
        </w:rPr>
        <w:tab/>
        <w:t>По статье технического перевооружения и реконструкции в данный период предусматривается реконструкция ОПС в Нефтегорском отделении- 70 тыс.руб.</w:t>
      </w:r>
      <w:r>
        <w:rPr>
          <w:rStyle w:val="Subst"/>
        </w:rPr>
        <w:br/>
      </w:r>
    </w:p>
    <w:p w:rsidR="00FC42F0" w:rsidRDefault="00FC42F0">
      <w:pPr>
        <w:ind w:left="200"/>
      </w:pPr>
      <w:r>
        <w:rPr>
          <w:rStyle w:val="Subst"/>
        </w:rPr>
        <w:t>Техническое перевооружение и реконструкция не производились;</w:t>
      </w:r>
      <w:r>
        <w:rPr>
          <w:rStyle w:val="Subst"/>
        </w:rPr>
        <w:br/>
        <w:t>Приобретение оборудования, не требующего монтажа - 1066 тыс.руб.</w:t>
      </w:r>
      <w:r>
        <w:rPr>
          <w:rStyle w:val="Subst"/>
        </w:rPr>
        <w:br/>
        <w:t>Источники финансирования – амортизация, неиспользованная амортизация прошлых лет, прибыль из фонда накопления ОАО «Самараэнерго».</w:t>
      </w:r>
      <w:r>
        <w:rPr>
          <w:rStyle w:val="Subst"/>
        </w:rPr>
        <w:br/>
      </w:r>
    </w:p>
    <w:p w:rsidR="00FC42F0" w:rsidRDefault="00FC42F0">
      <w:pPr>
        <w:pStyle w:val="2"/>
      </w:pPr>
      <w:bookmarkStart w:id="41" w:name="_Toc324571664"/>
      <w:r>
        <w:lastRenderedPageBreak/>
        <w:t>3.4. Участие эмитента в банковских группах, банковских холдингах, холдингах и ассоциациях</w:t>
      </w:r>
      <w:bookmarkEnd w:id="41"/>
    </w:p>
    <w:p w:rsidR="00FC42F0" w:rsidRDefault="00FC42F0">
      <w:pPr>
        <w:ind w:left="200"/>
      </w:pPr>
      <w:r>
        <w:rPr>
          <w:rStyle w:val="Subst"/>
        </w:rPr>
        <w:t>Эмитент не участвует в банковских группах, банковских холдингах, холдингах и ассоциациях</w:t>
      </w:r>
    </w:p>
    <w:p w:rsidR="00FC42F0" w:rsidRDefault="00FC42F0">
      <w:pPr>
        <w:pStyle w:val="2"/>
      </w:pPr>
      <w:bookmarkStart w:id="42" w:name="_Toc324571665"/>
      <w:r>
        <w:t>3.5. Подконтрольные эмитенту организации, имеющие для него существенное значение</w:t>
      </w:r>
      <w:bookmarkEnd w:id="42"/>
    </w:p>
    <w:p w:rsidR="00FC42F0" w:rsidRDefault="00FC42F0">
      <w:pPr>
        <w:ind w:left="200"/>
      </w:pPr>
      <w:r>
        <w:rPr>
          <w:rStyle w:val="Subst"/>
        </w:rPr>
        <w:t>Эмитент не имеет подконтрольных организаций, имеющих для него существенное значение</w:t>
      </w:r>
    </w:p>
    <w:p w:rsidR="00FC42F0" w:rsidRDefault="00FC42F0">
      <w:pPr>
        <w:pStyle w:val="2"/>
      </w:pPr>
      <w:bookmarkStart w:id="43" w:name="_Toc324571666"/>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3"/>
    </w:p>
    <w:p w:rsidR="00FC42F0" w:rsidRDefault="00FC42F0">
      <w:pPr>
        <w:pStyle w:val="2"/>
      </w:pPr>
      <w:bookmarkStart w:id="44" w:name="_Toc324571667"/>
      <w:r>
        <w:t>3.6.1. Основные средства</w:t>
      </w:r>
      <w:bookmarkEnd w:id="44"/>
    </w:p>
    <w:p w:rsidR="00FC42F0" w:rsidRDefault="00FC42F0">
      <w:pPr>
        <w:pStyle w:val="SubHeading"/>
        <w:ind w:left="200"/>
      </w:pPr>
      <w:r>
        <w:t>За 2011 г.</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6492"/>
        <w:gridCol w:w="1360"/>
        <w:gridCol w:w="1400"/>
      </w:tblGrid>
      <w:tr w:rsidR="00FC42F0">
        <w:tc>
          <w:tcPr>
            <w:tcW w:w="649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FC42F0" w:rsidRDefault="00FC42F0">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FC42F0" w:rsidRDefault="00FC42F0">
            <w:pPr>
              <w:jc w:val="center"/>
            </w:pPr>
            <w:r>
              <w:t>Сумма начисленной амортизации</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Производственные здания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55 798 855</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3 808 874</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Оборудование и установки</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6 192 384</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2 969 958</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Рабочие машины и оборудование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4 036 146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2 368 697</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Оборудование связи</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5 574 442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3 373 496</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Измерительные и регулирующие приборы и устройства и лабораторное оборудование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14 584 682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5 329 904</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Вычислительная техника</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108 771 983</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80 606 197</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Земля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1 583 852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87 863 048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46 707 381</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Прочие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24 076 978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15 670 371</w:t>
            </w:r>
          </w:p>
        </w:tc>
      </w:tr>
      <w:tr w:rsidR="00FC42F0">
        <w:tc>
          <w:tcPr>
            <w:tcW w:w="6492" w:type="dxa"/>
            <w:tcBorders>
              <w:top w:val="single" w:sz="6" w:space="0" w:color="auto"/>
              <w:left w:val="double" w:sz="6" w:space="0" w:color="auto"/>
              <w:bottom w:val="double" w:sz="6" w:space="0" w:color="auto"/>
              <w:right w:val="single" w:sz="6" w:space="0" w:color="auto"/>
            </w:tcBorders>
          </w:tcPr>
          <w:p w:rsidR="00FC42F0" w:rsidRDefault="00FC42F0">
            <w:r>
              <w:t>ИТОГО</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right"/>
            </w:pPr>
            <w:r>
              <w:t>308 482 371</w:t>
            </w:r>
          </w:p>
        </w:tc>
        <w:tc>
          <w:tcPr>
            <w:tcW w:w="1400" w:type="dxa"/>
            <w:tcBorders>
              <w:top w:val="single" w:sz="6" w:space="0" w:color="auto"/>
              <w:left w:val="single" w:sz="6" w:space="0" w:color="auto"/>
              <w:bottom w:val="double" w:sz="6" w:space="0" w:color="auto"/>
              <w:right w:val="double" w:sz="6" w:space="0" w:color="auto"/>
            </w:tcBorders>
          </w:tcPr>
          <w:p w:rsidR="00FC42F0" w:rsidRDefault="00FC42F0">
            <w:pPr>
              <w:jc w:val="right"/>
            </w:pPr>
            <w:r>
              <w:t>160 834 878</w:t>
            </w:r>
          </w:p>
        </w:tc>
      </w:tr>
    </w:tbl>
    <w:p w:rsidR="00FC42F0" w:rsidRDefault="00FC42F0"/>
    <w:p w:rsidR="00FC42F0" w:rsidRDefault="00FC42F0">
      <w:pPr>
        <w:ind w:left="400"/>
      </w:pPr>
      <w:r>
        <w:t>Сведения о способах начисления амортизационных отчислений по группам объектов основных средств:</w:t>
      </w:r>
      <w:r>
        <w:br/>
      </w:r>
      <w:r>
        <w:rPr>
          <w:rStyle w:val="Subst"/>
        </w:rPr>
        <w:t>Амортизация по всем по группам объектов основных средств начисляется линейным способом.</w:t>
      </w:r>
    </w:p>
    <w:p w:rsidR="00FC42F0" w:rsidRDefault="00FC42F0">
      <w:pPr>
        <w:ind w:left="400"/>
      </w:pPr>
      <w:r>
        <w:t>Отчетная дата:</w:t>
      </w:r>
      <w:r>
        <w:rPr>
          <w:rStyle w:val="Subst"/>
        </w:rPr>
        <w:t xml:space="preserve"> 31.12.2011</w:t>
      </w:r>
    </w:p>
    <w:p w:rsidR="00FC42F0" w:rsidRDefault="00FC42F0">
      <w:pPr>
        <w:pStyle w:val="SubHeading"/>
        <w:ind w:left="200"/>
      </w:pPr>
      <w:r>
        <w:t>На дату окончания отчетного квартала</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6492"/>
        <w:gridCol w:w="1360"/>
        <w:gridCol w:w="1400"/>
      </w:tblGrid>
      <w:tr w:rsidR="00FC42F0">
        <w:tc>
          <w:tcPr>
            <w:tcW w:w="649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FC42F0" w:rsidRDefault="00FC42F0">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FC42F0" w:rsidRDefault="00FC42F0">
            <w:pPr>
              <w:jc w:val="center"/>
            </w:pPr>
            <w:r>
              <w:t>Сумма начисленной амортизации</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Производственные здания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55 798 855</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4 317 957</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Оборудование и установки</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6 089 809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2 979 153</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Рабочие машины и оборудование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3 766 936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2 163 252</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Оборудование связи</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5 574 442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3 560 795</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Измерительные и регулирующие приборы и устройства и лабораторное оборудование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14 136 078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5 325 079</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Вычислительная техника</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110 840 976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83 894 970</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Земля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1 583 852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lastRenderedPageBreak/>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88 929 209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49 649 794</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Прочие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23 926 124</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16 327 275</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Итого</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double" w:sz="6" w:space="0" w:color="auto"/>
              <w:right w:val="single" w:sz="6" w:space="0" w:color="auto"/>
            </w:tcBorders>
          </w:tcPr>
          <w:p w:rsidR="00FC42F0" w:rsidRDefault="00FC42F0">
            <w:r>
              <w:t>ИТОГО</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right"/>
            </w:pPr>
            <w:r>
              <w:t>310 646 282</w:t>
            </w:r>
          </w:p>
        </w:tc>
        <w:tc>
          <w:tcPr>
            <w:tcW w:w="1400" w:type="dxa"/>
            <w:tcBorders>
              <w:top w:val="single" w:sz="6" w:space="0" w:color="auto"/>
              <w:left w:val="single" w:sz="6" w:space="0" w:color="auto"/>
              <w:bottom w:val="double" w:sz="6" w:space="0" w:color="auto"/>
              <w:right w:val="double" w:sz="6" w:space="0" w:color="auto"/>
            </w:tcBorders>
          </w:tcPr>
          <w:p w:rsidR="00FC42F0" w:rsidRDefault="00FC42F0">
            <w:pPr>
              <w:jc w:val="right"/>
            </w:pPr>
            <w:r>
              <w:t>168 218 274</w:t>
            </w:r>
          </w:p>
        </w:tc>
      </w:tr>
    </w:tbl>
    <w:p w:rsidR="00FC42F0" w:rsidRDefault="00FC42F0"/>
    <w:p w:rsidR="00FC42F0" w:rsidRDefault="00FC42F0">
      <w:pPr>
        <w:ind w:left="400"/>
      </w:pPr>
      <w:r>
        <w:t>Сведения о способах начисления амортизационных отчислений по группам объектов основных средств:</w:t>
      </w:r>
      <w:r>
        <w:br/>
      </w:r>
      <w:r>
        <w:rPr>
          <w:rStyle w:val="Subst"/>
        </w:rPr>
        <w:t>Амортизация по всем по группам объектов основных средств начисляется линейным способом.</w:t>
      </w:r>
    </w:p>
    <w:p w:rsidR="00FC42F0" w:rsidRDefault="00FC42F0">
      <w:pPr>
        <w:ind w:left="400"/>
      </w:pPr>
      <w:r>
        <w:t>Отчетная дата:</w:t>
      </w:r>
      <w:r>
        <w:rPr>
          <w:rStyle w:val="Subst"/>
        </w:rPr>
        <w:t xml:space="preserve"> 31.03.2012</w:t>
      </w:r>
    </w:p>
    <w:p w:rsidR="00FC42F0" w:rsidRDefault="00FC42F0">
      <w:pPr>
        <w:ind w:left="200"/>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FC42F0" w:rsidRDefault="00FC42F0">
      <w:pPr>
        <w:ind w:left="200"/>
      </w:pPr>
      <w:r>
        <w:rPr>
          <w:rStyle w:val="Subst"/>
        </w:rPr>
        <w:t>Переоценка основных средств за указанный период не проводилась</w:t>
      </w:r>
    </w:p>
    <w:p w:rsidR="00FC42F0" w:rsidRDefault="00FC42F0">
      <w:pPr>
        <w:ind w:left="200"/>
      </w:pPr>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br/>
      </w:r>
      <w:r>
        <w:rPr>
          <w:rStyle w:val="Subst"/>
        </w:rPr>
        <w:t>Переоценка основных средств и долгосрочно арендуемых основных средств, в течение 5 последних завершенных финансовых лет не осуществлялась. Эмитент планирует осуществлять приобретение, замену и выбытие основных средств по мере их износа.</w:t>
      </w:r>
      <w:r>
        <w:rPr>
          <w:rStyle w:val="Subst"/>
        </w:rPr>
        <w:br/>
        <w:t>Сведения обо всех фактах обременения основных средств эмитента: обременения отсутствуют.</w:t>
      </w:r>
    </w:p>
    <w:p w:rsidR="00FC42F0" w:rsidRDefault="00FC42F0">
      <w:pPr>
        <w:pStyle w:val="1"/>
      </w:pPr>
      <w:bookmarkStart w:id="45" w:name="_Toc324571668"/>
      <w:r>
        <w:t>IV. Сведения о финансово-хозяйственной деятельности эмитента</w:t>
      </w:r>
      <w:bookmarkEnd w:id="45"/>
    </w:p>
    <w:p w:rsidR="00FC42F0" w:rsidRDefault="00FC42F0">
      <w:pPr>
        <w:pStyle w:val="2"/>
      </w:pPr>
      <w:bookmarkStart w:id="46" w:name="_Toc324571669"/>
      <w:r>
        <w:t>4.1. Результаты финансово-хозяйственной деятельности эмитента</w:t>
      </w:r>
      <w:bookmarkEnd w:id="46"/>
    </w:p>
    <w:p w:rsidR="00FC42F0" w:rsidRDefault="00FC42F0">
      <w:pPr>
        <w:pStyle w:val="SubHeading"/>
        <w:ind w:left="200"/>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FC42F0" w:rsidRDefault="00FC42F0">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FC42F0" w:rsidRDefault="00FC42F0">
      <w:pPr>
        <w:ind w:left="400"/>
      </w:pPr>
      <w:r>
        <w:t>Единица измерения для суммы непокрытого убытка:</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4467"/>
        <w:gridCol w:w="1984"/>
        <w:gridCol w:w="2693"/>
      </w:tblGrid>
      <w:tr w:rsidR="00FC42F0" w:rsidTr="00FC42F0">
        <w:tc>
          <w:tcPr>
            <w:tcW w:w="4467"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rsidR="00FC42F0" w:rsidRDefault="00FC42F0">
            <w:pPr>
              <w:jc w:val="center"/>
            </w:pPr>
            <w:r>
              <w:t>2011</w:t>
            </w:r>
          </w:p>
        </w:tc>
        <w:tc>
          <w:tcPr>
            <w:tcW w:w="2693" w:type="dxa"/>
            <w:tcBorders>
              <w:top w:val="double" w:sz="6" w:space="0" w:color="auto"/>
              <w:left w:val="single" w:sz="6" w:space="0" w:color="auto"/>
              <w:bottom w:val="single" w:sz="6" w:space="0" w:color="auto"/>
              <w:right w:val="double" w:sz="6" w:space="0" w:color="auto"/>
            </w:tcBorders>
          </w:tcPr>
          <w:p w:rsidR="00FC42F0" w:rsidRDefault="00FC42F0">
            <w:pPr>
              <w:jc w:val="center"/>
            </w:pPr>
            <w:r>
              <w:t>2012, 3 мес.</w:t>
            </w:r>
          </w:p>
        </w:tc>
      </w:tr>
      <w:tr w:rsidR="00FC42F0" w:rsidTr="00FC42F0">
        <w:tc>
          <w:tcPr>
            <w:tcW w:w="4467" w:type="dxa"/>
            <w:tcBorders>
              <w:top w:val="single" w:sz="6" w:space="0" w:color="auto"/>
              <w:left w:val="double" w:sz="6" w:space="0" w:color="auto"/>
              <w:bottom w:val="single" w:sz="6" w:space="0" w:color="auto"/>
              <w:right w:val="single" w:sz="6" w:space="0" w:color="auto"/>
            </w:tcBorders>
          </w:tcPr>
          <w:p w:rsidR="00FC42F0" w:rsidRDefault="00FC42F0">
            <w:r>
              <w:t>Норма чистой прибыли, %</w:t>
            </w:r>
          </w:p>
        </w:tc>
        <w:tc>
          <w:tcPr>
            <w:tcW w:w="1984" w:type="dxa"/>
            <w:tcBorders>
              <w:top w:val="single" w:sz="6" w:space="0" w:color="auto"/>
              <w:left w:val="single" w:sz="6" w:space="0" w:color="auto"/>
              <w:bottom w:val="single" w:sz="6" w:space="0" w:color="auto"/>
              <w:right w:val="single" w:sz="6" w:space="0" w:color="auto"/>
            </w:tcBorders>
          </w:tcPr>
          <w:p w:rsidR="00FC42F0" w:rsidRDefault="00FC42F0">
            <w:pPr>
              <w:jc w:val="right"/>
            </w:pPr>
            <w:r>
              <w:t>1.88</w:t>
            </w:r>
          </w:p>
        </w:tc>
        <w:tc>
          <w:tcPr>
            <w:tcW w:w="2693" w:type="dxa"/>
            <w:tcBorders>
              <w:top w:val="single" w:sz="6" w:space="0" w:color="auto"/>
              <w:left w:val="single" w:sz="6" w:space="0" w:color="auto"/>
              <w:bottom w:val="single" w:sz="6" w:space="0" w:color="auto"/>
              <w:right w:val="double" w:sz="6" w:space="0" w:color="auto"/>
            </w:tcBorders>
          </w:tcPr>
          <w:p w:rsidR="00FC42F0" w:rsidRDefault="00FC42F0">
            <w:pPr>
              <w:jc w:val="right"/>
            </w:pPr>
            <w:r>
              <w:t>3.67</w:t>
            </w:r>
          </w:p>
        </w:tc>
      </w:tr>
      <w:tr w:rsidR="00FC42F0" w:rsidTr="00FC42F0">
        <w:tc>
          <w:tcPr>
            <w:tcW w:w="4467" w:type="dxa"/>
            <w:tcBorders>
              <w:top w:val="single" w:sz="6" w:space="0" w:color="auto"/>
              <w:left w:val="double" w:sz="6" w:space="0" w:color="auto"/>
              <w:bottom w:val="single" w:sz="6" w:space="0" w:color="auto"/>
              <w:right w:val="single" w:sz="6" w:space="0" w:color="auto"/>
            </w:tcBorders>
          </w:tcPr>
          <w:p w:rsidR="00FC42F0" w:rsidRDefault="00FC42F0">
            <w:r>
              <w:t>Коэффициент оборачиваемости активов, раз</w:t>
            </w:r>
          </w:p>
        </w:tc>
        <w:tc>
          <w:tcPr>
            <w:tcW w:w="1984" w:type="dxa"/>
            <w:tcBorders>
              <w:top w:val="single" w:sz="6" w:space="0" w:color="auto"/>
              <w:left w:val="single" w:sz="6" w:space="0" w:color="auto"/>
              <w:bottom w:val="single" w:sz="6" w:space="0" w:color="auto"/>
              <w:right w:val="single" w:sz="6" w:space="0" w:color="auto"/>
            </w:tcBorders>
          </w:tcPr>
          <w:p w:rsidR="00FC42F0" w:rsidRDefault="00FC42F0">
            <w:pPr>
              <w:jc w:val="right"/>
            </w:pPr>
            <w:r>
              <w:t>6.64</w:t>
            </w:r>
          </w:p>
        </w:tc>
        <w:tc>
          <w:tcPr>
            <w:tcW w:w="2693" w:type="dxa"/>
            <w:tcBorders>
              <w:top w:val="single" w:sz="6" w:space="0" w:color="auto"/>
              <w:left w:val="single" w:sz="6" w:space="0" w:color="auto"/>
              <w:bottom w:val="single" w:sz="6" w:space="0" w:color="auto"/>
              <w:right w:val="double" w:sz="6" w:space="0" w:color="auto"/>
            </w:tcBorders>
          </w:tcPr>
          <w:p w:rsidR="00FC42F0" w:rsidRDefault="00FC42F0">
            <w:pPr>
              <w:jc w:val="right"/>
            </w:pPr>
            <w:r>
              <w:t>1.45</w:t>
            </w:r>
          </w:p>
        </w:tc>
      </w:tr>
      <w:tr w:rsidR="00FC42F0" w:rsidTr="00FC42F0">
        <w:tc>
          <w:tcPr>
            <w:tcW w:w="4467" w:type="dxa"/>
            <w:tcBorders>
              <w:top w:val="single" w:sz="6" w:space="0" w:color="auto"/>
              <w:left w:val="double" w:sz="6" w:space="0" w:color="auto"/>
              <w:bottom w:val="single" w:sz="6" w:space="0" w:color="auto"/>
              <w:right w:val="single" w:sz="6" w:space="0" w:color="auto"/>
            </w:tcBorders>
          </w:tcPr>
          <w:p w:rsidR="00FC42F0" w:rsidRDefault="00FC42F0">
            <w:r>
              <w:t>Рентабельность активов, %</w:t>
            </w:r>
          </w:p>
        </w:tc>
        <w:tc>
          <w:tcPr>
            <w:tcW w:w="1984" w:type="dxa"/>
            <w:tcBorders>
              <w:top w:val="single" w:sz="6" w:space="0" w:color="auto"/>
              <w:left w:val="single" w:sz="6" w:space="0" w:color="auto"/>
              <w:bottom w:val="single" w:sz="6" w:space="0" w:color="auto"/>
              <w:right w:val="single" w:sz="6" w:space="0" w:color="auto"/>
            </w:tcBorders>
          </w:tcPr>
          <w:p w:rsidR="00FC42F0" w:rsidRDefault="00FC42F0">
            <w:pPr>
              <w:jc w:val="right"/>
            </w:pPr>
            <w:r>
              <w:t>12.46</w:t>
            </w:r>
          </w:p>
        </w:tc>
        <w:tc>
          <w:tcPr>
            <w:tcW w:w="2693" w:type="dxa"/>
            <w:tcBorders>
              <w:top w:val="single" w:sz="6" w:space="0" w:color="auto"/>
              <w:left w:val="single" w:sz="6" w:space="0" w:color="auto"/>
              <w:bottom w:val="single" w:sz="6" w:space="0" w:color="auto"/>
              <w:right w:val="double" w:sz="6" w:space="0" w:color="auto"/>
            </w:tcBorders>
          </w:tcPr>
          <w:p w:rsidR="00FC42F0" w:rsidRDefault="00FC42F0">
            <w:pPr>
              <w:jc w:val="right"/>
            </w:pPr>
            <w:r>
              <w:t>5.31</w:t>
            </w:r>
          </w:p>
        </w:tc>
      </w:tr>
      <w:tr w:rsidR="00FC42F0" w:rsidTr="00FC42F0">
        <w:tc>
          <w:tcPr>
            <w:tcW w:w="4467" w:type="dxa"/>
            <w:tcBorders>
              <w:top w:val="single" w:sz="6" w:space="0" w:color="auto"/>
              <w:left w:val="double" w:sz="6" w:space="0" w:color="auto"/>
              <w:bottom w:val="single" w:sz="6" w:space="0" w:color="auto"/>
              <w:right w:val="single" w:sz="6" w:space="0" w:color="auto"/>
            </w:tcBorders>
          </w:tcPr>
          <w:p w:rsidR="00FC42F0" w:rsidRDefault="00FC42F0">
            <w:r>
              <w:t>Рентабельность собственного капитала, %</w:t>
            </w:r>
          </w:p>
        </w:tc>
        <w:tc>
          <w:tcPr>
            <w:tcW w:w="1984" w:type="dxa"/>
            <w:tcBorders>
              <w:top w:val="single" w:sz="6" w:space="0" w:color="auto"/>
              <w:left w:val="single" w:sz="6" w:space="0" w:color="auto"/>
              <w:bottom w:val="single" w:sz="6" w:space="0" w:color="auto"/>
              <w:right w:val="single" w:sz="6" w:space="0" w:color="auto"/>
            </w:tcBorders>
          </w:tcPr>
          <w:p w:rsidR="00FC42F0" w:rsidRDefault="00FC42F0">
            <w:pPr>
              <w:jc w:val="right"/>
            </w:pPr>
            <w:r>
              <w:t>0.22</w:t>
            </w:r>
          </w:p>
        </w:tc>
        <w:tc>
          <w:tcPr>
            <w:tcW w:w="2693" w:type="dxa"/>
            <w:tcBorders>
              <w:top w:val="single" w:sz="6" w:space="0" w:color="auto"/>
              <w:left w:val="single" w:sz="6" w:space="0" w:color="auto"/>
              <w:bottom w:val="single" w:sz="6" w:space="0" w:color="auto"/>
              <w:right w:val="double" w:sz="6" w:space="0" w:color="auto"/>
            </w:tcBorders>
          </w:tcPr>
          <w:p w:rsidR="00FC42F0" w:rsidRDefault="00FC42F0">
            <w:pPr>
              <w:jc w:val="right"/>
            </w:pPr>
            <w:r>
              <w:t>0.1</w:t>
            </w:r>
          </w:p>
        </w:tc>
      </w:tr>
      <w:tr w:rsidR="00FC42F0" w:rsidTr="00FC42F0">
        <w:tc>
          <w:tcPr>
            <w:tcW w:w="4467" w:type="dxa"/>
            <w:tcBorders>
              <w:top w:val="single" w:sz="6" w:space="0" w:color="auto"/>
              <w:left w:val="double" w:sz="6" w:space="0" w:color="auto"/>
              <w:bottom w:val="single" w:sz="6" w:space="0" w:color="auto"/>
              <w:right w:val="single" w:sz="6" w:space="0" w:color="auto"/>
            </w:tcBorders>
          </w:tcPr>
          <w:p w:rsidR="00FC42F0" w:rsidRDefault="00FC42F0">
            <w:r>
              <w:t>Сумма непокрытого убытка на отчетную дату</w:t>
            </w:r>
          </w:p>
        </w:tc>
        <w:tc>
          <w:tcPr>
            <w:tcW w:w="1984" w:type="dxa"/>
            <w:tcBorders>
              <w:top w:val="single" w:sz="6" w:space="0" w:color="auto"/>
              <w:left w:val="single" w:sz="6" w:space="0" w:color="auto"/>
              <w:bottom w:val="single" w:sz="6" w:space="0" w:color="auto"/>
              <w:right w:val="single" w:sz="6" w:space="0" w:color="auto"/>
            </w:tcBorders>
          </w:tcPr>
          <w:p w:rsidR="00FC42F0" w:rsidRDefault="00FC42F0"/>
        </w:tc>
        <w:tc>
          <w:tcPr>
            <w:tcW w:w="2693" w:type="dxa"/>
            <w:tcBorders>
              <w:top w:val="single" w:sz="6" w:space="0" w:color="auto"/>
              <w:left w:val="single" w:sz="6" w:space="0" w:color="auto"/>
              <w:bottom w:val="single" w:sz="6" w:space="0" w:color="auto"/>
              <w:right w:val="double" w:sz="6" w:space="0" w:color="auto"/>
            </w:tcBorders>
          </w:tcPr>
          <w:p w:rsidR="00FC42F0" w:rsidRDefault="00FC42F0"/>
        </w:tc>
      </w:tr>
      <w:tr w:rsidR="00FC42F0" w:rsidTr="00FC42F0">
        <w:tc>
          <w:tcPr>
            <w:tcW w:w="4467" w:type="dxa"/>
            <w:tcBorders>
              <w:top w:val="single" w:sz="6" w:space="0" w:color="auto"/>
              <w:left w:val="double" w:sz="6" w:space="0" w:color="auto"/>
              <w:bottom w:val="double" w:sz="6" w:space="0" w:color="auto"/>
              <w:right w:val="single" w:sz="6" w:space="0" w:color="auto"/>
            </w:tcBorders>
          </w:tcPr>
          <w:p w:rsidR="00FC42F0" w:rsidRDefault="00FC42F0">
            <w:r>
              <w:t>Соотношение непокрытого убытка на отчетную дату и балансовой стоимости активов, %</w:t>
            </w:r>
          </w:p>
        </w:tc>
        <w:tc>
          <w:tcPr>
            <w:tcW w:w="1984" w:type="dxa"/>
            <w:tcBorders>
              <w:top w:val="single" w:sz="6" w:space="0" w:color="auto"/>
              <w:left w:val="single" w:sz="6" w:space="0" w:color="auto"/>
              <w:bottom w:val="double" w:sz="6" w:space="0" w:color="auto"/>
              <w:right w:val="single" w:sz="6" w:space="0" w:color="auto"/>
            </w:tcBorders>
          </w:tcPr>
          <w:p w:rsidR="00FC42F0" w:rsidRDefault="00FC42F0"/>
        </w:tc>
        <w:tc>
          <w:tcPr>
            <w:tcW w:w="2693"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ind w:left="200"/>
      </w:pPr>
      <w:r>
        <w:t>Все показатели рассчитаны на основе рекомендуемых методик расчетов:</w:t>
      </w:r>
      <w:r>
        <w:rPr>
          <w:rStyle w:val="Subst"/>
        </w:rPr>
        <w:t xml:space="preserve"> Да</w:t>
      </w:r>
    </w:p>
    <w:p w:rsidR="00FC42F0" w:rsidRDefault="00FC42F0">
      <w:pPr>
        <w:ind w:left="200"/>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rPr>
        <w:t xml:space="preserve">Норма чистой прибыли составила за 2011г. 1,88%, по итогам 1 квартала 2012г. 3,67%. </w:t>
      </w:r>
      <w:r>
        <w:rPr>
          <w:rStyle w:val="Subst"/>
        </w:rPr>
        <w:br/>
        <w:t>Коэффициент оборачиваемости активов за 2011г. сложился на уровне 6,64раз, а за  1 квартал 2012г. 1,45раз.</w:t>
      </w:r>
      <w:r>
        <w:rPr>
          <w:rStyle w:val="Subst"/>
        </w:rPr>
        <w:br/>
        <w:t xml:space="preserve">Рентабельность активов за 2011г. сложилась на уровне 12,46% (по итогам  1 квартала 2012г. составила 5,31%) и показывает прибыль, получаемую на 1 рубль стоимости активов организации, </w:t>
      </w:r>
      <w:r>
        <w:rPr>
          <w:rStyle w:val="Subst"/>
        </w:rPr>
        <w:lastRenderedPageBreak/>
        <w:t>т.е. общую эффективность использования средств.</w:t>
      </w:r>
      <w:r>
        <w:rPr>
          <w:rStyle w:val="Subst"/>
        </w:rPr>
        <w:br/>
        <w:t>Рентабельность собственного капитала 0,22% (за 1 квартал 2012г. составила 0,1%) отражает эффективность использования собственного капитала.</w:t>
      </w:r>
      <w:r>
        <w:rPr>
          <w:rStyle w:val="Subst"/>
        </w:rPr>
        <w:br/>
      </w:r>
    </w:p>
    <w:p w:rsidR="00FC42F0" w:rsidRDefault="00FC42F0">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FC42F0" w:rsidRDefault="00FC42F0">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rPr>
        <w:t xml:space="preserve"> Нет</w:t>
      </w:r>
    </w:p>
    <w:p w:rsidR="00FC42F0" w:rsidRDefault="00FC42F0">
      <w:pPr>
        <w:pStyle w:val="2"/>
      </w:pPr>
      <w:bookmarkStart w:id="47" w:name="_Toc324571670"/>
      <w:r>
        <w:t>4.2. Ликвидность эмитента, достаточность капитала и оборотных средств</w:t>
      </w:r>
      <w:bookmarkEnd w:id="47"/>
    </w:p>
    <w:p w:rsidR="00FC42F0" w:rsidRDefault="00FC42F0">
      <w:pPr>
        <w:pStyle w:val="SubHeading"/>
        <w:ind w:left="200"/>
      </w:pPr>
      <w:r>
        <w:t>Динамика показателей, характеризующих ликвидность эмитента, рассчитанных на основе данных бухгалтерской (финансовой) отчетности</w:t>
      </w:r>
    </w:p>
    <w:p w:rsidR="00FC42F0" w:rsidRDefault="00FC42F0">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FC42F0" w:rsidRDefault="00FC42F0">
      <w:pPr>
        <w:ind w:left="400"/>
      </w:pPr>
      <w:r>
        <w:t>Единица измерения для показателя 'чистый оборотный капитал':</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4041"/>
        <w:gridCol w:w="2127"/>
        <w:gridCol w:w="2409"/>
      </w:tblGrid>
      <w:tr w:rsidR="00FC42F0" w:rsidTr="00FC42F0">
        <w:tc>
          <w:tcPr>
            <w:tcW w:w="4041"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2127" w:type="dxa"/>
            <w:tcBorders>
              <w:top w:val="double" w:sz="6" w:space="0" w:color="auto"/>
              <w:left w:val="single" w:sz="6" w:space="0" w:color="auto"/>
              <w:bottom w:val="single" w:sz="6" w:space="0" w:color="auto"/>
              <w:right w:val="single" w:sz="6" w:space="0" w:color="auto"/>
            </w:tcBorders>
          </w:tcPr>
          <w:p w:rsidR="00FC42F0" w:rsidRDefault="00FC42F0">
            <w:pPr>
              <w:jc w:val="center"/>
            </w:pPr>
            <w:r>
              <w:t>2011</w:t>
            </w:r>
          </w:p>
        </w:tc>
        <w:tc>
          <w:tcPr>
            <w:tcW w:w="2409" w:type="dxa"/>
            <w:tcBorders>
              <w:top w:val="double" w:sz="6" w:space="0" w:color="auto"/>
              <w:left w:val="single" w:sz="6" w:space="0" w:color="auto"/>
              <w:bottom w:val="single" w:sz="6" w:space="0" w:color="auto"/>
              <w:right w:val="double" w:sz="6" w:space="0" w:color="auto"/>
            </w:tcBorders>
          </w:tcPr>
          <w:p w:rsidR="00FC42F0" w:rsidRDefault="00FC42F0">
            <w:pPr>
              <w:jc w:val="center"/>
            </w:pPr>
            <w:r>
              <w:t>2012, 3 мес.</w:t>
            </w:r>
          </w:p>
        </w:tc>
      </w:tr>
      <w:tr w:rsidR="00FC42F0" w:rsidTr="00FC42F0">
        <w:tc>
          <w:tcPr>
            <w:tcW w:w="4041" w:type="dxa"/>
            <w:tcBorders>
              <w:top w:val="single" w:sz="6" w:space="0" w:color="auto"/>
              <w:left w:val="double" w:sz="6" w:space="0" w:color="auto"/>
              <w:bottom w:val="single" w:sz="6" w:space="0" w:color="auto"/>
              <w:right w:val="single" w:sz="6" w:space="0" w:color="auto"/>
            </w:tcBorders>
          </w:tcPr>
          <w:p w:rsidR="00FC42F0" w:rsidRDefault="00FC42F0">
            <w:r>
              <w:t>Чистый оборотный капитал</w:t>
            </w:r>
          </w:p>
        </w:tc>
        <w:tc>
          <w:tcPr>
            <w:tcW w:w="2127" w:type="dxa"/>
            <w:tcBorders>
              <w:top w:val="single" w:sz="6" w:space="0" w:color="auto"/>
              <w:left w:val="single" w:sz="6" w:space="0" w:color="auto"/>
              <w:bottom w:val="single" w:sz="6" w:space="0" w:color="auto"/>
              <w:right w:val="single" w:sz="6" w:space="0" w:color="auto"/>
            </w:tcBorders>
          </w:tcPr>
          <w:p w:rsidR="00FC42F0" w:rsidRDefault="00FC42F0">
            <w:pPr>
              <w:jc w:val="right"/>
            </w:pPr>
            <w:r>
              <w:t>2 482 764 000</w:t>
            </w:r>
          </w:p>
        </w:tc>
        <w:tc>
          <w:tcPr>
            <w:tcW w:w="2409" w:type="dxa"/>
            <w:tcBorders>
              <w:top w:val="single" w:sz="6" w:space="0" w:color="auto"/>
              <w:left w:val="single" w:sz="6" w:space="0" w:color="auto"/>
              <w:bottom w:val="single" w:sz="6" w:space="0" w:color="auto"/>
              <w:right w:val="double" w:sz="6" w:space="0" w:color="auto"/>
            </w:tcBorders>
          </w:tcPr>
          <w:p w:rsidR="00FC42F0" w:rsidRDefault="00FC42F0">
            <w:pPr>
              <w:jc w:val="right"/>
            </w:pPr>
            <w:r>
              <w:t>2 578 830 000</w:t>
            </w:r>
          </w:p>
        </w:tc>
      </w:tr>
      <w:tr w:rsidR="00FC42F0" w:rsidTr="00FC42F0">
        <w:tc>
          <w:tcPr>
            <w:tcW w:w="4041" w:type="dxa"/>
            <w:tcBorders>
              <w:top w:val="single" w:sz="6" w:space="0" w:color="auto"/>
              <w:left w:val="double" w:sz="6" w:space="0" w:color="auto"/>
              <w:bottom w:val="single" w:sz="6" w:space="0" w:color="auto"/>
              <w:right w:val="single" w:sz="6" w:space="0" w:color="auto"/>
            </w:tcBorders>
          </w:tcPr>
          <w:p w:rsidR="00FC42F0" w:rsidRDefault="00FC42F0">
            <w:r>
              <w:t>Коэффициент текущей ликвидности</w:t>
            </w:r>
          </w:p>
        </w:tc>
        <w:tc>
          <w:tcPr>
            <w:tcW w:w="2127" w:type="dxa"/>
            <w:tcBorders>
              <w:top w:val="single" w:sz="6" w:space="0" w:color="auto"/>
              <w:left w:val="single" w:sz="6" w:space="0" w:color="auto"/>
              <w:bottom w:val="single" w:sz="6" w:space="0" w:color="auto"/>
              <w:right w:val="single" w:sz="6" w:space="0" w:color="auto"/>
            </w:tcBorders>
          </w:tcPr>
          <w:p w:rsidR="00FC42F0" w:rsidRDefault="00FC42F0">
            <w:pPr>
              <w:jc w:val="right"/>
            </w:pPr>
            <w:r>
              <w:t>2.03</w:t>
            </w:r>
          </w:p>
        </w:tc>
        <w:tc>
          <w:tcPr>
            <w:tcW w:w="2409" w:type="dxa"/>
            <w:tcBorders>
              <w:top w:val="single" w:sz="6" w:space="0" w:color="auto"/>
              <w:left w:val="single" w:sz="6" w:space="0" w:color="auto"/>
              <w:bottom w:val="single" w:sz="6" w:space="0" w:color="auto"/>
              <w:right w:val="double" w:sz="6" w:space="0" w:color="auto"/>
            </w:tcBorders>
          </w:tcPr>
          <w:p w:rsidR="00FC42F0" w:rsidRDefault="00FC42F0">
            <w:pPr>
              <w:jc w:val="right"/>
            </w:pPr>
            <w:r>
              <w:t>1.82</w:t>
            </w:r>
          </w:p>
        </w:tc>
      </w:tr>
      <w:tr w:rsidR="00FC42F0" w:rsidTr="00FC42F0">
        <w:tc>
          <w:tcPr>
            <w:tcW w:w="4041" w:type="dxa"/>
            <w:tcBorders>
              <w:top w:val="single" w:sz="6" w:space="0" w:color="auto"/>
              <w:left w:val="double" w:sz="6" w:space="0" w:color="auto"/>
              <w:bottom w:val="double" w:sz="6" w:space="0" w:color="auto"/>
              <w:right w:val="single" w:sz="6" w:space="0" w:color="auto"/>
            </w:tcBorders>
          </w:tcPr>
          <w:p w:rsidR="00FC42F0" w:rsidRDefault="00FC42F0">
            <w:r>
              <w:t>Коэффициент быстрой ликвидности</w:t>
            </w:r>
          </w:p>
        </w:tc>
        <w:tc>
          <w:tcPr>
            <w:tcW w:w="2127" w:type="dxa"/>
            <w:tcBorders>
              <w:top w:val="single" w:sz="6" w:space="0" w:color="auto"/>
              <w:left w:val="single" w:sz="6" w:space="0" w:color="auto"/>
              <w:bottom w:val="double" w:sz="6" w:space="0" w:color="auto"/>
              <w:right w:val="single" w:sz="6" w:space="0" w:color="auto"/>
            </w:tcBorders>
          </w:tcPr>
          <w:p w:rsidR="00FC42F0" w:rsidRDefault="00FC42F0">
            <w:pPr>
              <w:jc w:val="right"/>
            </w:pPr>
            <w:r>
              <w:t>1.8</w:t>
            </w:r>
          </w:p>
        </w:tc>
        <w:tc>
          <w:tcPr>
            <w:tcW w:w="2409" w:type="dxa"/>
            <w:tcBorders>
              <w:top w:val="single" w:sz="6" w:space="0" w:color="auto"/>
              <w:left w:val="single" w:sz="6" w:space="0" w:color="auto"/>
              <w:bottom w:val="double" w:sz="6" w:space="0" w:color="auto"/>
              <w:right w:val="double" w:sz="6" w:space="0" w:color="auto"/>
            </w:tcBorders>
          </w:tcPr>
          <w:p w:rsidR="00FC42F0" w:rsidRDefault="00FC42F0">
            <w:pPr>
              <w:jc w:val="right"/>
            </w:pPr>
            <w:r>
              <w:t>1.63</w:t>
            </w:r>
          </w:p>
        </w:tc>
      </w:tr>
    </w:tbl>
    <w:p w:rsidR="00FC42F0" w:rsidRDefault="00FC42F0"/>
    <w:p w:rsidR="00FC42F0" w:rsidRDefault="00FC42F0">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rPr>
        <w:t xml:space="preserve"> Нет</w:t>
      </w:r>
    </w:p>
    <w:p w:rsidR="00FC42F0" w:rsidRDefault="00FC42F0">
      <w:pPr>
        <w:pStyle w:val="ThinDelim"/>
      </w:pPr>
    </w:p>
    <w:p w:rsidR="00FC42F0" w:rsidRDefault="00FC42F0">
      <w:pPr>
        <w:ind w:left="200"/>
      </w:pPr>
      <w:r>
        <w:t>Все показатели рассчитаны на основе рекомендуемых методик расчетов:</w:t>
      </w:r>
      <w:r>
        <w:rPr>
          <w:rStyle w:val="Subst"/>
        </w:rPr>
        <w:t xml:space="preserve"> Да</w:t>
      </w:r>
    </w:p>
    <w:p w:rsidR="00FC42F0" w:rsidRDefault="00FC42F0">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rPr>
        <w:t>Показатели ликвидности демонстрируют степень платежеспособности компании по краткосрочным долгам.</w:t>
      </w:r>
      <w:r>
        <w:rPr>
          <w:rStyle w:val="Subst"/>
        </w:rPr>
        <w:br/>
        <w:t>Чистый оборотный капитал по итогам 2011г. составил 2 482 764 000,0руб., за 1 квартал 2012г. 2 578 830 000,0руб.</w:t>
      </w:r>
      <w:r>
        <w:rPr>
          <w:rStyle w:val="Subst"/>
        </w:rPr>
        <w:br/>
        <w:t>Коэффициент текущей ликвидности составил 2,03 – по итогам 2011г. и 1,82 – по итогам 1 квартала 2012г.  и показывает общую обеспеченность краткосрочной задолженности предприятия оборотными средствами для ведения хозяйственной деятельности  и своевременного погашения срочных обязательств. Нормальное значение больше 1,0.</w:t>
      </w:r>
      <w:r>
        <w:rPr>
          <w:rStyle w:val="Subst"/>
        </w:rPr>
        <w:br/>
        <w:t>Коэффициент быстрой ликвидности составил 1,8 – по итогам 2011г., и 1,63 – по итогам 1 квартала 2012г. Показатель отражает долю текущих краткосрочных обязательств, которые может погасить Общество, если его положение станет критическим. Оптимальное значение показателя 0,8-1,0.</w:t>
      </w:r>
      <w:r>
        <w:rPr>
          <w:rStyle w:val="Subst"/>
        </w:rPr>
        <w:br/>
      </w:r>
    </w:p>
    <w:p w:rsidR="00FC42F0" w:rsidRDefault="00FC42F0">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FC42F0" w:rsidRDefault="00FC42F0">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rPr>
        <w:t xml:space="preserve"> Нет</w:t>
      </w:r>
    </w:p>
    <w:p w:rsidR="00FC42F0" w:rsidRDefault="00FC42F0">
      <w:pPr>
        <w:pStyle w:val="2"/>
      </w:pPr>
      <w:bookmarkStart w:id="48" w:name="_Toc324571671"/>
      <w:r>
        <w:t>4.3. Финансовые вложения эмитента</w:t>
      </w:r>
      <w:bookmarkEnd w:id="48"/>
    </w:p>
    <w:p w:rsidR="00FC42F0" w:rsidRDefault="00FC42F0">
      <w:pPr>
        <w:pStyle w:val="SubHeading"/>
        <w:ind w:left="200"/>
      </w:pPr>
      <w:r>
        <w:lastRenderedPageBreak/>
        <w:t>За 2011 г.</w:t>
      </w:r>
    </w:p>
    <w:p w:rsidR="00FC42F0" w:rsidRDefault="00FC42F0">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FC42F0" w:rsidRDefault="00FC42F0">
      <w:pPr>
        <w:pStyle w:val="SubHeading"/>
        <w:ind w:left="400"/>
      </w:pPr>
      <w:r>
        <w:t>Вложения в эмиссионные ценные бумаги</w:t>
      </w:r>
    </w:p>
    <w:p w:rsidR="00FC42F0" w:rsidRDefault="00FC42F0">
      <w:pPr>
        <w:ind w:left="600"/>
      </w:pPr>
      <w:r>
        <w:t>Вид ценных бумаг:</w:t>
      </w:r>
      <w:r>
        <w:rPr>
          <w:rStyle w:val="Subst"/>
        </w:rPr>
        <w:t xml:space="preserve"> акции</w:t>
      </w:r>
    </w:p>
    <w:p w:rsidR="00FC42F0" w:rsidRDefault="00FC42F0">
      <w:pPr>
        <w:ind w:left="600"/>
      </w:pPr>
      <w:r>
        <w:t>Полное фирменное наименование эмитента:</w:t>
      </w:r>
      <w:r>
        <w:rPr>
          <w:rStyle w:val="Subst"/>
        </w:rPr>
        <w:t xml:space="preserve"> Открытое акционерное общество "Межрегиональная распределительная сетевая компания Волги"</w:t>
      </w:r>
    </w:p>
    <w:p w:rsidR="00FC42F0" w:rsidRDefault="00FC42F0">
      <w:pPr>
        <w:ind w:left="600"/>
      </w:pPr>
      <w:r>
        <w:t>Сокращенное фирменное наименование эмитента:</w:t>
      </w:r>
      <w:r>
        <w:rPr>
          <w:rStyle w:val="Subst"/>
        </w:rPr>
        <w:t xml:space="preserve"> ОАО "МРСК Волги"</w:t>
      </w:r>
    </w:p>
    <w:p w:rsidR="00FC42F0" w:rsidRDefault="00FC42F0">
      <w:pPr>
        <w:ind w:left="600"/>
      </w:pPr>
      <w:r>
        <w:t>Место нахождения эмитента:</w:t>
      </w:r>
      <w:r>
        <w:rPr>
          <w:rStyle w:val="Subst"/>
        </w:rPr>
        <w:t xml:space="preserve"> г.Саратов, ул.Первомайская д42/44</w:t>
      </w:r>
    </w:p>
    <w:p w:rsidR="00FC42F0" w:rsidRDefault="00FC42F0">
      <w:pPr>
        <w:ind w:left="600"/>
      </w:pPr>
      <w:r>
        <w:t>ИНН:</w:t>
      </w:r>
      <w:r>
        <w:rPr>
          <w:rStyle w:val="Subst"/>
        </w:rPr>
        <w:t xml:space="preserve"> 6450925977</w:t>
      </w:r>
    </w:p>
    <w:p w:rsidR="00FC42F0" w:rsidRDefault="00FC42F0">
      <w:pPr>
        <w:ind w:left="600"/>
      </w:pPr>
      <w:r>
        <w:t>ОГРН:</w:t>
      </w:r>
      <w:r>
        <w:rPr>
          <w:rStyle w:val="Subst"/>
        </w:rPr>
        <w:t xml:space="preserve"> 1076450006280</w:t>
      </w:r>
    </w:p>
    <w:p w:rsidR="00FC42F0" w:rsidRDefault="00FC42F0">
      <w:pPr>
        <w:ind w:left="600"/>
      </w:pPr>
    </w:p>
    <w:p w:rsidR="00FC42F0" w:rsidRDefault="00FC42F0">
      <w:pPr>
        <w:pStyle w:val="ThinDelim"/>
      </w:pPr>
    </w:p>
    <w:tbl>
      <w:tblPr>
        <w:tblW w:w="0" w:type="auto"/>
        <w:tblLayout w:type="fixed"/>
        <w:tblCellMar>
          <w:left w:w="72" w:type="dxa"/>
          <w:right w:w="72" w:type="dxa"/>
        </w:tblCellMar>
        <w:tblLook w:val="0000"/>
      </w:tblPr>
      <w:tblGrid>
        <w:gridCol w:w="1832"/>
        <w:gridCol w:w="2520"/>
        <w:gridCol w:w="4900"/>
      </w:tblGrid>
      <w:tr w:rsidR="00FC42F0">
        <w:tc>
          <w:tcPr>
            <w:tcW w:w="1832" w:type="dxa"/>
            <w:tcBorders>
              <w:top w:val="double" w:sz="6" w:space="0" w:color="auto"/>
              <w:left w:val="double" w:sz="6" w:space="0" w:color="auto"/>
              <w:bottom w:val="single" w:sz="6" w:space="0" w:color="auto"/>
              <w:right w:val="single" w:sz="6" w:space="0" w:color="auto"/>
            </w:tcBorders>
          </w:tcPr>
          <w:p w:rsidR="00FC42F0" w:rsidRDefault="00FC42F0">
            <w:pPr>
              <w:jc w:val="center"/>
            </w:pPr>
            <w:r>
              <w:t>Дата государственной регистрации выпуска (выпусков)</w:t>
            </w:r>
          </w:p>
        </w:tc>
        <w:tc>
          <w:tcPr>
            <w:tcW w:w="2520" w:type="dxa"/>
            <w:tcBorders>
              <w:top w:val="double" w:sz="6" w:space="0" w:color="auto"/>
              <w:left w:val="single" w:sz="6" w:space="0" w:color="auto"/>
              <w:bottom w:val="single" w:sz="6" w:space="0" w:color="auto"/>
              <w:right w:val="single" w:sz="6" w:space="0" w:color="auto"/>
            </w:tcBorders>
          </w:tcPr>
          <w:p w:rsidR="00FC42F0" w:rsidRDefault="00FC42F0">
            <w:pPr>
              <w:jc w:val="center"/>
            </w:pPr>
            <w:r>
              <w:t>Регистрационный номер</w:t>
            </w:r>
          </w:p>
        </w:tc>
        <w:tc>
          <w:tcPr>
            <w:tcW w:w="4900" w:type="dxa"/>
            <w:tcBorders>
              <w:top w:val="double" w:sz="6" w:space="0" w:color="auto"/>
              <w:left w:val="single" w:sz="6" w:space="0" w:color="auto"/>
              <w:bottom w:val="single" w:sz="6" w:space="0" w:color="auto"/>
              <w:right w:val="double" w:sz="6" w:space="0" w:color="auto"/>
            </w:tcBorders>
          </w:tcPr>
          <w:p w:rsidR="00FC42F0" w:rsidRDefault="00FC42F0">
            <w:pPr>
              <w:jc w:val="center"/>
            </w:pPr>
            <w:r>
              <w:t>Регистрирующий орган</w:t>
            </w:r>
          </w:p>
        </w:tc>
      </w:tr>
      <w:tr w:rsidR="00FC42F0">
        <w:tc>
          <w:tcPr>
            <w:tcW w:w="1832" w:type="dxa"/>
            <w:tcBorders>
              <w:top w:val="single" w:sz="6" w:space="0" w:color="auto"/>
              <w:left w:val="double" w:sz="6" w:space="0" w:color="auto"/>
              <w:bottom w:val="double" w:sz="6" w:space="0" w:color="auto"/>
              <w:right w:val="single" w:sz="6" w:space="0" w:color="auto"/>
            </w:tcBorders>
          </w:tcPr>
          <w:p w:rsidR="00FC42F0" w:rsidRDefault="00FC42F0">
            <w:pPr>
              <w:jc w:val="center"/>
            </w:pPr>
            <w:r>
              <w:t>10.10.2007</w:t>
            </w:r>
          </w:p>
        </w:tc>
        <w:tc>
          <w:tcPr>
            <w:tcW w:w="2520" w:type="dxa"/>
            <w:tcBorders>
              <w:top w:val="single" w:sz="6" w:space="0" w:color="auto"/>
              <w:left w:val="single" w:sz="6" w:space="0" w:color="auto"/>
              <w:bottom w:val="double" w:sz="6" w:space="0" w:color="auto"/>
              <w:right w:val="single" w:sz="6" w:space="0" w:color="auto"/>
            </w:tcBorders>
          </w:tcPr>
          <w:p w:rsidR="00FC42F0" w:rsidRDefault="00FC42F0">
            <w:r>
              <w:t>1-01-04247-E</w:t>
            </w:r>
          </w:p>
        </w:tc>
        <w:tc>
          <w:tcPr>
            <w:tcW w:w="4900" w:type="dxa"/>
            <w:tcBorders>
              <w:top w:val="single" w:sz="6" w:space="0" w:color="auto"/>
              <w:left w:val="single" w:sz="6" w:space="0" w:color="auto"/>
              <w:bottom w:val="double" w:sz="6" w:space="0" w:color="auto"/>
              <w:right w:val="double" w:sz="6" w:space="0" w:color="auto"/>
            </w:tcBorders>
          </w:tcPr>
          <w:p w:rsidR="00FC42F0" w:rsidRDefault="00FC42F0">
            <w:r>
              <w:t>ФСФР России</w:t>
            </w:r>
          </w:p>
        </w:tc>
      </w:tr>
    </w:tbl>
    <w:p w:rsidR="00FC42F0" w:rsidRDefault="00FC42F0"/>
    <w:p w:rsidR="00FC42F0" w:rsidRDefault="00FC42F0">
      <w:pPr>
        <w:ind w:left="600"/>
      </w:pPr>
      <w:r>
        <w:t>Количество ценных бумаг, находящихся в собственности эмитента:</w:t>
      </w:r>
      <w:r>
        <w:rPr>
          <w:rStyle w:val="Subst"/>
        </w:rPr>
        <w:t xml:space="preserve"> 6 079 900 295</w:t>
      </w:r>
    </w:p>
    <w:p w:rsidR="00FC42F0" w:rsidRDefault="00FC42F0">
      <w:pPr>
        <w:ind w:left="600"/>
      </w:pPr>
      <w:r>
        <w:t>Общая номинальная стоимость ценных бумаг, находящихся в собственности эмитента:</w:t>
      </w:r>
      <w:r>
        <w:rPr>
          <w:rStyle w:val="Subst"/>
        </w:rPr>
        <w:t xml:space="preserve"> 607990029,50 RUR x 1</w:t>
      </w:r>
    </w:p>
    <w:p w:rsidR="00FC42F0" w:rsidRDefault="00FC42F0">
      <w:pPr>
        <w:ind w:left="600"/>
      </w:pPr>
      <w:r>
        <w:t>Общая балансовая стоимость ценных бумаг, находящихся в собственности эмитента:</w:t>
      </w:r>
      <w:r>
        <w:rPr>
          <w:rStyle w:val="Subst"/>
        </w:rPr>
        <w:t xml:space="preserve"> 539 591 151.18</w:t>
      </w:r>
    </w:p>
    <w:p w:rsidR="00FC42F0" w:rsidRDefault="00FC42F0">
      <w:pPr>
        <w:ind w:left="600"/>
      </w:pPr>
      <w:r>
        <w:t>Единица измерения:</w:t>
      </w:r>
      <w:r>
        <w:rPr>
          <w:rStyle w:val="Subst"/>
        </w:rPr>
        <w:t xml:space="preserve"> руб.</w:t>
      </w:r>
    </w:p>
    <w:p w:rsidR="00FC42F0" w:rsidRDefault="00FC42F0">
      <w:pPr>
        <w:ind w:left="600"/>
      </w:pPr>
    </w:p>
    <w:p w:rsidR="00FC42F0" w:rsidRDefault="00FC42F0">
      <w:pPr>
        <w:ind w:left="600"/>
      </w:pPr>
      <w:r>
        <w:rPr>
          <w:rStyle w:val="Subst"/>
        </w:rPr>
        <w:t>Дивиденды по обыкновенным акциям не объявлялись.</w:t>
      </w:r>
    </w:p>
    <w:p w:rsidR="00FC42F0" w:rsidRPr="00D05241" w:rsidRDefault="00FC42F0" w:rsidP="00FC42F0">
      <w:pPr>
        <w:ind w:left="600"/>
      </w:pPr>
      <w:r>
        <w:t>Дополнительная информация:</w:t>
      </w:r>
      <w:r>
        <w:br/>
      </w:r>
    </w:p>
    <w:p w:rsidR="00FC42F0" w:rsidRDefault="00FC42F0" w:rsidP="00FC42F0">
      <w:pPr>
        <w:ind w:left="600"/>
      </w:pPr>
      <w:r>
        <w:t>Вложения в неэмиссионные ценные бумаги</w:t>
      </w:r>
    </w:p>
    <w:p w:rsidR="00FC42F0" w:rsidRDefault="00FC42F0">
      <w:pPr>
        <w:ind w:left="600"/>
      </w:pPr>
      <w:r>
        <w:t>Вид ценных бумаг:</w:t>
      </w:r>
      <w:r>
        <w:rPr>
          <w:rStyle w:val="Subst"/>
        </w:rPr>
        <w:t xml:space="preserve"> вексель</w:t>
      </w:r>
    </w:p>
    <w:p w:rsidR="00FC42F0" w:rsidRDefault="00FC42F0">
      <w:pPr>
        <w:ind w:left="600"/>
      </w:pPr>
      <w:r>
        <w:t>Полное фирменное наименование лица, обязанного по неэмиссионным ценным бумагам:</w:t>
      </w:r>
      <w:r>
        <w:rPr>
          <w:rStyle w:val="Subst"/>
        </w:rPr>
        <w:t xml:space="preserve"> Закрытое акционерное общество Коммерческий банк "Газбанк"</w:t>
      </w:r>
    </w:p>
    <w:p w:rsidR="00FC42F0" w:rsidRDefault="00FC42F0">
      <w:pPr>
        <w:ind w:left="600"/>
      </w:pPr>
      <w:r>
        <w:t>Сокращенное фирменное наименование лица, обязанного по неэмиссионным ценным бумагам:</w:t>
      </w:r>
      <w:r>
        <w:rPr>
          <w:rStyle w:val="Subst"/>
        </w:rPr>
        <w:t xml:space="preserve"> ЗАО КБ "Газбанк"</w:t>
      </w:r>
    </w:p>
    <w:p w:rsidR="00FC42F0" w:rsidRDefault="00FC42F0">
      <w:pPr>
        <w:ind w:left="600"/>
      </w:pPr>
      <w:r>
        <w:t>Место нахождения лица, обязанного по неэмиссионным ценным бумагам:</w:t>
      </w:r>
      <w:r>
        <w:rPr>
          <w:rStyle w:val="Subst"/>
        </w:rPr>
        <w:t xml:space="preserve"> 443100, г. Самара, ул.Молодогвардейская, д. 224</w:t>
      </w:r>
    </w:p>
    <w:p w:rsidR="00FC42F0" w:rsidRDefault="00FC42F0">
      <w:pPr>
        <w:ind w:left="600"/>
      </w:pPr>
      <w:r>
        <w:t>ИНН:</w:t>
      </w:r>
      <w:r>
        <w:rPr>
          <w:rStyle w:val="Subst"/>
        </w:rPr>
        <w:t xml:space="preserve"> 6314006156</w:t>
      </w:r>
    </w:p>
    <w:p w:rsidR="00FC42F0" w:rsidRDefault="00FC42F0">
      <w:pPr>
        <w:ind w:left="600"/>
      </w:pPr>
      <w:r>
        <w:t>ОГРН:</w:t>
      </w:r>
      <w:r>
        <w:rPr>
          <w:rStyle w:val="Subst"/>
        </w:rPr>
        <w:t xml:space="preserve"> 1026300002244</w:t>
      </w:r>
    </w:p>
    <w:p w:rsidR="00FC42F0" w:rsidRDefault="00FC42F0">
      <w:pPr>
        <w:ind w:left="600"/>
      </w:pPr>
    </w:p>
    <w:p w:rsidR="00FC42F0" w:rsidRDefault="00FC42F0">
      <w:pPr>
        <w:ind w:left="600"/>
      </w:pPr>
      <w:r>
        <w:t>Количество ценных бумаг, находящихся в собственности эмитента:</w:t>
      </w:r>
      <w:r>
        <w:rPr>
          <w:rStyle w:val="Subst"/>
        </w:rPr>
        <w:t xml:space="preserve"> 7</w:t>
      </w:r>
    </w:p>
    <w:p w:rsidR="00FC42F0" w:rsidRDefault="00FC42F0">
      <w:pPr>
        <w:ind w:left="600"/>
      </w:pPr>
      <w:r>
        <w:t>Общая номинальная стоимость ценных бумаг, находящихся в собственности эмитента:</w:t>
      </w:r>
      <w:r>
        <w:rPr>
          <w:rStyle w:val="Subst"/>
        </w:rPr>
        <w:t xml:space="preserve"> 58740 RUR x 1000</w:t>
      </w:r>
    </w:p>
    <w:p w:rsidR="00FC42F0" w:rsidRDefault="00FC42F0">
      <w:pPr>
        <w:ind w:left="600"/>
      </w:pPr>
      <w:r>
        <w:t>Общая балансовая стоимость ценных бумаг, находящихся в собственности эмитента:</w:t>
      </w:r>
      <w:r>
        <w:rPr>
          <w:rStyle w:val="Subst"/>
        </w:rPr>
        <w:t xml:space="preserve"> 58 740</w:t>
      </w:r>
    </w:p>
    <w:p w:rsidR="00FC42F0" w:rsidRDefault="00FC42F0">
      <w:pPr>
        <w:ind w:left="600"/>
      </w:pPr>
      <w:r>
        <w:t>Единица измерения:</w:t>
      </w:r>
      <w:r>
        <w:rPr>
          <w:rStyle w:val="Subst"/>
        </w:rPr>
        <w:t xml:space="preserve"> тыс. руб.</w:t>
      </w:r>
    </w:p>
    <w:p w:rsidR="00FC42F0" w:rsidRDefault="00FC42F0">
      <w:pPr>
        <w:ind w:left="600"/>
      </w:pPr>
      <w:r>
        <w:t>Дополнительная информация:</w:t>
      </w:r>
      <w:r>
        <w:br/>
      </w:r>
    </w:p>
    <w:p w:rsidR="00FC42F0" w:rsidRDefault="00FC42F0">
      <w:pPr>
        <w:pStyle w:val="SubHeading"/>
        <w:ind w:left="400"/>
      </w:pPr>
      <w:r>
        <w:t>Иные финансовые вложения</w:t>
      </w:r>
    </w:p>
    <w:p w:rsidR="00FC42F0" w:rsidRDefault="00FC42F0">
      <w:pPr>
        <w:ind w:left="600"/>
      </w:pPr>
      <w:r>
        <w:rPr>
          <w:rStyle w:val="Subst"/>
        </w:rPr>
        <w:t>Иных финансовых вложений, составляющих 5 и более процентов всех финансовых вложений, нет</w:t>
      </w:r>
    </w:p>
    <w:p w:rsidR="00FC42F0" w:rsidRDefault="00FC42F0">
      <w:pPr>
        <w:pStyle w:val="ThinDelim"/>
      </w:pPr>
    </w:p>
    <w:p w:rsidR="00FC42F0" w:rsidRDefault="00FC42F0">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rPr>
        <w:t xml:space="preserve">Эмитент не располагает информацией о возможном банкротстве предприятий, в которые </w:t>
      </w:r>
      <w:r>
        <w:rPr>
          <w:rStyle w:val="Subst"/>
        </w:rPr>
        <w:lastRenderedPageBreak/>
        <w:t>были произведены инвестиции</w:t>
      </w:r>
    </w:p>
    <w:p w:rsidR="00FC42F0" w:rsidRDefault="00FC42F0">
      <w:pPr>
        <w:ind w:left="400"/>
      </w:pPr>
    </w:p>
    <w:p w:rsidR="00FC42F0" w:rsidRDefault="00FC42F0">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FC42F0" w:rsidRDefault="00FC42F0">
      <w:pPr>
        <w:pStyle w:val="ThinDelim"/>
      </w:pPr>
    </w:p>
    <w:p w:rsidR="00FC42F0" w:rsidRDefault="00FC42F0">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rPr>
        <w:t>Учёт финансовых вложений ведется в соответствии с  ПБУ 19/02 «Учёт финансовых вложений», утвержденного Приказом Минфина России № 126н от 27.11.2006 (в ред. Приказов Минфина РФ от 18.09.2006 №116н, от 27.11.2006 №156н).</w:t>
      </w:r>
    </w:p>
    <w:p w:rsidR="00FC42F0" w:rsidRDefault="00FC42F0">
      <w:pPr>
        <w:pStyle w:val="SubHeading"/>
        <w:ind w:left="200"/>
      </w:pPr>
      <w:r>
        <w:t>На дату окончания отчетного квартала</w:t>
      </w:r>
    </w:p>
    <w:p w:rsidR="00FC42F0" w:rsidRDefault="00FC42F0">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FC42F0" w:rsidRDefault="00FC42F0">
      <w:pPr>
        <w:pStyle w:val="SubHeading"/>
        <w:ind w:left="400"/>
      </w:pPr>
      <w:r>
        <w:t>Вложения в эмиссионные ценные бумаги</w:t>
      </w:r>
    </w:p>
    <w:p w:rsidR="00FC42F0" w:rsidRDefault="00FC42F0">
      <w:pPr>
        <w:ind w:left="600"/>
      </w:pPr>
      <w:r>
        <w:t>Вид ценных бумаг:</w:t>
      </w:r>
      <w:r>
        <w:rPr>
          <w:rStyle w:val="Subst"/>
        </w:rPr>
        <w:t xml:space="preserve"> акции</w:t>
      </w:r>
    </w:p>
    <w:p w:rsidR="00FC42F0" w:rsidRDefault="00FC42F0">
      <w:pPr>
        <w:ind w:left="600"/>
      </w:pPr>
      <w:r>
        <w:t>Полное фирменное наименование эмитента:</w:t>
      </w:r>
      <w:r>
        <w:rPr>
          <w:rStyle w:val="Subst"/>
        </w:rPr>
        <w:t xml:space="preserve"> Открытое акционерное общество "Межрегиональная распределительная сетевая компания Волги"</w:t>
      </w:r>
    </w:p>
    <w:p w:rsidR="00FC42F0" w:rsidRDefault="00FC42F0">
      <w:pPr>
        <w:ind w:left="600"/>
      </w:pPr>
      <w:r>
        <w:t>Сокращенное фирменное наименование эмитента:</w:t>
      </w:r>
      <w:r>
        <w:rPr>
          <w:rStyle w:val="Subst"/>
        </w:rPr>
        <w:t xml:space="preserve"> ОАО "МРСК Волги"</w:t>
      </w:r>
    </w:p>
    <w:p w:rsidR="00FC42F0" w:rsidRDefault="00FC42F0">
      <w:pPr>
        <w:ind w:left="600"/>
      </w:pPr>
      <w:r>
        <w:t>Место нахождения эмитента:</w:t>
      </w:r>
      <w:r>
        <w:rPr>
          <w:rStyle w:val="Subst"/>
        </w:rPr>
        <w:t xml:space="preserve"> г.Саратов, ул.Первомайская д42/44</w:t>
      </w:r>
    </w:p>
    <w:p w:rsidR="00FC42F0" w:rsidRDefault="00FC42F0">
      <w:pPr>
        <w:ind w:left="600"/>
      </w:pPr>
      <w:r>
        <w:t>ИНН:</w:t>
      </w:r>
      <w:r>
        <w:rPr>
          <w:rStyle w:val="Subst"/>
        </w:rPr>
        <w:t xml:space="preserve"> 6450925977</w:t>
      </w:r>
    </w:p>
    <w:p w:rsidR="00FC42F0" w:rsidRDefault="00FC42F0">
      <w:pPr>
        <w:ind w:left="600"/>
      </w:pPr>
      <w:r>
        <w:t>ОГРН:</w:t>
      </w:r>
      <w:r>
        <w:rPr>
          <w:rStyle w:val="Subst"/>
        </w:rPr>
        <w:t xml:space="preserve"> 1076450006280</w:t>
      </w:r>
    </w:p>
    <w:p w:rsidR="00FC42F0" w:rsidRDefault="00FC42F0">
      <w:pPr>
        <w:ind w:left="600"/>
      </w:pPr>
    </w:p>
    <w:p w:rsidR="00FC42F0" w:rsidRDefault="00FC42F0">
      <w:pPr>
        <w:pStyle w:val="ThinDelim"/>
      </w:pPr>
    </w:p>
    <w:tbl>
      <w:tblPr>
        <w:tblW w:w="0" w:type="auto"/>
        <w:tblLayout w:type="fixed"/>
        <w:tblCellMar>
          <w:left w:w="72" w:type="dxa"/>
          <w:right w:w="72" w:type="dxa"/>
        </w:tblCellMar>
        <w:tblLook w:val="0000"/>
      </w:tblPr>
      <w:tblGrid>
        <w:gridCol w:w="1832"/>
        <w:gridCol w:w="2520"/>
        <w:gridCol w:w="4900"/>
      </w:tblGrid>
      <w:tr w:rsidR="00FC42F0">
        <w:tc>
          <w:tcPr>
            <w:tcW w:w="1832" w:type="dxa"/>
            <w:tcBorders>
              <w:top w:val="double" w:sz="6" w:space="0" w:color="auto"/>
              <w:left w:val="double" w:sz="6" w:space="0" w:color="auto"/>
              <w:bottom w:val="single" w:sz="6" w:space="0" w:color="auto"/>
              <w:right w:val="single" w:sz="6" w:space="0" w:color="auto"/>
            </w:tcBorders>
          </w:tcPr>
          <w:p w:rsidR="00FC42F0" w:rsidRDefault="00FC42F0">
            <w:pPr>
              <w:jc w:val="center"/>
            </w:pPr>
            <w:r>
              <w:t>Дата государственной регистрации выпуска (выпусков)</w:t>
            </w:r>
          </w:p>
        </w:tc>
        <w:tc>
          <w:tcPr>
            <w:tcW w:w="2520" w:type="dxa"/>
            <w:tcBorders>
              <w:top w:val="double" w:sz="6" w:space="0" w:color="auto"/>
              <w:left w:val="single" w:sz="6" w:space="0" w:color="auto"/>
              <w:bottom w:val="single" w:sz="6" w:space="0" w:color="auto"/>
              <w:right w:val="single" w:sz="6" w:space="0" w:color="auto"/>
            </w:tcBorders>
          </w:tcPr>
          <w:p w:rsidR="00FC42F0" w:rsidRDefault="00FC42F0">
            <w:pPr>
              <w:jc w:val="center"/>
            </w:pPr>
            <w:r>
              <w:t>Регистрационный номер</w:t>
            </w:r>
          </w:p>
        </w:tc>
        <w:tc>
          <w:tcPr>
            <w:tcW w:w="4900" w:type="dxa"/>
            <w:tcBorders>
              <w:top w:val="double" w:sz="6" w:space="0" w:color="auto"/>
              <w:left w:val="single" w:sz="6" w:space="0" w:color="auto"/>
              <w:bottom w:val="single" w:sz="6" w:space="0" w:color="auto"/>
              <w:right w:val="double" w:sz="6" w:space="0" w:color="auto"/>
            </w:tcBorders>
          </w:tcPr>
          <w:p w:rsidR="00FC42F0" w:rsidRDefault="00FC42F0">
            <w:pPr>
              <w:jc w:val="center"/>
            </w:pPr>
            <w:r>
              <w:t>Регистрирующий орган</w:t>
            </w:r>
          </w:p>
        </w:tc>
      </w:tr>
      <w:tr w:rsidR="00FC42F0">
        <w:tc>
          <w:tcPr>
            <w:tcW w:w="1832" w:type="dxa"/>
            <w:tcBorders>
              <w:top w:val="single" w:sz="6" w:space="0" w:color="auto"/>
              <w:left w:val="double" w:sz="6" w:space="0" w:color="auto"/>
              <w:bottom w:val="double" w:sz="6" w:space="0" w:color="auto"/>
              <w:right w:val="single" w:sz="6" w:space="0" w:color="auto"/>
            </w:tcBorders>
          </w:tcPr>
          <w:p w:rsidR="00FC42F0" w:rsidRDefault="00FC42F0">
            <w:pPr>
              <w:jc w:val="center"/>
            </w:pPr>
            <w:r>
              <w:t>10.10.2007</w:t>
            </w:r>
          </w:p>
        </w:tc>
        <w:tc>
          <w:tcPr>
            <w:tcW w:w="2520" w:type="dxa"/>
            <w:tcBorders>
              <w:top w:val="single" w:sz="6" w:space="0" w:color="auto"/>
              <w:left w:val="single" w:sz="6" w:space="0" w:color="auto"/>
              <w:bottom w:val="double" w:sz="6" w:space="0" w:color="auto"/>
              <w:right w:val="single" w:sz="6" w:space="0" w:color="auto"/>
            </w:tcBorders>
          </w:tcPr>
          <w:p w:rsidR="00FC42F0" w:rsidRDefault="00FC42F0">
            <w:r>
              <w:t>1-01-04247-E</w:t>
            </w:r>
          </w:p>
        </w:tc>
        <w:tc>
          <w:tcPr>
            <w:tcW w:w="4900" w:type="dxa"/>
            <w:tcBorders>
              <w:top w:val="single" w:sz="6" w:space="0" w:color="auto"/>
              <w:left w:val="single" w:sz="6" w:space="0" w:color="auto"/>
              <w:bottom w:val="double" w:sz="6" w:space="0" w:color="auto"/>
              <w:right w:val="double" w:sz="6" w:space="0" w:color="auto"/>
            </w:tcBorders>
          </w:tcPr>
          <w:p w:rsidR="00FC42F0" w:rsidRDefault="00FC42F0">
            <w:r>
              <w:t>ФСФР России</w:t>
            </w:r>
          </w:p>
        </w:tc>
      </w:tr>
    </w:tbl>
    <w:p w:rsidR="00FC42F0" w:rsidRDefault="00FC42F0"/>
    <w:p w:rsidR="00FC42F0" w:rsidRDefault="00FC42F0">
      <w:pPr>
        <w:ind w:left="600"/>
      </w:pPr>
      <w:r>
        <w:t>Количество ценных бумаг, находящихся в собственности эмитента:</w:t>
      </w:r>
      <w:r>
        <w:rPr>
          <w:rStyle w:val="Subst"/>
        </w:rPr>
        <w:t xml:space="preserve"> 6 079 900 295</w:t>
      </w:r>
    </w:p>
    <w:p w:rsidR="00FC42F0" w:rsidRDefault="00FC42F0">
      <w:pPr>
        <w:ind w:left="600"/>
      </w:pPr>
      <w:r>
        <w:t>Общая номинальная стоимость ценных бумаг, находящихся в собственности эмитента:</w:t>
      </w:r>
      <w:r>
        <w:rPr>
          <w:rStyle w:val="Subst"/>
        </w:rPr>
        <w:t xml:space="preserve"> 607990029,50 RUR x 1</w:t>
      </w:r>
    </w:p>
    <w:p w:rsidR="00FC42F0" w:rsidRDefault="00FC42F0">
      <w:pPr>
        <w:ind w:left="600"/>
      </w:pPr>
      <w:r>
        <w:t>Общая балансовая стоимость ценных бумаг, находящихся в собственности эмитента:</w:t>
      </w:r>
      <w:r>
        <w:rPr>
          <w:rStyle w:val="Subst"/>
        </w:rPr>
        <w:t xml:space="preserve"> 722 048 959.04</w:t>
      </w:r>
    </w:p>
    <w:p w:rsidR="00FC42F0" w:rsidRDefault="00FC42F0">
      <w:pPr>
        <w:ind w:left="600"/>
      </w:pPr>
      <w:r>
        <w:t>Единица измерения:</w:t>
      </w:r>
      <w:r>
        <w:rPr>
          <w:rStyle w:val="Subst"/>
        </w:rPr>
        <w:t xml:space="preserve"> руб.</w:t>
      </w:r>
    </w:p>
    <w:p w:rsidR="00FC42F0" w:rsidRDefault="00FC42F0">
      <w:pPr>
        <w:ind w:left="600"/>
      </w:pPr>
    </w:p>
    <w:p w:rsidR="00FC42F0" w:rsidRDefault="00FC42F0">
      <w:pPr>
        <w:ind w:left="600"/>
      </w:pPr>
      <w:r>
        <w:rPr>
          <w:rStyle w:val="Subst"/>
        </w:rPr>
        <w:t>Дивиденды по обыкновенным акциям не объявлялись.</w:t>
      </w:r>
    </w:p>
    <w:p w:rsidR="00FC42F0" w:rsidRDefault="00FC42F0">
      <w:pPr>
        <w:ind w:left="600"/>
      </w:pPr>
      <w:r>
        <w:t>Дополнительная информация:</w:t>
      </w:r>
      <w:r>
        <w:br/>
      </w:r>
    </w:p>
    <w:p w:rsidR="00FC42F0" w:rsidRDefault="00FC42F0">
      <w:pPr>
        <w:pStyle w:val="SubHeading"/>
        <w:ind w:left="400"/>
      </w:pPr>
      <w:r>
        <w:t>Вложения в неэмиссионные ценные бумаги</w:t>
      </w:r>
    </w:p>
    <w:p w:rsidR="00FC42F0" w:rsidRDefault="00FC42F0">
      <w:pPr>
        <w:ind w:left="600"/>
      </w:pPr>
      <w:r>
        <w:t>Вид ценных бумаг:</w:t>
      </w:r>
      <w:r>
        <w:rPr>
          <w:rStyle w:val="Subst"/>
        </w:rPr>
        <w:t xml:space="preserve"> вексель</w:t>
      </w:r>
    </w:p>
    <w:p w:rsidR="00FC42F0" w:rsidRDefault="00FC42F0">
      <w:pPr>
        <w:ind w:left="600"/>
      </w:pPr>
      <w:r>
        <w:t>Полное фирменное наименование лица, обязанного по неэмиссионным ценным бумагам:</w:t>
      </w:r>
      <w:r>
        <w:rPr>
          <w:rStyle w:val="Subst"/>
        </w:rPr>
        <w:t xml:space="preserve"> Закрытое акционерное общество Коммерческий банк "Газбанк"</w:t>
      </w:r>
    </w:p>
    <w:p w:rsidR="00FC42F0" w:rsidRDefault="00FC42F0">
      <w:pPr>
        <w:ind w:left="600"/>
      </w:pPr>
      <w:r>
        <w:t>Сокращенное фирменное наименование лица, обязанного по неэмиссионным ценным бумагам:</w:t>
      </w:r>
      <w:r>
        <w:rPr>
          <w:rStyle w:val="Subst"/>
        </w:rPr>
        <w:t xml:space="preserve"> ЗАО КБ "Газбанк"</w:t>
      </w:r>
    </w:p>
    <w:p w:rsidR="00FC42F0" w:rsidRDefault="00FC42F0">
      <w:pPr>
        <w:ind w:left="600"/>
      </w:pPr>
      <w:r>
        <w:t>Место нахождения лица, обязанного по неэмиссионным ценным бумагам:</w:t>
      </w:r>
      <w:r>
        <w:rPr>
          <w:rStyle w:val="Subst"/>
        </w:rPr>
        <w:t xml:space="preserve"> 443100, г. Самара, ул.Молодогвардейская, д. 224</w:t>
      </w:r>
    </w:p>
    <w:p w:rsidR="00FC42F0" w:rsidRDefault="00FC42F0">
      <w:pPr>
        <w:ind w:left="600"/>
      </w:pPr>
      <w:r>
        <w:t>ИНН:</w:t>
      </w:r>
      <w:r>
        <w:rPr>
          <w:rStyle w:val="Subst"/>
        </w:rPr>
        <w:t xml:space="preserve"> 6314006156</w:t>
      </w:r>
    </w:p>
    <w:p w:rsidR="00FC42F0" w:rsidRDefault="00FC42F0">
      <w:pPr>
        <w:ind w:left="600"/>
      </w:pPr>
      <w:r>
        <w:t>ОГРН:</w:t>
      </w:r>
      <w:r>
        <w:rPr>
          <w:rStyle w:val="Subst"/>
        </w:rPr>
        <w:t xml:space="preserve"> 1026300002244</w:t>
      </w:r>
    </w:p>
    <w:p w:rsidR="00FC42F0" w:rsidRDefault="00FC42F0">
      <w:pPr>
        <w:ind w:left="600"/>
      </w:pPr>
    </w:p>
    <w:p w:rsidR="00FC42F0" w:rsidRDefault="00FC42F0">
      <w:pPr>
        <w:ind w:left="600"/>
      </w:pPr>
      <w:r>
        <w:t>Количество ценных бумаг, находящихся в собственности эмитента:</w:t>
      </w:r>
      <w:r>
        <w:rPr>
          <w:rStyle w:val="Subst"/>
        </w:rPr>
        <w:t xml:space="preserve"> 10</w:t>
      </w:r>
    </w:p>
    <w:p w:rsidR="00FC42F0" w:rsidRDefault="00FC42F0">
      <w:pPr>
        <w:ind w:left="600"/>
      </w:pPr>
      <w:r>
        <w:t>Общая номинальная стоимость ценных бумаг, находящихся в собственности эмитента:</w:t>
      </w:r>
      <w:r>
        <w:rPr>
          <w:rStyle w:val="Subst"/>
        </w:rPr>
        <w:t xml:space="preserve"> 366954.8 </w:t>
      </w:r>
      <w:r>
        <w:rPr>
          <w:rStyle w:val="Subst"/>
        </w:rPr>
        <w:lastRenderedPageBreak/>
        <w:t>RUR x 1000</w:t>
      </w:r>
    </w:p>
    <w:p w:rsidR="00FC42F0" w:rsidRDefault="00FC42F0">
      <w:pPr>
        <w:ind w:left="600"/>
      </w:pPr>
      <w:r>
        <w:t>Общая балансовая стоимость ценных бумаг, находящихся в собственности эмитента:</w:t>
      </w:r>
      <w:r>
        <w:rPr>
          <w:rStyle w:val="Subst"/>
        </w:rPr>
        <w:t xml:space="preserve"> 366 954.8</w:t>
      </w:r>
    </w:p>
    <w:p w:rsidR="00FC42F0" w:rsidRDefault="00FC42F0">
      <w:pPr>
        <w:ind w:left="600"/>
      </w:pPr>
      <w:r>
        <w:t>Единица измерения:</w:t>
      </w:r>
      <w:r>
        <w:rPr>
          <w:rStyle w:val="Subst"/>
        </w:rPr>
        <w:t xml:space="preserve"> тыс. руб.</w:t>
      </w:r>
    </w:p>
    <w:p w:rsidR="00FC42F0" w:rsidRDefault="00FC42F0">
      <w:pPr>
        <w:ind w:left="600"/>
      </w:pPr>
    </w:p>
    <w:p w:rsidR="00FC42F0" w:rsidRDefault="00FC42F0">
      <w:pPr>
        <w:ind w:left="600"/>
      </w:pPr>
      <w:r>
        <w:t>Дополнительная информация:</w:t>
      </w:r>
      <w:r>
        <w:br/>
      </w:r>
    </w:p>
    <w:p w:rsidR="00FC42F0" w:rsidRDefault="00FC42F0">
      <w:pPr>
        <w:pStyle w:val="SubHeading"/>
        <w:ind w:left="400"/>
      </w:pPr>
      <w:r>
        <w:t>Иные финансовые вложения</w:t>
      </w:r>
    </w:p>
    <w:p w:rsidR="00FC42F0" w:rsidRDefault="00FC42F0">
      <w:pPr>
        <w:ind w:left="600"/>
      </w:pPr>
      <w:r>
        <w:rPr>
          <w:rStyle w:val="Subst"/>
        </w:rPr>
        <w:t>Иных финансовых вложений, составляющих 5 и более процентов всех финансовых вложений, нет</w:t>
      </w:r>
    </w:p>
    <w:p w:rsidR="00FC42F0" w:rsidRDefault="00FC42F0">
      <w:pPr>
        <w:pStyle w:val="ThinDelim"/>
      </w:pPr>
    </w:p>
    <w:p w:rsidR="00FC42F0" w:rsidRDefault="00FC42F0">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rPr>
        <w:t>Эмитент не располагает информацией о возможном банкротстве предприятий, в которые были произведены инвестиции</w:t>
      </w:r>
    </w:p>
    <w:p w:rsidR="00FC42F0" w:rsidRDefault="00FC42F0">
      <w:pPr>
        <w:ind w:left="400"/>
      </w:pPr>
    </w:p>
    <w:p w:rsidR="00FC42F0" w:rsidRDefault="00FC42F0">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FC42F0" w:rsidRDefault="00FC42F0">
      <w:pPr>
        <w:pStyle w:val="ThinDelim"/>
      </w:pPr>
    </w:p>
    <w:p w:rsidR="00FC42F0" w:rsidRDefault="00FC42F0">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rPr>
        <w:t>Учёт финансовых вложений ведется в соответствии с  ПБУ 19/02 «Учёт финансовых вложений», утвержденного Приказом Минфина России № 126н от 27.11.2006 (в ред. Приказов Минфина РФ от 18.09.2006 №116н, от 27.11.2006 №156н).</w:t>
      </w:r>
    </w:p>
    <w:p w:rsidR="00FC42F0" w:rsidRDefault="00FC42F0">
      <w:pPr>
        <w:pStyle w:val="2"/>
      </w:pPr>
      <w:bookmarkStart w:id="49" w:name="_Toc324571672"/>
      <w:r>
        <w:t>4.4. Нематериальные активы эмитента</w:t>
      </w:r>
      <w:bookmarkEnd w:id="49"/>
    </w:p>
    <w:p w:rsidR="00FC42F0" w:rsidRDefault="00FC42F0">
      <w:pPr>
        <w:pStyle w:val="SubHeading"/>
        <w:ind w:left="200"/>
      </w:pPr>
      <w:r>
        <w:t>За 2011 г.</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5112"/>
        <w:gridCol w:w="2260"/>
        <w:gridCol w:w="1880"/>
      </w:tblGrid>
      <w:tr w:rsidR="00FC42F0">
        <w:tc>
          <w:tcPr>
            <w:tcW w:w="511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FC42F0" w:rsidRDefault="00FC42F0">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FC42F0" w:rsidRDefault="00FC42F0">
            <w:pPr>
              <w:jc w:val="center"/>
            </w:pPr>
            <w:r>
              <w:t>Сумма начисленной амортизации</w:t>
            </w:r>
          </w:p>
        </w:tc>
      </w:tr>
      <w:tr w:rsidR="00FC42F0">
        <w:tc>
          <w:tcPr>
            <w:tcW w:w="5112" w:type="dxa"/>
            <w:tcBorders>
              <w:top w:val="single" w:sz="6" w:space="0" w:color="auto"/>
              <w:left w:val="double" w:sz="6" w:space="0" w:color="auto"/>
              <w:bottom w:val="double" w:sz="6" w:space="0" w:color="auto"/>
              <w:right w:val="single" w:sz="6" w:space="0" w:color="auto"/>
            </w:tcBorders>
          </w:tcPr>
          <w:p w:rsidR="00FC42F0" w:rsidRDefault="00FC42F0">
            <w:r>
              <w:t>Товарный знак ОАО "Самараэнерго"  и научно- исследовательские работы</w:t>
            </w:r>
          </w:p>
        </w:tc>
        <w:tc>
          <w:tcPr>
            <w:tcW w:w="2260" w:type="dxa"/>
            <w:tcBorders>
              <w:top w:val="single" w:sz="6" w:space="0" w:color="auto"/>
              <w:left w:val="single" w:sz="6" w:space="0" w:color="auto"/>
              <w:bottom w:val="double" w:sz="6" w:space="0" w:color="auto"/>
              <w:right w:val="single" w:sz="6" w:space="0" w:color="auto"/>
            </w:tcBorders>
          </w:tcPr>
          <w:p w:rsidR="00FC42F0" w:rsidRDefault="00FC42F0">
            <w:pPr>
              <w:jc w:val="right"/>
            </w:pPr>
            <w:r>
              <w:t>98 363.33</w:t>
            </w:r>
          </w:p>
        </w:tc>
        <w:tc>
          <w:tcPr>
            <w:tcW w:w="1880" w:type="dxa"/>
            <w:tcBorders>
              <w:top w:val="single" w:sz="6" w:space="0" w:color="auto"/>
              <w:left w:val="single" w:sz="6" w:space="0" w:color="auto"/>
              <w:bottom w:val="double" w:sz="6" w:space="0" w:color="auto"/>
              <w:right w:val="double" w:sz="6" w:space="0" w:color="auto"/>
            </w:tcBorders>
          </w:tcPr>
          <w:p w:rsidR="00FC42F0" w:rsidRDefault="00FC42F0">
            <w:pPr>
              <w:jc w:val="right"/>
            </w:pPr>
            <w:r>
              <w:t>98 363.33</w:t>
            </w:r>
          </w:p>
        </w:tc>
      </w:tr>
    </w:tbl>
    <w:p w:rsidR="00FC42F0" w:rsidRDefault="00FC42F0"/>
    <w:p w:rsidR="00FC42F0" w:rsidRDefault="00FC42F0">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Учет нематериальных активов, кроме результатов НИОКР, осуществляется в соответствии с ПБУ 14/2007, утвержденным приказом Минфина РФ от 27.12.2007 г. № 153н в редакции от 24.12.2010 года.</w:t>
      </w:r>
    </w:p>
    <w:p w:rsidR="00FC42F0" w:rsidRDefault="00FC42F0">
      <w:pPr>
        <w:ind w:left="400"/>
      </w:pPr>
      <w:r>
        <w:t>Отчетная дата:</w:t>
      </w:r>
      <w:r>
        <w:rPr>
          <w:rStyle w:val="Subst"/>
        </w:rPr>
        <w:t xml:space="preserve"> 31.12.2011</w:t>
      </w:r>
    </w:p>
    <w:p w:rsidR="00FC42F0" w:rsidRDefault="00FC42F0">
      <w:pPr>
        <w:pStyle w:val="SubHeading"/>
        <w:ind w:left="200"/>
      </w:pPr>
      <w:r>
        <w:t>На дату окончания отчетного квартала</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5112"/>
        <w:gridCol w:w="2260"/>
        <w:gridCol w:w="1880"/>
      </w:tblGrid>
      <w:tr w:rsidR="00FC42F0">
        <w:tc>
          <w:tcPr>
            <w:tcW w:w="511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FC42F0" w:rsidRDefault="00FC42F0">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FC42F0" w:rsidRDefault="00FC42F0">
            <w:pPr>
              <w:jc w:val="center"/>
            </w:pPr>
            <w:r>
              <w:t>Сумма начисленной амортизации</w:t>
            </w:r>
          </w:p>
        </w:tc>
      </w:tr>
      <w:tr w:rsidR="00FC42F0">
        <w:tc>
          <w:tcPr>
            <w:tcW w:w="5112" w:type="dxa"/>
            <w:tcBorders>
              <w:top w:val="single" w:sz="6" w:space="0" w:color="auto"/>
              <w:left w:val="double" w:sz="6" w:space="0" w:color="auto"/>
              <w:bottom w:val="double" w:sz="6" w:space="0" w:color="auto"/>
              <w:right w:val="single" w:sz="6" w:space="0" w:color="auto"/>
            </w:tcBorders>
          </w:tcPr>
          <w:p w:rsidR="00FC42F0" w:rsidRDefault="00FC42F0">
            <w:r>
              <w:t>Товарный знак ОАО "Самараэнерго"  и научно- исследовательские работы</w:t>
            </w:r>
          </w:p>
        </w:tc>
        <w:tc>
          <w:tcPr>
            <w:tcW w:w="2260" w:type="dxa"/>
            <w:tcBorders>
              <w:top w:val="single" w:sz="6" w:space="0" w:color="auto"/>
              <w:left w:val="single" w:sz="6" w:space="0" w:color="auto"/>
              <w:bottom w:val="double" w:sz="6" w:space="0" w:color="auto"/>
              <w:right w:val="single" w:sz="6" w:space="0" w:color="auto"/>
            </w:tcBorders>
          </w:tcPr>
          <w:p w:rsidR="00FC42F0" w:rsidRDefault="00FC42F0">
            <w:pPr>
              <w:jc w:val="right"/>
            </w:pPr>
            <w:r>
              <w:t>98 363.33</w:t>
            </w:r>
          </w:p>
        </w:tc>
        <w:tc>
          <w:tcPr>
            <w:tcW w:w="1880" w:type="dxa"/>
            <w:tcBorders>
              <w:top w:val="single" w:sz="6" w:space="0" w:color="auto"/>
              <w:left w:val="single" w:sz="6" w:space="0" w:color="auto"/>
              <w:bottom w:val="double" w:sz="6" w:space="0" w:color="auto"/>
              <w:right w:val="double" w:sz="6" w:space="0" w:color="auto"/>
            </w:tcBorders>
          </w:tcPr>
          <w:p w:rsidR="00FC42F0" w:rsidRDefault="00FC42F0">
            <w:pPr>
              <w:jc w:val="right"/>
            </w:pPr>
            <w:r>
              <w:t>98 363.33</w:t>
            </w:r>
          </w:p>
        </w:tc>
      </w:tr>
    </w:tbl>
    <w:p w:rsidR="00FC42F0" w:rsidRDefault="00FC42F0"/>
    <w:p w:rsidR="00FC42F0" w:rsidRDefault="00FC42F0">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Учет нематериальных активов, кроме результатов НИОКР, осуществляется в соответствии с ПБУ 14/2007, утвержденным приказом Минфина РФ от 27.12.2007 г. № 153н в редакции от 24.12.2010 года.</w:t>
      </w:r>
    </w:p>
    <w:p w:rsidR="00FC42F0" w:rsidRDefault="00FC42F0">
      <w:pPr>
        <w:ind w:left="400"/>
      </w:pPr>
      <w:r>
        <w:lastRenderedPageBreak/>
        <w:t>Отчетная дата:</w:t>
      </w:r>
      <w:r>
        <w:rPr>
          <w:rStyle w:val="Subst"/>
        </w:rPr>
        <w:t xml:space="preserve"> 31.03.2012</w:t>
      </w:r>
    </w:p>
    <w:p w:rsidR="00FC42F0" w:rsidRDefault="00FC42F0">
      <w:pPr>
        <w:pStyle w:val="2"/>
      </w:pPr>
      <w:bookmarkStart w:id="50" w:name="_Toc324571673"/>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0"/>
    </w:p>
    <w:p w:rsidR="00FC42F0" w:rsidRDefault="00FC42F0">
      <w:pPr>
        <w:ind w:left="200"/>
      </w:pPr>
      <w:r>
        <w:rPr>
          <w:rStyle w:val="Subst"/>
        </w:rPr>
        <w:t>Создание и получение правовой охраны основных объектов интеллектуальной собственности не предусматривалось.</w:t>
      </w:r>
    </w:p>
    <w:p w:rsidR="00FC42F0" w:rsidRDefault="00FC42F0">
      <w:pPr>
        <w:pStyle w:val="2"/>
      </w:pPr>
      <w:bookmarkStart w:id="51" w:name="_Toc324571674"/>
      <w:r>
        <w:t>4.6. Анализ тенденций развития в сфере основной деятельности эмитента</w:t>
      </w:r>
      <w:bookmarkEnd w:id="51"/>
    </w:p>
    <w:p w:rsidR="00FC42F0" w:rsidRDefault="00FC42F0">
      <w:pPr>
        <w:ind w:left="200"/>
      </w:pPr>
      <w:r>
        <w:rPr>
          <w:rStyle w:val="Subst"/>
        </w:rPr>
        <w:t>Реформирование электроэнергетики завершилось: поменялась структура отрасли, выстроились качественно новые отношения между участниками, внеслись коррективы в законодательство, произошло поэтапное становление полноценного рынка.  Новая модель оптового рынка электроэнергии предполагает трансляцию цен оптового рынка на розничные рынки и формирование цены для конечных потребителей как суммы составляющих цен: производства, передачи электроэнергии и сбытовой надбавки.</w:t>
      </w:r>
      <w:r>
        <w:rPr>
          <w:rStyle w:val="Subst"/>
        </w:rPr>
        <w:br/>
        <w:t xml:space="preserve">Значительное влияние на величину получаемой прибыли оказывают сроки тарифного регулирования, а также превышение темпов роста основных составляющих затрат (на электроэнергию на оптовом рынке) над темпами роста тарифов на электроэнергию (на розничном рынке). </w:t>
      </w:r>
      <w:r>
        <w:rPr>
          <w:rStyle w:val="Subst"/>
        </w:rPr>
        <w:br/>
        <w:t xml:space="preserve">                                                                   </w:t>
      </w:r>
      <w:r>
        <w:rPr>
          <w:rStyle w:val="Subst"/>
        </w:rPr>
        <w:tab/>
      </w:r>
    </w:p>
    <w:p w:rsidR="00FC42F0" w:rsidRDefault="00FC42F0">
      <w:pPr>
        <w:pStyle w:val="2"/>
      </w:pPr>
      <w:bookmarkStart w:id="52" w:name="_Toc324571675"/>
      <w:r>
        <w:t>4.6.1. Анализ факторов и условий, влияющих на деятельность эмитента</w:t>
      </w:r>
      <w:bookmarkEnd w:id="52"/>
    </w:p>
    <w:p w:rsidR="00FC42F0" w:rsidRDefault="00FC42F0">
      <w:pPr>
        <w:ind w:left="200"/>
      </w:pPr>
      <w:r>
        <w:rPr>
          <w:rStyle w:val="Subst"/>
        </w:rPr>
        <w:t>В качестве факторов, влияющих на изменение показателей эффективности энергосбытовой компании, наиболее существенны следующие:</w:t>
      </w:r>
      <w:r>
        <w:rPr>
          <w:rStyle w:val="Subst"/>
        </w:rPr>
        <w:br/>
        <w:t>• работа на нерегулируемых секторах НОРЭМ, а именно:</w:t>
      </w:r>
      <w:r>
        <w:rPr>
          <w:rStyle w:val="Subst"/>
        </w:rPr>
        <w:br/>
        <w:t>А) незапланированный рост покупки электроэнергии на Балансирующем Рынке и мощности по цене конкурентного отбора мощности (выше нормативных значений, учитываемых при трансляции);</w:t>
      </w:r>
      <w:r>
        <w:rPr>
          <w:rStyle w:val="Subst"/>
        </w:rPr>
        <w:br/>
        <w:t>Б) колебания цены на РСВ в зоне свободного перетока выше значений, учитываемых при заключении биржевых СДЭМ, и, как следствие этого, рост цены покупки мощности по биржевым СДЭМ выше значений, учитываемых при трансляции;</w:t>
      </w:r>
      <w:r>
        <w:rPr>
          <w:rStyle w:val="Subst"/>
        </w:rPr>
        <w:br/>
        <w:t>• изменение объема и структуры отпуска в сеть (рост удельного веса потребления абонентами с низкими тарифами);</w:t>
      </w:r>
      <w:r>
        <w:rPr>
          <w:rStyle w:val="Subst"/>
        </w:rPr>
        <w:br/>
        <w:t xml:space="preserve">• изменение доли покупки на НОРЭМ и продажи на розничном рынке электроэнергии (мощности) по регулируемой цене; </w:t>
      </w:r>
      <w:r>
        <w:rPr>
          <w:rStyle w:val="Subst"/>
        </w:rPr>
        <w:br/>
        <w:t>• изменение цены на покупку электроэнергии/мощности на нерегулируемых секторах;</w:t>
      </w:r>
      <w:r>
        <w:rPr>
          <w:rStyle w:val="Subst"/>
        </w:rPr>
        <w:br/>
        <w:t>• ухудшение платежной дисциплины со стороны потребителей компании и появление неплатежеспособных потребителей;</w:t>
      </w:r>
      <w:r>
        <w:rPr>
          <w:rStyle w:val="Subst"/>
        </w:rPr>
        <w:br/>
        <w:t>• наличие конкурирующих энергосбытовых компаний;</w:t>
      </w:r>
      <w:r>
        <w:rPr>
          <w:rStyle w:val="Subst"/>
        </w:rPr>
        <w:br/>
        <w:t>• ухудшающиеся условия кредитования банками;</w:t>
      </w:r>
      <w:r>
        <w:rPr>
          <w:rStyle w:val="Subst"/>
        </w:rPr>
        <w:br/>
        <w:t>• недостаточный уровень технического оснащения и программного обеспечения;</w:t>
      </w:r>
      <w:r>
        <w:rPr>
          <w:rStyle w:val="Subst"/>
        </w:rPr>
        <w:br/>
        <w:t xml:space="preserve">• кадровый ресурс общества. </w:t>
      </w:r>
      <w:r>
        <w:rPr>
          <w:rStyle w:val="Subst"/>
        </w:rPr>
        <w:br/>
      </w:r>
      <w:r>
        <w:rPr>
          <w:rStyle w:val="Subst"/>
        </w:rPr>
        <w:br/>
        <w:t>В качестве основных рисков, которые могут привести к невыполнению плановых показателей эффективности энергосбытовой компании, необходимо отметить следующие:</w:t>
      </w:r>
      <w:r>
        <w:rPr>
          <w:rStyle w:val="Subst"/>
        </w:rPr>
        <w:br/>
        <w:t>• изменение структуры отпуска в сеть и полезного отпуска по уровням напряжения в связи с изменениями состава сетевых организаций;</w:t>
      </w:r>
      <w:r>
        <w:rPr>
          <w:rStyle w:val="Subst"/>
        </w:rPr>
        <w:br/>
        <w:t>• снижение полезного отпуска электроэнергии и, соответственно, выручки компании за счет самостоятельного выхода потребителей на НОРЭМ;</w:t>
      </w:r>
      <w:r>
        <w:rPr>
          <w:rStyle w:val="Subst"/>
        </w:rPr>
        <w:br/>
        <w:t>• нарушение платежной дисциплины со стороны потребителей компании и появление неплатежеспособных потребителей;</w:t>
      </w:r>
      <w:r>
        <w:rPr>
          <w:rStyle w:val="Subst"/>
        </w:rPr>
        <w:br/>
        <w:t>• появление конкурирующих энергосбытовых компаний и уход к ним части потребителей.</w:t>
      </w:r>
      <w:r>
        <w:rPr>
          <w:rStyle w:val="Subst"/>
        </w:rPr>
        <w:br/>
      </w:r>
      <w:r>
        <w:rPr>
          <w:rStyle w:val="Subst"/>
        </w:rPr>
        <w:br/>
        <w:t>Для укрепления конкурентоспособности, снижения вероятности возникновения рисков и минимизации их возможных последствий, а также сохранения положительной тенденции развития компании ОАО «Самараэнерго» осуществляет следующие мероприятия:</w:t>
      </w:r>
      <w:r>
        <w:rPr>
          <w:rStyle w:val="Subst"/>
        </w:rPr>
        <w:br/>
        <w:t>- сохранение и расширение существующей абонентской базы за счет формирования более гибкой политики взаимоотношений с потребителями электроэнергии: предложение потребителям более гибких условий договора на энергоснабжение, чем у конкурирующих энергосбытовых компаний; оказание потребителям дополнительных услуг в виде консультаций по выбору оптимального тарифа из утвержденного тарифного меню; предложение более удобных форм оплаты потребленной электроэнергии;</w:t>
      </w:r>
      <w:r>
        <w:rPr>
          <w:rStyle w:val="Subst"/>
        </w:rPr>
        <w:br/>
        <w:t xml:space="preserve">- оптимизация структуры закупок электроэнергии на нерегулируемых секторах с целью </w:t>
      </w:r>
      <w:r>
        <w:rPr>
          <w:rStyle w:val="Subst"/>
        </w:rPr>
        <w:lastRenderedPageBreak/>
        <w:t>минимизации отпускных тарифов конечным потребителям;</w:t>
      </w:r>
      <w:r>
        <w:rPr>
          <w:rStyle w:val="Subst"/>
        </w:rPr>
        <w:br/>
        <w:t>- оптимизация условно-постоянных затрат и прочих расходов в целях постоянного развития материально-технической базы и сохранения кадрового потенциала компании;</w:t>
      </w:r>
      <w:r>
        <w:rPr>
          <w:rStyle w:val="Subst"/>
        </w:rPr>
        <w:br/>
        <w:t>- снижение активности потребителей, предпринимающих попытки выхода на НОРЭМ, за счет предоставления им объективных расчетов возможного экономического эффекта и потерь, которые они могут получить от самостоятельной работы на рынке электроэнергии, особо выделяя возникающие у них в связи с этим риски и организационно-технические проблемы. В случае если потребитель принимает принципиальное решение о выходе на рынок, предлагает ему услуги в качестве агента по его выводу на НОРЭМ, оформлению и заключению необходимых договоров и осуществлению от его имени всех регламентированных процедур по закупке электроэнергии;</w:t>
      </w:r>
      <w:r>
        <w:rPr>
          <w:rStyle w:val="Subst"/>
        </w:rPr>
        <w:br/>
        <w:t>- снижение потерь компании от неплатежей за отпущенную электроэнергию, преимущественно за счет активизации претензионно-исковой работы, вплоть до инициирования процедуры банкротства потребителей-должников, реструктуризации долгов, а также отключения злостных неплательщиков;</w:t>
      </w:r>
      <w:r>
        <w:rPr>
          <w:rStyle w:val="Subst"/>
        </w:rPr>
        <w:br/>
        <w:t>- совершенствование системы управления компанией для обеспечения динамичного реагирования на изменения на оптовом и розничном рынке электроэнергии;</w:t>
      </w:r>
      <w:r>
        <w:rPr>
          <w:rStyle w:val="Subst"/>
        </w:rPr>
        <w:br/>
        <w:t>- сохранение и повышение кадрового потенциала, на что направлена система повышения профессиональной квалификации работников за счет предприятия, оплата ученических отпусков работникам, получающим дополнительное образование, наличие социального пакета работников (в т.ч. материальная помощь к отпуску, компенсация за содержание детей в д/саду, оздоровительные мероприятия, страхование и пр.).</w:t>
      </w:r>
      <w:r>
        <w:rPr>
          <w:rStyle w:val="Subst"/>
        </w:rPr>
        <w:br/>
      </w:r>
    </w:p>
    <w:p w:rsidR="00FC42F0" w:rsidRDefault="00FC42F0">
      <w:pPr>
        <w:pStyle w:val="2"/>
      </w:pPr>
      <w:bookmarkStart w:id="53" w:name="_Toc324571676"/>
      <w:r>
        <w:t>4.6.2. Конкуренты эмитента</w:t>
      </w:r>
      <w:bookmarkEnd w:id="53"/>
    </w:p>
    <w:p w:rsidR="00FC42F0" w:rsidRDefault="00FC42F0">
      <w:pPr>
        <w:ind w:left="200"/>
      </w:pPr>
      <w:r>
        <w:rPr>
          <w:rStyle w:val="Subst"/>
        </w:rPr>
        <w:t>ОАО «Самараэнерго» самая крупная энергосбытовая компания в Самарском регионе, имеющая статус гарантирующего поставщика, что положительно отражается на конкурентоспособности Общества. Однако, в связи с продолжающейся либерализацией рынка электроэнергии/мощности, ОАО «Самараэнерго», осуществляя свою деятельность в конкурентных условиях, подвергается экономическим рискам.</w:t>
      </w:r>
      <w:r>
        <w:rPr>
          <w:rStyle w:val="Subst"/>
        </w:rPr>
        <w:br/>
      </w:r>
      <w:r>
        <w:rPr>
          <w:rStyle w:val="Subst"/>
        </w:rPr>
        <w:tab/>
        <w:t>На территории Самарской области, где осуществляется основная деятельность ОАО «Самараэнерго», существуют два условных вида конкурентов:</w:t>
      </w:r>
      <w:r>
        <w:rPr>
          <w:rStyle w:val="Subst"/>
        </w:rPr>
        <w:br/>
        <w:t>1.</w:t>
      </w:r>
      <w:r>
        <w:rPr>
          <w:rStyle w:val="Subst"/>
        </w:rPr>
        <w:tab/>
        <w:t>Организации, имеющие статус гарантирующего поставщика, такие как: ЗАО «Самарагорэнергосбыт», ООО «Тольяттиэнергосбыт» и ОАО «Тольяттинская энергосбытовая компания», которые самостоятельно приобретают электроэнергию на НОРЭМ. В 2011 году электропотребление этой группы конкурентов составило 3530,5 млн.кВт.ч, что соответствует 16,8% от общего объема электроэнергии, купленного участниками оптового рынка в Самарской области. Объем электропотребления этой группы в I квартале 2012 года составил 984,2 млн. кВт.ч, что соответствует 17% от общего объема электроэнергии, купленного участниками оптового рынка в Самарской области.</w:t>
      </w:r>
      <w:r>
        <w:rPr>
          <w:rStyle w:val="Subst"/>
        </w:rPr>
        <w:br/>
        <w:t>Энергосбытовая организация ОАО «Оборонэнергосбыт», являясь оптовым потребителем-перепродавцом, весь объем электроэнергии приобретает у ОАО «Самараэнерго». Необходимо отметить, что данное предприятие имеет статус гарантирующего поставщика. В I квартале 2012 года электропотребление ОАО «Оборонэнергосбыт» составило 20,5 млн. кВт.ч или 0,5% от общего объема проданной электроэнергии ОАО «Самараэнерго».</w:t>
      </w:r>
      <w:r>
        <w:rPr>
          <w:rStyle w:val="Subst"/>
        </w:rPr>
        <w:br/>
        <w:t>2.</w:t>
      </w:r>
      <w:r>
        <w:rPr>
          <w:rStyle w:val="Subst"/>
        </w:rPr>
        <w:tab/>
        <w:t xml:space="preserve">Энергосбытовые организации, такие как: ООО «Дизаж М», ОАО «Сибурэнергоменеджмент» и ОАО «Межрегионэнергосбыт», которые самостоятельно приобретают электроэнергию на НОРЭМ. В 2011 году электропотребление этой группы конкурентов составило 981,4 млн. кВт.ч, что соответствует 4,7% от общего объема электроэнергии, купленного участниками оптового рынка в Самарской области. Объем электропотребления этой группы в I квартале 2012 года составил 248,9 млн. кВт.ч, что соответствует 4,3% от общего объема электроэнергии, купленного участниками оптового рынка в Самарской области.  </w:t>
      </w:r>
      <w:r>
        <w:rPr>
          <w:rStyle w:val="Subst"/>
        </w:rPr>
        <w:br/>
      </w:r>
    </w:p>
    <w:p w:rsidR="00FC42F0" w:rsidRDefault="00FC42F0">
      <w:pPr>
        <w:pStyle w:val="1"/>
      </w:pPr>
      <w:bookmarkStart w:id="54" w:name="_Toc324571677"/>
      <w: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54"/>
    </w:p>
    <w:p w:rsidR="00FC42F0" w:rsidRDefault="00FC42F0">
      <w:pPr>
        <w:pStyle w:val="2"/>
      </w:pPr>
      <w:bookmarkStart w:id="55" w:name="_Toc324571678"/>
      <w:r>
        <w:lastRenderedPageBreak/>
        <w:t>5.1. Сведения о структуре и компетенции органов управления эмитента</w:t>
      </w:r>
      <w:bookmarkEnd w:id="55"/>
    </w:p>
    <w:p w:rsidR="00FC42F0" w:rsidRDefault="00FC42F0" w:rsidP="00FC42F0">
      <w:pPr>
        <w:ind w:left="200"/>
      </w:pPr>
      <w:r>
        <w:t>Полное описание структуры органов управления эмитента и их компетенции в соответствии с уставом (учредительными документами) эмитента:</w:t>
      </w:r>
      <w:r>
        <w:br/>
      </w:r>
      <w:r>
        <w:rPr>
          <w:rStyle w:val="Subst"/>
        </w:rPr>
        <w:t>Структура органов управления эмитента.</w:t>
      </w:r>
      <w:r>
        <w:rPr>
          <w:rStyle w:val="Subst"/>
        </w:rPr>
        <w:br/>
        <w:t>•</w:t>
      </w:r>
      <w:r>
        <w:rPr>
          <w:rStyle w:val="Subst"/>
        </w:rPr>
        <w:tab/>
        <w:t>Общее собрание акционеров</w:t>
      </w:r>
      <w:r>
        <w:rPr>
          <w:rStyle w:val="Subst"/>
        </w:rPr>
        <w:br/>
        <w:t>•</w:t>
      </w:r>
      <w:r>
        <w:rPr>
          <w:rStyle w:val="Subst"/>
        </w:rPr>
        <w:tab/>
        <w:t>Совет директоров</w:t>
      </w:r>
      <w:r>
        <w:rPr>
          <w:rStyle w:val="Subst"/>
        </w:rPr>
        <w:br/>
        <w:t>•</w:t>
      </w:r>
      <w:r>
        <w:rPr>
          <w:rStyle w:val="Subst"/>
        </w:rPr>
        <w:tab/>
        <w:t>Генеральный директор</w:t>
      </w:r>
      <w:r>
        <w:rPr>
          <w:rStyle w:val="Subst"/>
        </w:rPr>
        <w:br/>
        <w:t>Компетенция общего собрания акционеров (участников) эмитента в соответствии с его уставом (учредительными документами):</w:t>
      </w:r>
      <w:r>
        <w:rPr>
          <w:rStyle w:val="Subst"/>
        </w:rPr>
        <w:br/>
        <w:t>Общее собрание акционеров является высшим органом управления Общества.</w:t>
      </w:r>
      <w:r>
        <w:rPr>
          <w:rStyle w:val="Subst"/>
        </w:rPr>
        <w:br/>
        <w:t>К компетенции Общего собрания акционеров относятся следующие вопросы:</w:t>
      </w:r>
      <w:r>
        <w:rPr>
          <w:rStyle w:val="Subst"/>
        </w:rPr>
        <w:br/>
        <w:t>1)</w:t>
      </w:r>
      <w:r>
        <w:rPr>
          <w:rStyle w:val="Subst"/>
        </w:rPr>
        <w:tab/>
        <w:t>внесение изменений и дополнений в Устав или утверждение Устава в новой редакции;</w:t>
      </w:r>
      <w:r>
        <w:rPr>
          <w:rStyle w:val="Subst"/>
        </w:rPr>
        <w:br/>
        <w:t>2)</w:t>
      </w:r>
      <w:r>
        <w:rPr>
          <w:rStyle w:val="Subst"/>
        </w:rPr>
        <w:tab/>
        <w:t xml:space="preserve"> реорганизация Общества;</w:t>
      </w:r>
      <w:r>
        <w:rPr>
          <w:rStyle w:val="Subst"/>
        </w:rPr>
        <w:br/>
        <w:t>3)</w:t>
      </w:r>
      <w:r>
        <w:rPr>
          <w:rStyle w:val="Subst"/>
        </w:rPr>
        <w:tab/>
        <w:t xml:space="preserve"> ликвидация Общества, назначение ликвидационной комиссии и утверждение промежуточного и окончательного ликвидационных балансов;</w:t>
      </w:r>
      <w:r>
        <w:rPr>
          <w:rStyle w:val="Subst"/>
        </w:rPr>
        <w:br/>
        <w:t>4)</w:t>
      </w:r>
      <w:r>
        <w:rPr>
          <w:rStyle w:val="Subst"/>
        </w:rPr>
        <w:tab/>
        <w:t xml:space="preserve"> определение количества, номинальной стоимости, категории (типа) объявленных акций и прав, предоставляемых этими акциями;</w:t>
      </w:r>
      <w:r>
        <w:rPr>
          <w:rStyle w:val="Subst"/>
        </w:rPr>
        <w:br/>
        <w:t>5)</w:t>
      </w:r>
      <w:r>
        <w:rPr>
          <w:rStyle w:val="Subst"/>
        </w:rPr>
        <w:tab/>
        <w:t xml:space="preserve"> увеличение уставного капитала Общества путем увеличения номинальной стоимости акций или путем размещения дополнительных акций;</w:t>
      </w:r>
      <w:r>
        <w:rPr>
          <w:rStyle w:val="Subst"/>
        </w:rPr>
        <w:br/>
        <w:t>6)</w:t>
      </w:r>
      <w:r>
        <w:rPr>
          <w:rStyle w:val="Subst"/>
        </w:rPr>
        <w:tab/>
        <w:t xml:space="preserve"> уменьшение уставного капитала Общества путем уменьшения номинальной стоимости акций;</w:t>
      </w:r>
      <w:r>
        <w:rPr>
          <w:rStyle w:val="Subst"/>
        </w:rPr>
        <w:br/>
        <w:t>7)</w:t>
      </w:r>
      <w:r>
        <w:rPr>
          <w:rStyle w:val="Subst"/>
        </w:rPr>
        <w:tab/>
        <w:t>уменьшение уставного капитала Общества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rPr>
        <w:br/>
        <w:t>8)</w:t>
      </w:r>
      <w:r>
        <w:rPr>
          <w:rStyle w:val="Subst"/>
        </w:rPr>
        <w:tab/>
        <w:t>дробление и консолидация акций Общества;</w:t>
      </w:r>
      <w:r>
        <w:rPr>
          <w:rStyle w:val="Subst"/>
        </w:rPr>
        <w:br/>
        <w:t>9)</w:t>
      </w:r>
      <w:r>
        <w:rPr>
          <w:rStyle w:val="Subst"/>
        </w:rPr>
        <w:tab/>
        <w:t>принятие решения о размещении Обществом облигаций, конвертируемых в акции, и иных эмиссионных ценных бумаг, конвертируемых в акции;</w:t>
      </w:r>
      <w:r>
        <w:rPr>
          <w:rStyle w:val="Subst"/>
        </w:rPr>
        <w:br/>
        <w:t>10)</w:t>
      </w:r>
      <w:r>
        <w:rPr>
          <w:rStyle w:val="Subst"/>
        </w:rPr>
        <w:tab/>
        <w:t>избрание членов Совета директоров Общества и досрочное прекращение их полномочий;</w:t>
      </w:r>
      <w:r>
        <w:rPr>
          <w:rStyle w:val="Subst"/>
        </w:rPr>
        <w:br/>
        <w:t>11)</w:t>
      </w:r>
      <w:r>
        <w:rPr>
          <w:rStyle w:val="Subst"/>
        </w:rPr>
        <w:tab/>
        <w:t>избрание членов Ревизионной комиссии Общества и досрочное прекращение их полномочий;</w:t>
      </w:r>
      <w:r>
        <w:rPr>
          <w:rStyle w:val="Subst"/>
        </w:rPr>
        <w:br/>
        <w:t>12)</w:t>
      </w:r>
      <w:r>
        <w:rPr>
          <w:rStyle w:val="Subst"/>
        </w:rPr>
        <w:tab/>
        <w:t>утверждение Аудитора Общества;</w:t>
      </w:r>
      <w:r>
        <w:rPr>
          <w:rStyle w:val="Subst"/>
        </w:rPr>
        <w:br/>
        <w:t>13)</w:t>
      </w:r>
      <w:r>
        <w:rPr>
          <w:rStyle w:val="Subst"/>
        </w:rPr>
        <w:tab/>
        <w:t>принятие решения о передаче полномочий единоличного исполнительного органа Общества управляющей организации (управляющему) и досрочное прекращение полномочий управляющей организации (управляющего);</w:t>
      </w:r>
      <w:r>
        <w:rPr>
          <w:rStyle w:val="Subst"/>
        </w:rPr>
        <w:br/>
        <w:t>14)</w:t>
      </w:r>
      <w:r>
        <w:rPr>
          <w:rStyle w:val="Subst"/>
        </w:rPr>
        <w:tab/>
        <w:t>утверждение годового отчета, годовой бухгалтерской отчетности, в том числе отчета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r>
        <w:rPr>
          <w:rStyle w:val="Subst"/>
        </w:rPr>
        <w:br/>
        <w:t>15)</w:t>
      </w:r>
      <w:r>
        <w:rPr>
          <w:rStyle w:val="Subst"/>
        </w:rPr>
        <w:tab/>
        <w:t>выплата (объявление) дивидендов по результатам первого квартала, полугодия, девяти месяцев финансового года;</w:t>
      </w:r>
      <w:r>
        <w:rPr>
          <w:rStyle w:val="Subst"/>
        </w:rPr>
        <w:br/>
        <w:t>16)</w:t>
      </w:r>
      <w:r>
        <w:rPr>
          <w:rStyle w:val="Subst"/>
        </w:rPr>
        <w:tab/>
        <w:t>определение порядка ведения Общего собрания акционеров Общества;</w:t>
      </w:r>
      <w:r>
        <w:rPr>
          <w:rStyle w:val="Subst"/>
        </w:rPr>
        <w:br/>
        <w:t>17)</w:t>
      </w:r>
      <w:r>
        <w:rPr>
          <w:rStyle w:val="Subst"/>
        </w:rPr>
        <w:tab/>
        <w:t>принятие решений об одобрении сделок в случаях, предусмотренных статьей 83 Федерального закона «Об акционерных обществах»;</w:t>
      </w:r>
      <w:r>
        <w:rPr>
          <w:rStyle w:val="Subst"/>
        </w:rPr>
        <w:br/>
        <w:t>18)</w:t>
      </w:r>
      <w:r>
        <w:rPr>
          <w:rStyle w:val="Subst"/>
        </w:rPr>
        <w:tab/>
        <w:t>принятие решений об одобрении крупных сделок в случаях, предусмотренных статьей 79 Федерального закона «Об акционерных обществах»;</w:t>
      </w:r>
      <w:r>
        <w:rPr>
          <w:rStyle w:val="Subst"/>
        </w:rPr>
        <w:br/>
        <w:t>19)</w:t>
      </w:r>
      <w:r>
        <w:rPr>
          <w:rStyle w:val="Subst"/>
        </w:rPr>
        <w:tab/>
        <w:t>принятие решения об участии в финансово-промышленных группах, ассоциациях и иных объединениях коммерческих организаций;</w:t>
      </w:r>
      <w:r>
        <w:rPr>
          <w:rStyle w:val="Subst"/>
        </w:rPr>
        <w:br/>
        <w:t>20)</w:t>
      </w:r>
      <w:r>
        <w:rPr>
          <w:rStyle w:val="Subst"/>
        </w:rPr>
        <w:tab/>
        <w:t>утверждение внутренних документов, регулирующих деятельность органов  Общества;</w:t>
      </w:r>
      <w:r>
        <w:rPr>
          <w:rStyle w:val="Subst"/>
        </w:rPr>
        <w:br/>
        <w:t>21)</w:t>
      </w:r>
      <w:r>
        <w:rPr>
          <w:rStyle w:val="Subst"/>
        </w:rPr>
        <w:tab/>
        <w:t>принятие решения о выплате членам Ревизионной комиссии Общества вознаграждений и (или) компенсаций;</w:t>
      </w:r>
      <w:r>
        <w:rPr>
          <w:rStyle w:val="Subst"/>
        </w:rPr>
        <w:br/>
        <w:t>22)</w:t>
      </w:r>
      <w:r>
        <w:rPr>
          <w:rStyle w:val="Subst"/>
        </w:rPr>
        <w:tab/>
        <w:t>принятие решения о выплате членам Совета директоров Общества вознаграждений и (или) компенсаций;</w:t>
      </w:r>
      <w:r>
        <w:rPr>
          <w:rStyle w:val="Subst"/>
        </w:rPr>
        <w:br/>
        <w:t>23)</w:t>
      </w:r>
      <w:r>
        <w:rPr>
          <w:rStyle w:val="Subst"/>
        </w:rPr>
        <w:tab/>
        <w:t>решение иных вопросов, предусмотренных Федеральным законом «Об акционерных обществах».</w:t>
      </w:r>
      <w:r>
        <w:rPr>
          <w:rStyle w:val="Subst"/>
        </w:rPr>
        <w:br/>
        <w:t>Компетенция совета директоров (наблюдательного совета) эмитента в соответствии с его уставом (учредительными документами):</w:t>
      </w:r>
      <w:r>
        <w:rPr>
          <w:rStyle w:val="Subst"/>
        </w:rPr>
        <w:br/>
        <w:t xml:space="preserve"> Совет директоров Общества осуществляет общее руководство деятельностью Общества, за исключением решения вопросов, отнесенных Федеральным законом "Об акционерных обществах" и настоящим Уставом к компетенции Общего собрания акционеров.</w:t>
      </w:r>
      <w:r>
        <w:rPr>
          <w:rStyle w:val="Subst"/>
        </w:rPr>
        <w:br/>
        <w:t>К компетенции Совета директоров Общества относятся следующие вопросы:</w:t>
      </w:r>
      <w:r>
        <w:rPr>
          <w:rStyle w:val="Subst"/>
        </w:rPr>
        <w:br/>
        <w:t>1)</w:t>
      </w:r>
      <w:r>
        <w:rPr>
          <w:rStyle w:val="Subst"/>
        </w:rPr>
        <w:tab/>
        <w:t>определение приоритетных направлений деятельности Общества;</w:t>
      </w:r>
      <w:r>
        <w:rPr>
          <w:rStyle w:val="Subst"/>
        </w:rPr>
        <w:br/>
        <w:t>2)</w:t>
      </w:r>
      <w:r>
        <w:rPr>
          <w:rStyle w:val="Subst"/>
        </w:rPr>
        <w:tab/>
        <w:t xml:space="preserve">созыв годового и внеочередного Общих собраний акционеров Общества, за исключением случаев, предусмотренных пунктом 14.8. статьи 14 настоящего Устава, а также объявление </w:t>
      </w:r>
      <w:r>
        <w:rPr>
          <w:rStyle w:val="Subst"/>
        </w:rPr>
        <w:lastRenderedPageBreak/>
        <w:t>даты проведения нового Общего собрания акционеров взамен несостоявшегося по причине отсутствия кворума;</w:t>
      </w:r>
      <w:r>
        <w:rPr>
          <w:rStyle w:val="Subst"/>
        </w:rPr>
        <w:br/>
        <w:t>3)</w:t>
      </w:r>
      <w:r>
        <w:rPr>
          <w:rStyle w:val="Subst"/>
        </w:rPr>
        <w:tab/>
        <w:t>утверждение повестки дня Общего собрания акционеров Общества;</w:t>
      </w:r>
      <w:r>
        <w:rPr>
          <w:rStyle w:val="Subst"/>
        </w:rPr>
        <w:br/>
        <w:t>4)</w:t>
      </w:r>
      <w:r>
        <w:rPr>
          <w:rStyle w:val="Subst"/>
        </w:rPr>
        <w:tab/>
        <w:t>избрание секретаря Общего собрания акционеров;</w:t>
      </w:r>
      <w:r>
        <w:rPr>
          <w:rStyle w:val="Subst"/>
        </w:rPr>
        <w:br/>
        <w:t>5)</w:t>
      </w:r>
      <w:r>
        <w:rPr>
          <w:rStyle w:val="Subst"/>
        </w:rPr>
        <w:tab/>
        <w:t xml:space="preserve">определение даты составления списка лиц, имеющих право на участие в Общем собрании акционеров, утверждение сметы затрат на проведение общего собрания акционеров Общества и решение других вопросов, связанных с подготовкой и проведением Общего собрания акционеров Общества; </w:t>
      </w:r>
      <w:r>
        <w:rPr>
          <w:rStyle w:val="Subst"/>
        </w:rPr>
        <w:br/>
        <w:t>6)</w:t>
      </w:r>
      <w:r>
        <w:rPr>
          <w:rStyle w:val="Subst"/>
        </w:rPr>
        <w:tab/>
        <w:t>вынесение на решение Общего собрания акционеров Общества вопросов, предусмотренных подпунктами 2, 5, 6, 8, 9, 13-21 пункта 10.2. статьи 10 настоящего Устава;</w:t>
      </w:r>
      <w:r>
        <w:rPr>
          <w:rStyle w:val="Subst"/>
        </w:rPr>
        <w:br/>
        <w:t>7)</w:t>
      </w:r>
      <w:r>
        <w:rPr>
          <w:rStyle w:val="Subst"/>
        </w:rPr>
        <w:tab/>
        <w:t>размещение Обществом облигаций и иных эмиссионных ценных бумаг, за исключением случаев, установленных Федеральным законом «Об акционерных обществах» и настоящим Уставом;</w:t>
      </w:r>
      <w:r>
        <w:rPr>
          <w:rStyle w:val="Subst"/>
        </w:rPr>
        <w:br/>
        <w:t>8)</w:t>
      </w:r>
      <w:r>
        <w:rPr>
          <w:rStyle w:val="Subst"/>
        </w:rPr>
        <w:tab/>
        <w:t>утверждение решения о выпуске ценных бумаг, проспекта ценных бумаг и отчета об итогах выпуска ценных бумаг, отчетов об итогах приобретения акций у акционеров Общества, отчетов об итогах погашения акций, отчетов об итогах предъявления акционерами Общества требований о выкупе принадлежащих им акций;</w:t>
      </w:r>
      <w:r>
        <w:rPr>
          <w:rStyle w:val="Subst"/>
        </w:rPr>
        <w:br/>
        <w:t>9)</w:t>
      </w:r>
      <w:r>
        <w:rPr>
          <w:rStyle w:val="Subst"/>
        </w:rPr>
        <w:tab/>
        <w:t>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 а также при решении вопросов, указанных в подпунктах 11, 20, 21, 37 пункта 15.1. настоящего Устава;</w:t>
      </w:r>
      <w:r>
        <w:rPr>
          <w:rStyle w:val="Subst"/>
        </w:rPr>
        <w:br/>
        <w:t>10)</w:t>
      </w:r>
      <w:r>
        <w:rPr>
          <w:rStyle w:val="Subst"/>
        </w:rPr>
        <w:tab/>
        <w:t>приобретение размещенных Обществом акций, облигаций и иных ценных бумаг в случаях, предусмотренных Федеральным законом «Об акционерных обществах»;</w:t>
      </w:r>
      <w:r>
        <w:rPr>
          <w:rStyle w:val="Subst"/>
        </w:rPr>
        <w:br/>
        <w:t>11)</w:t>
      </w:r>
      <w:r>
        <w:rPr>
          <w:rStyle w:val="Subst"/>
        </w:rPr>
        <w:tab/>
        <w:t>отчуждение (реализация) акций Общества, поступивших в распоряжение Общества в результате их приобретения или выкупа у акционеров Общества, а также в иных случаях предусмотренных Федеральным законом «Об акционерных обществах»;</w:t>
      </w:r>
      <w:r>
        <w:rPr>
          <w:rStyle w:val="Subst"/>
        </w:rPr>
        <w:br/>
        <w:t>12)</w:t>
      </w:r>
      <w:r>
        <w:rPr>
          <w:rStyle w:val="Subst"/>
        </w:rPr>
        <w:tab/>
        <w:t xml:space="preserve">избрание Генерального директора Общества и досрочное прекращение его полномочий, в том числе принятие решения о досрочном прекращении трудового договора с ним; </w:t>
      </w:r>
      <w:r>
        <w:rPr>
          <w:rStyle w:val="Subst"/>
        </w:rPr>
        <w:br/>
        <w:t>13)</w:t>
      </w:r>
      <w:r>
        <w:rPr>
          <w:rStyle w:val="Subst"/>
        </w:rPr>
        <w:tab/>
        <w:t xml:space="preserve"> рекомендации Общему собранию акционеров Общества по размеру выплачиваемых членам Ревизионной комиссии Общества вознаграждений и компенсаций и определение размера оплаты услуг Аудитора;</w:t>
      </w:r>
      <w:r>
        <w:rPr>
          <w:rStyle w:val="Subst"/>
        </w:rPr>
        <w:br/>
        <w:t>14)</w:t>
      </w:r>
      <w:r>
        <w:rPr>
          <w:rStyle w:val="Subst"/>
        </w:rPr>
        <w:tab/>
        <w:t>рекомендации по размеру дивиденда по акциям и порядку его выплаты;</w:t>
      </w:r>
      <w:r>
        <w:rPr>
          <w:rStyle w:val="Subst"/>
        </w:rPr>
        <w:br/>
        <w:t>15)</w:t>
      </w:r>
      <w:r>
        <w:rPr>
          <w:rStyle w:val="Subst"/>
        </w:rPr>
        <w:tab/>
        <w:t xml:space="preserve">утверждение внутренних документов Общества, определяющих порядок формирования и использования фондов Общества; </w:t>
      </w:r>
      <w:r>
        <w:rPr>
          <w:rStyle w:val="Subst"/>
        </w:rPr>
        <w:br/>
        <w:t>16)</w:t>
      </w:r>
      <w:r>
        <w:rPr>
          <w:rStyle w:val="Subst"/>
        </w:rPr>
        <w:tab/>
        <w:t xml:space="preserve">принятие решения об использовании фондов Общества; утверждение смет использования средств по фондам специального назначения и рассмотрение итогов выполнения смет использования средств по фондам специального назначения; </w:t>
      </w:r>
      <w:r>
        <w:rPr>
          <w:rStyle w:val="Subst"/>
        </w:rPr>
        <w:br/>
        <w:t>17)</w:t>
      </w:r>
      <w:r>
        <w:rPr>
          <w:rStyle w:val="Subst"/>
        </w:rPr>
        <w:tab/>
        <w:t>утверждение внутренних документов Общества, за исключением внутренних документов, утверждение которых отнесено к компетенции Общего собрания акционеров, а также иных внутренних документов, утверждение которых отнесено к компетенции исполнительных органов Общества;</w:t>
      </w:r>
      <w:r>
        <w:rPr>
          <w:rStyle w:val="Subst"/>
        </w:rPr>
        <w:br/>
        <w:t>18)</w:t>
      </w:r>
      <w:r>
        <w:rPr>
          <w:rStyle w:val="Subst"/>
        </w:rPr>
        <w:tab/>
        <w:t>утверждение бизнес-плана (скорректированного бизнес-плана) и отчета об итогах его выполнения, а также утверждение (корректировка) контрольных показателей движения потоков наличности Общества;</w:t>
      </w:r>
      <w:r>
        <w:rPr>
          <w:rStyle w:val="Subst"/>
        </w:rPr>
        <w:br/>
        <w:t>19)</w:t>
      </w:r>
      <w:r>
        <w:rPr>
          <w:rStyle w:val="Subst"/>
        </w:rPr>
        <w:tab/>
        <w:t>создание филиалов и открытие представительств Общества, их ликвидация, в том числе внесение в Устав Общества изменений, связанных с созданием филиалов, открытием представительств Общества (включая изменение сведений о наименованиях  и местах нахождения  филиалов и представительств Общества) и их ликвидацией;</w:t>
      </w:r>
      <w:r>
        <w:rPr>
          <w:rStyle w:val="Subst"/>
        </w:rPr>
        <w:br/>
        <w:t>20)</w:t>
      </w:r>
      <w:r>
        <w:rPr>
          <w:rStyle w:val="Subst"/>
        </w:rPr>
        <w:tab/>
        <w:t>об участии Общества в других организациях (в том числе согласование учредительных документов), изменении доли участия (количества акций, размера паев, долей), обременении акций (долей) и прекращении участия Общества в других организациях, с учетом следующего положения:</w:t>
      </w:r>
      <w:r>
        <w:rPr>
          <w:rStyle w:val="Subst"/>
        </w:rPr>
        <w:br/>
        <w:t>-</w:t>
      </w:r>
      <w:r>
        <w:rPr>
          <w:rStyle w:val="Subst"/>
        </w:rPr>
        <w:tab/>
        <w:t xml:space="preserve">принятие решения о совершении Обществом одной или нескольких взаимосвязанных сделок по отчуждению, передаче в залог или иному обременению акций и долей ДЗО, не занимающихся производством, передачей, диспетчированием, распределением и сбытом электрической и тепловой энергии, в случае, если рыночная стоимость акций или долей, являющихся предметом сделки, определенная в соответствии с заключением независимого оценщика, превышает 30 млн. рублей, а также в иных случаях (размерах), определяемых отдельными решениями Совета директоров Общества; </w:t>
      </w:r>
      <w:r>
        <w:rPr>
          <w:rStyle w:val="Subst"/>
        </w:rPr>
        <w:br/>
        <w:t>21)</w:t>
      </w:r>
      <w:r>
        <w:rPr>
          <w:rStyle w:val="Subst"/>
        </w:rPr>
        <w:tab/>
        <w:t xml:space="preserve">определение кредитной политики Общества в части выдачи Обществом ссуд, заключения кредитных договоров и договоров займа, выдачи поручительств, принятия обязательств по векселю (выдача простого и переводного векселя), передачи имущества в залог и принятие решений о совершении Обществом указанных сделок в случаях, когда порядок принятия решений </w:t>
      </w:r>
      <w:r>
        <w:rPr>
          <w:rStyle w:val="Subst"/>
        </w:rPr>
        <w:lastRenderedPageBreak/>
        <w:t xml:space="preserve">по ним не определен кредитной политикой Общества, а также принятие в порядке, предусмотренном кредитной политикой Общества, решений о приведении долговой позиции Общества в соответствие с лимитами, установленными кредитной политикой Общества; </w:t>
      </w:r>
      <w:r>
        <w:rPr>
          <w:rStyle w:val="Subst"/>
        </w:rPr>
        <w:br/>
        <w:t>22)</w:t>
      </w:r>
      <w:r>
        <w:rPr>
          <w:rStyle w:val="Subst"/>
        </w:rPr>
        <w:tab/>
        <w:t>принятие решений о заключении сделок, предметом которых является имущество, работы и услуги, стоимость которых составляет от 5 до 25 процентов балансовой стоимости активов Общества, определяемой на дату принятия решения о заключении сделки;</w:t>
      </w:r>
      <w:r>
        <w:rPr>
          <w:rStyle w:val="Subst"/>
        </w:rPr>
        <w:br/>
        <w:t>23)</w:t>
      </w:r>
      <w:r>
        <w:rPr>
          <w:rStyle w:val="Subst"/>
        </w:rPr>
        <w:tab/>
        <w:t>одобрение крупных сделок в случаях, предусмотренных главой X Федерального закона «Об акционерных обществах»;</w:t>
      </w:r>
      <w:r>
        <w:rPr>
          <w:rStyle w:val="Subst"/>
        </w:rPr>
        <w:br/>
        <w:t>24)</w:t>
      </w:r>
      <w:r>
        <w:rPr>
          <w:rStyle w:val="Subst"/>
        </w:rPr>
        <w:tab/>
        <w:t>одобрение сделок, предусмотренных главой XI Федерального закона «Об акционерных обществах»;</w:t>
      </w:r>
      <w:r>
        <w:rPr>
          <w:rStyle w:val="Subst"/>
        </w:rPr>
        <w:br/>
        <w:t>25)</w:t>
      </w:r>
      <w:r>
        <w:rPr>
          <w:rStyle w:val="Subst"/>
        </w:rPr>
        <w:tab/>
        <w:t>утверждение регистратора Общества, условий договора с ним, а также расторжение договора с ним;</w:t>
      </w:r>
      <w:r>
        <w:rPr>
          <w:rStyle w:val="Subst"/>
        </w:rPr>
        <w:br/>
        <w:t>26)</w:t>
      </w:r>
      <w:r>
        <w:rPr>
          <w:rStyle w:val="Subst"/>
        </w:rPr>
        <w:tab/>
        <w:t>избрание Председателя Совета директоров Общества и досрочное прекращение его полномочий;</w:t>
      </w:r>
      <w:r>
        <w:rPr>
          <w:rStyle w:val="Subst"/>
        </w:rPr>
        <w:br/>
        <w:t>27)</w:t>
      </w:r>
      <w:r>
        <w:rPr>
          <w:rStyle w:val="Subst"/>
        </w:rPr>
        <w:tab/>
        <w:t>избрание заместителя Председателя Совета директоров Общества и досрочное прекращение его полномочий;</w:t>
      </w:r>
      <w:r>
        <w:rPr>
          <w:rStyle w:val="Subst"/>
        </w:rPr>
        <w:br/>
        <w:t>28)</w:t>
      </w:r>
      <w:r>
        <w:rPr>
          <w:rStyle w:val="Subst"/>
        </w:rPr>
        <w:tab/>
        <w:t>избрание Секретаря Совета директоров Общества и досрочное прекращение его полномочий;</w:t>
      </w:r>
      <w:r>
        <w:rPr>
          <w:rStyle w:val="Subst"/>
        </w:rPr>
        <w:br/>
        <w:t>29)</w:t>
      </w:r>
      <w:r>
        <w:rPr>
          <w:rStyle w:val="Subst"/>
        </w:rPr>
        <w:tab/>
        <w:t>предварительное одобрение решений о совершении Обществом следующих сделок (в случаях (размерах), определяемых отдельными решениями Совета директоров Общества, а также, если указанные случаи (размеры) Советом директоров Общества не определены):</w:t>
      </w:r>
      <w:r>
        <w:rPr>
          <w:rStyle w:val="Subst"/>
        </w:rPr>
        <w:br/>
      </w:r>
      <w:r>
        <w:rPr>
          <w:rStyle w:val="Subst"/>
        </w:rPr>
        <w:tab/>
        <w:t xml:space="preserve">а) сделок, связанных с безвозмездной передачей имущества Общества или имущественных прав (требований) к себе или к третьему лицу; </w:t>
      </w:r>
      <w:r>
        <w:rPr>
          <w:rStyle w:val="Subst"/>
        </w:rPr>
        <w:br/>
      </w:r>
      <w:r>
        <w:rPr>
          <w:rStyle w:val="Subst"/>
        </w:rPr>
        <w:tab/>
        <w:t xml:space="preserve">б) сделок, связанных с освобождением от имущественной обязанности перед собой или перед третьим лицом; </w:t>
      </w:r>
      <w:r>
        <w:rPr>
          <w:rStyle w:val="Subst"/>
        </w:rPr>
        <w:br/>
      </w:r>
      <w:r>
        <w:rPr>
          <w:rStyle w:val="Subst"/>
        </w:rPr>
        <w:tab/>
        <w:t xml:space="preserve">в) сделок, связанных с безвозмездным оказанием Обществом услуг (выполнением работ) третьим лицам; </w:t>
      </w:r>
      <w:r>
        <w:rPr>
          <w:rStyle w:val="Subst"/>
        </w:rPr>
        <w:br/>
        <w:t>30)</w:t>
      </w:r>
      <w:r>
        <w:rPr>
          <w:rStyle w:val="Subst"/>
        </w:rPr>
        <w:tab/>
        <w:t>принятие решения о приостановлении полномочий управляющей организации (управляющего);</w:t>
      </w:r>
      <w:r>
        <w:rPr>
          <w:rStyle w:val="Subst"/>
        </w:rPr>
        <w:br/>
        <w:t>31)</w:t>
      </w:r>
      <w:r>
        <w:rPr>
          <w:rStyle w:val="Subst"/>
        </w:rPr>
        <w:tab/>
        <w:t>принятие решения о назначении исполняющего обязанности Генерального директора Общества, а также привлечение его к дисциплинарной ответственности;</w:t>
      </w:r>
      <w:r>
        <w:rPr>
          <w:rStyle w:val="Subst"/>
        </w:rPr>
        <w:br/>
        <w:t>32)</w:t>
      </w:r>
      <w:r>
        <w:rPr>
          <w:rStyle w:val="Subst"/>
        </w:rPr>
        <w:tab/>
        <w:t>привлечение к дисциплинарной ответственности Генерального директора Общества и его поощрение в соответствии с трудовым законодательством  РФ;</w:t>
      </w:r>
      <w:r>
        <w:rPr>
          <w:rStyle w:val="Subst"/>
        </w:rPr>
        <w:br/>
        <w:t>33)</w:t>
      </w:r>
      <w:r>
        <w:rPr>
          <w:rStyle w:val="Subst"/>
        </w:rPr>
        <w:tab/>
        <w:t>рассмотрение отчетов Генерального директора о деятельности Общества (в том числе о выполнении им своих должностных обязанностей), о выполнении решений Общего собрания акционеров и Совета директоров Общества;</w:t>
      </w:r>
      <w:r>
        <w:rPr>
          <w:rStyle w:val="Subst"/>
        </w:rPr>
        <w:br/>
        <w:t>34)</w:t>
      </w:r>
      <w:r>
        <w:rPr>
          <w:rStyle w:val="Subst"/>
        </w:rPr>
        <w:tab/>
        <w:t>утверждение порядка взаимодействия Общества с организациями, в которых участвует Общество;</w:t>
      </w:r>
      <w:r>
        <w:rPr>
          <w:rStyle w:val="Subst"/>
        </w:rPr>
        <w:br/>
        <w:t>35)</w:t>
      </w:r>
      <w:r>
        <w:rPr>
          <w:rStyle w:val="Subst"/>
        </w:rPr>
        <w:tab/>
        <w:t>определение позиции Общества (представителей Общества),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по следующим вопросам повесток дня общих собраний акционеров (участников) дочерних и зависимых хозяйственных обществ (далее - ДЗО) (за исключением случаев, когда функции общих собраний акционеров ДЗО выполняет Совет директоров Общества), и заседаний советов директоров ДЗО (за исключением вопроса об утверждении повестки дня общих собраний акционеров ДЗО, когда функции общих собраний акционеров ДЗО выполняет Совет директоров Общества):</w:t>
      </w:r>
      <w:r>
        <w:rPr>
          <w:rStyle w:val="Subst"/>
        </w:rPr>
        <w:br/>
        <w:t>а) об определении повестки дня общего собрания акционеров (участников) ДЗО;</w:t>
      </w:r>
      <w:r>
        <w:rPr>
          <w:rStyle w:val="Subst"/>
        </w:rPr>
        <w:br/>
        <w:t>б) о реорганизации, ликвидации ДЗО;</w:t>
      </w:r>
      <w:r>
        <w:rPr>
          <w:rStyle w:val="Subst"/>
        </w:rPr>
        <w:br/>
        <w:t>в) об определении количественного состава совета директоров ДЗО, выдвижении и избрании его членов и досрочном прекращении их полномочий;</w:t>
      </w:r>
      <w:r>
        <w:rPr>
          <w:rStyle w:val="Subst"/>
        </w:rPr>
        <w:br/>
        <w:t>г) об определении количества, номинальной стоимости,  категории  (типа) объявленных акций ДЗО и прав, предоставляемых этими акциями;</w:t>
      </w:r>
      <w:r>
        <w:rPr>
          <w:rStyle w:val="Subst"/>
        </w:rPr>
        <w:br/>
        <w:t>д) об увеличении уставного капитала ДЗО путем увеличения номинальной стоимости акций или путем размещения дополнительных акций;</w:t>
      </w:r>
      <w:r>
        <w:rPr>
          <w:rStyle w:val="Subst"/>
        </w:rPr>
        <w:br/>
        <w:t>е)  о размещении ценных бумаг ДЗО, конвертируемых в обыкновенные акции;</w:t>
      </w:r>
      <w:r>
        <w:rPr>
          <w:rStyle w:val="Subst"/>
        </w:rPr>
        <w:br/>
        <w:t>ж)  о дроблении, консолидации акций ДЗО;</w:t>
      </w:r>
      <w:r>
        <w:rPr>
          <w:rStyle w:val="Subst"/>
        </w:rPr>
        <w:br/>
        <w:t>з)  об одобрении крупных сделок, совершаемых ДЗО;</w:t>
      </w:r>
      <w:r>
        <w:rPr>
          <w:rStyle w:val="Subst"/>
        </w:rPr>
        <w:br/>
        <w:t>и)  об участии ДЗО в других организациях (о вступлении в действующую организацию или создании новой организации), а также о приобретении, отчуждении и обременении акций и долей в уставных капиталах организаций, в которых участвует ДЗО, изменении доли участия в уставном капитале соответствующей организации;</w:t>
      </w:r>
      <w:r>
        <w:rPr>
          <w:rStyle w:val="Subst"/>
        </w:rPr>
        <w:br/>
        <w:t xml:space="preserve">к) о совершении ДЗО сделок (включая несколько взаимосвязанных сделок), связанных с отчуждением или возможностью отчуждения имущества, составляющего основные средства, </w:t>
      </w:r>
      <w:r>
        <w:rPr>
          <w:rStyle w:val="Subst"/>
        </w:rPr>
        <w:lastRenderedPageBreak/>
        <w:t>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тепловой энергии, в случаях (размерах), определяемых порядком взаимодействия Общества с организациями в которых участвует Общество, утверждаемым Советом директоров Общества;</w:t>
      </w:r>
      <w:r>
        <w:rPr>
          <w:rStyle w:val="Subst"/>
        </w:rPr>
        <w:br/>
        <w:t xml:space="preserve">л) о внесении изменений и дополнений в учредительные документы ДЗО; </w:t>
      </w:r>
      <w:r>
        <w:rPr>
          <w:rStyle w:val="Subst"/>
        </w:rPr>
        <w:br/>
        <w:t>м) об определении порядка выплаты вознаграждений членам совета директоров и ревизионной комиссии ДЗО;</w:t>
      </w:r>
      <w:r>
        <w:rPr>
          <w:rStyle w:val="Subst"/>
        </w:rPr>
        <w:br/>
        <w:t>36)</w:t>
      </w:r>
      <w:r>
        <w:rPr>
          <w:rStyle w:val="Subst"/>
        </w:rPr>
        <w:tab/>
        <w:t xml:space="preserve">определение позиции Общества (представителей Общества) по следующим вопросам повесток дня заседаний советов директоров ДЗО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w:t>
      </w:r>
      <w:r>
        <w:rPr>
          <w:rStyle w:val="Subst"/>
        </w:rPr>
        <w:br/>
        <w:t>а) об  определении  позиции  представителей  ДЗО по вопросам повесток дня общих собраний акционеров (участников) и заседаний советов директоров обществ дочерних и зависимых по отношению к ДЗО, касающимся совершения (одобрения)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тепловой энергии, в случаях (размерах), определяемых порядком взаимодействия Общества с организациями в которых участвует Общество, утверждаемым Советом директоров Общества;</w:t>
      </w:r>
      <w:r>
        <w:rPr>
          <w:rStyle w:val="Subst"/>
        </w:rPr>
        <w:br/>
        <w:t>б) об  определении  позиции  представителей  ДЗО по вопросам повесток дня общих собраний акционеров (участников) и заседаний советов директоров обществ дочерних и зависимых по отношению к ДЗО, осуществляющих производство, передачу, диспетчирование, распределение и сбыт электрической и тепловой энергии, о реорганизации, ликвидации, увеличении уставного капитала таких обществ путем увеличения номинальной стоимости акций или путем размещения дополнительных акций, размещении ценных бумаг, конвертируемых в обыкновенные акции;</w:t>
      </w:r>
      <w:r>
        <w:rPr>
          <w:rStyle w:val="Subst"/>
        </w:rPr>
        <w:br/>
        <w:t>37)</w:t>
      </w:r>
      <w:r>
        <w:rPr>
          <w:rStyle w:val="Subst"/>
        </w:rPr>
        <w:tab/>
        <w:t>предварительное одобрение решений о совершении Обществом:</w:t>
      </w:r>
      <w:r>
        <w:rPr>
          <w:rStyle w:val="Subst"/>
        </w:rPr>
        <w:br/>
        <w:t>а) сделок, предметом которых являются внеоборотные активы Общества в размере свыше 10 (Десяти) процентов балансовой стоимости этих активов Общества на дату принятия решения о совершении такой сделки;</w:t>
      </w:r>
      <w:r>
        <w:rPr>
          <w:rStyle w:val="Subst"/>
        </w:rPr>
        <w:br/>
        <w:t>б)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тепловой энергии в случаях (размерах), определяемых отдельными решениями Совета директоров Общества;</w:t>
      </w:r>
      <w:r>
        <w:rPr>
          <w:rStyle w:val="Subst"/>
        </w:rPr>
        <w:br/>
        <w:t>38)</w:t>
      </w:r>
      <w:r>
        <w:rPr>
          <w:rStyle w:val="Subst"/>
        </w:rPr>
        <w:tab/>
        <w:t>предварительное одобрение решений о совершении Обществом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не является производство, передача, диспетчирование, распределение электрической и тепловой энергии в случаях (размерах), определяемых отдельными решениями Совета директоров Общества;</w:t>
      </w:r>
      <w:r>
        <w:rPr>
          <w:rStyle w:val="Subst"/>
        </w:rPr>
        <w:br/>
        <w:t>39)</w:t>
      </w:r>
      <w:r>
        <w:rPr>
          <w:rStyle w:val="Subst"/>
        </w:rPr>
        <w:tab/>
        <w:t xml:space="preserve">выдвижение Обществом кандидатур для избрания на должность единоличного исполнительного органа, в иные органы управления, органы контроля, а также кандидатуры аудитора организаций, в которых участвует Общество, осуществляющих производство, передачу, диспетчирование, распределение и сбыт электрической и тепловой энергии, а также ремонтные и сервисные виды деятельности; </w:t>
      </w:r>
      <w:r>
        <w:rPr>
          <w:rStyle w:val="Subst"/>
        </w:rPr>
        <w:br/>
        <w:t>40)</w:t>
      </w:r>
      <w:r>
        <w:rPr>
          <w:rStyle w:val="Subst"/>
        </w:rPr>
        <w:tab/>
        <w:t>принятие решений по вопросам, отнесенным к компетенции высших органов управления хозяйственных обществ, 100 (Сто) процентов уставного капитала либо все голосующие акции которых принадлежат Обществу;</w:t>
      </w:r>
      <w:r>
        <w:rPr>
          <w:rStyle w:val="Subst"/>
        </w:rPr>
        <w:br/>
        <w:t>41)</w:t>
      </w:r>
      <w:r>
        <w:rPr>
          <w:rStyle w:val="Subst"/>
        </w:rPr>
        <w:tab/>
        <w:t>определение направлений обеспечения страховой защиты Общества, в том числе утверждение Страховщика Общества;</w:t>
      </w:r>
      <w:r>
        <w:rPr>
          <w:rStyle w:val="Subst"/>
        </w:rPr>
        <w:br/>
        <w:t>42)</w:t>
      </w:r>
      <w:r>
        <w:rPr>
          <w:rStyle w:val="Subst"/>
        </w:rPr>
        <w:tab/>
        <w:t>утверждение кандидатуры независимого оценщика (оценщиков) для определения стоимости акций, имущества и иных активов Общества в случаях, предусмотренных Федеральным законом «Об акционерных обществах», настоящим Уставом, а также отдельными решениями Совета директоров Общества;</w:t>
      </w:r>
      <w:r>
        <w:rPr>
          <w:rStyle w:val="Subst"/>
        </w:rPr>
        <w:br/>
        <w:t>43)</w:t>
      </w:r>
      <w:r>
        <w:rPr>
          <w:rStyle w:val="Subst"/>
        </w:rPr>
        <w:tab/>
        <w:t>предварительное одобрение коллективного договора, соглашений, заключаемых Обществом в рамках регулирования социально-трудовых отношений;</w:t>
      </w:r>
      <w:r>
        <w:rPr>
          <w:rStyle w:val="Subst"/>
        </w:rPr>
        <w:br/>
        <w:t>44)</w:t>
      </w:r>
      <w:r>
        <w:rPr>
          <w:rStyle w:val="Subst"/>
        </w:rPr>
        <w:tab/>
        <w:t>согласование кандидатур на отдельные должности исполнительного аппарата Общества, определяемые Советом директоров Общества;</w:t>
      </w:r>
      <w:r>
        <w:rPr>
          <w:rStyle w:val="Subst"/>
        </w:rPr>
        <w:br/>
        <w:t>45)</w:t>
      </w:r>
      <w:r>
        <w:rPr>
          <w:rStyle w:val="Subst"/>
        </w:rPr>
        <w:tab/>
        <w:t xml:space="preserve">утверждение кандидатуры финансового консультанта, привлекаемого в соответствии с Федеральным законом «О рынке ценных бумаг», а также кандидатур организаторов выпуска ценных бумаг и консультантов по сделкам, непосредственно связанным с привлечением средств в </w:t>
      </w:r>
      <w:r>
        <w:rPr>
          <w:rStyle w:val="Subst"/>
        </w:rPr>
        <w:lastRenderedPageBreak/>
        <w:t>форме публичных заимствований;</w:t>
      </w:r>
      <w:r>
        <w:rPr>
          <w:rStyle w:val="Subst"/>
        </w:rPr>
        <w:br/>
        <w:t>46)</w:t>
      </w:r>
      <w:r>
        <w:rPr>
          <w:rStyle w:val="Subst"/>
        </w:rPr>
        <w:tab/>
        <w:t xml:space="preserve">предварительное одобрение сделок, которые могут повлечь возникновение обязательств, выраженных в иностранной валюте (либо обязательств, величина которых привязывается к иностранной валюте), в случаях и размерах определяемых отдельными решениями Совета директоров Общества, а также, если указанные случаи (размеры) Советом директоров Общества не определены; </w:t>
      </w:r>
      <w:r>
        <w:rPr>
          <w:rStyle w:val="Subst"/>
        </w:rPr>
        <w:br/>
        <w:t>47)</w:t>
      </w:r>
      <w:r>
        <w:rPr>
          <w:rStyle w:val="Subst"/>
        </w:rPr>
        <w:tab/>
        <w:t xml:space="preserve">определение закупочной политики в Обществе, в том числе утверждение Положения о порядке проведения регламентированных закупок товаров, работ, услуг, утверждение руководителя и членов Центрального закупочного органа Общества, а также утверждение годовой комплексной программы закупок и принятие иных решений в соответствии с утвержденными в Обществе документами, регламентирующими закупочную деятельность Общества; </w:t>
      </w:r>
      <w:r>
        <w:rPr>
          <w:rStyle w:val="Subst"/>
        </w:rPr>
        <w:br/>
        <w:t>48)</w:t>
      </w:r>
      <w:r>
        <w:rPr>
          <w:rStyle w:val="Subst"/>
        </w:rPr>
        <w:tab/>
        <w:t>определение жилищной политики Общества в части предоставления работникам общества корпоративной поддержки в улучшении жилищных условий в виде субсидии, компенсации затрат, беспроцентных займов и принятия решения о предоставлении Обществом указанной поддержки в случаях, когда порядок ее предоставления не определен жилищной политикой Общества;</w:t>
      </w:r>
      <w:r>
        <w:rPr>
          <w:rStyle w:val="Subst"/>
        </w:rPr>
        <w:br/>
        <w:t>49)</w:t>
      </w:r>
      <w:r>
        <w:rPr>
          <w:rStyle w:val="Subst"/>
        </w:rPr>
        <w:tab/>
        <w:t xml:space="preserve">принятие решения о выдвижении Генерального директора Общества для представления к государственным наградам; </w:t>
      </w:r>
      <w:r>
        <w:rPr>
          <w:rStyle w:val="Subst"/>
        </w:rPr>
        <w:br/>
        <w:t>50)</w:t>
      </w:r>
      <w:r>
        <w:rPr>
          <w:rStyle w:val="Subst"/>
        </w:rPr>
        <w:tab/>
        <w:t xml:space="preserve">утверждение целевых значений (скорректированных значений) ключевых показателей   эффективности (КПЭ) Общества и отчетов об их выполнении; </w:t>
      </w:r>
      <w:r>
        <w:rPr>
          <w:rStyle w:val="Subst"/>
        </w:rPr>
        <w:br/>
        <w:t>51)</w:t>
      </w:r>
      <w:r>
        <w:rPr>
          <w:rStyle w:val="Subst"/>
        </w:rPr>
        <w:tab/>
        <w:t>иные вопросы, отнесенные к компетенции Совета директоров Федеральным законом «Об акционерных обществах» и настоящим Уставом.</w:t>
      </w:r>
      <w:r>
        <w:rPr>
          <w:rStyle w:val="Subst"/>
        </w:rPr>
        <w:br/>
        <w:t>Наличие коллегиального исполнительного органа эмитента в соответствии с его уставом не предусмотрено.</w:t>
      </w:r>
      <w:r>
        <w:rPr>
          <w:rStyle w:val="Subst"/>
        </w:rPr>
        <w:br/>
        <w:t xml:space="preserve"> Руководство текущей деятельностью Общества осуществляется единоличным исполнительным органом - Генеральным директором.</w:t>
      </w:r>
      <w:r>
        <w:rPr>
          <w:rStyle w:val="Subst"/>
        </w:rPr>
        <w:br/>
        <w:t xml:space="preserve"> Генеральный директор Общества подотчетен Общему собранию акционеров и Совету директоров Общества.</w:t>
      </w:r>
      <w:r>
        <w:rPr>
          <w:rStyle w:val="Subst"/>
        </w:rPr>
        <w:br/>
        <w:t xml:space="preserve"> К компетенции Генерального директора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Совета директоров Общества.</w:t>
      </w:r>
      <w:r>
        <w:rPr>
          <w:rStyle w:val="Subst"/>
        </w:rPr>
        <w:br/>
        <w:t xml:space="preserve"> Генеральный директор Общества без доверенности действует от имени Общества, в том числе, с учетом ограничений, предусмотренных действующим законодательством, Уставом и решениями Совета директоров Общества:</w:t>
      </w:r>
      <w:r>
        <w:rPr>
          <w:rStyle w:val="Subst"/>
        </w:rPr>
        <w:br/>
        <w:t>-</w:t>
      </w:r>
      <w:r>
        <w:rPr>
          <w:rStyle w:val="Subst"/>
        </w:rPr>
        <w:tab/>
        <w:t>обеспечивает выполнение планов деятельности Общества, необходимых для решения его задач;</w:t>
      </w:r>
      <w:r>
        <w:rPr>
          <w:rStyle w:val="Subst"/>
        </w:rPr>
        <w:br/>
        <w:t>-</w:t>
      </w:r>
      <w:r>
        <w:rPr>
          <w:rStyle w:val="Subst"/>
        </w:rPr>
        <w:tab/>
        <w:t>организует ведение бухгалтерского учета и отчетности в Обществе;</w:t>
      </w:r>
      <w:r>
        <w:rPr>
          <w:rStyle w:val="Subst"/>
        </w:rPr>
        <w:br/>
        <w:t>-</w:t>
      </w:r>
      <w:r>
        <w:rPr>
          <w:rStyle w:val="Subst"/>
        </w:rPr>
        <w:tab/>
        <w:t>распоряжается имуществом Общества, совершает сделки от имени Общества, выдает доверенности, открывает в банках, иных кредитных организациях (а также в предусмотренных законом случаях - в организациях - профессиональных участниках рынка ценных бумаг) расчетные и иные счета Общества;</w:t>
      </w:r>
      <w:r>
        <w:rPr>
          <w:rStyle w:val="Subst"/>
        </w:rPr>
        <w:br/>
        <w:t>-</w:t>
      </w:r>
      <w:r>
        <w:rPr>
          <w:rStyle w:val="Subst"/>
        </w:rPr>
        <w:tab/>
        <w:t xml:space="preserve"> издает приказы, утверждает (принимает) инструкции, локальные нормативные акты и иные внутренние документы Общества по вопросам его компетенции, дает указания, обязательные для исполнения всеми работниками Общества;</w:t>
      </w:r>
      <w:r>
        <w:rPr>
          <w:rStyle w:val="Subst"/>
        </w:rPr>
        <w:br/>
        <w:t>-</w:t>
      </w:r>
      <w:r>
        <w:rPr>
          <w:rStyle w:val="Subst"/>
        </w:rPr>
        <w:tab/>
        <w:t xml:space="preserve"> утверждает Положения о филиалах и представительствах Общества;</w:t>
      </w:r>
      <w:r>
        <w:rPr>
          <w:rStyle w:val="Subst"/>
        </w:rPr>
        <w:br/>
        <w:t>-</w:t>
      </w:r>
      <w:r>
        <w:rPr>
          <w:rStyle w:val="Subst"/>
        </w:rPr>
        <w:tab/>
        <w:t xml:space="preserve"> утверждает общую структуру исполнительного аппарата Общества; </w:t>
      </w:r>
      <w:r>
        <w:rPr>
          <w:rStyle w:val="Subst"/>
        </w:rPr>
        <w:br/>
        <w:t>-</w:t>
      </w:r>
      <w:r>
        <w:rPr>
          <w:rStyle w:val="Subst"/>
        </w:rPr>
        <w:tab/>
        <w:t>в соответствии с общей структурой исполнительного аппарата Общества утверждает штатное расписание и должностные оклады работников Общества;</w:t>
      </w:r>
      <w:r>
        <w:rPr>
          <w:rStyle w:val="Subst"/>
        </w:rPr>
        <w:br/>
        <w:t>-</w:t>
      </w:r>
      <w:r>
        <w:rPr>
          <w:rStyle w:val="Subst"/>
        </w:rPr>
        <w:tab/>
        <w:t xml:space="preserve"> осуществляет в отношении работников Общества права и обязанности работодателя, предусмотренные трудовым законодательством;</w:t>
      </w:r>
      <w:r>
        <w:rPr>
          <w:rStyle w:val="Subst"/>
        </w:rPr>
        <w:br/>
        <w:t>-</w:t>
      </w:r>
      <w:r>
        <w:rPr>
          <w:rStyle w:val="Subst"/>
        </w:rPr>
        <w:tab/>
        <w:t>распределяет обязанности между заместителями Генерального директора;</w:t>
      </w:r>
      <w:r>
        <w:rPr>
          <w:rStyle w:val="Subst"/>
        </w:rPr>
        <w:br/>
        <w:t>-</w:t>
      </w:r>
      <w:r>
        <w:rPr>
          <w:rStyle w:val="Subst"/>
        </w:rPr>
        <w:tab/>
        <w:t xml:space="preserve"> не позднее, чем за 45 (Сорок пять) дней до даты проведения годового Общего собрания акционеров Общества представляет на рассмотрение Совету директоров Общества годовой отчет, бухгалтерский баланс, счет прибылей и убытков Общества, распределение прибыли и убытков Общества;</w:t>
      </w:r>
      <w:r>
        <w:rPr>
          <w:rStyle w:val="Subst"/>
        </w:rPr>
        <w:br/>
        <w:t>-</w:t>
      </w:r>
      <w:r>
        <w:rPr>
          <w:rStyle w:val="Subst"/>
        </w:rPr>
        <w:tab/>
        <w:t xml:space="preserve"> представляет на рассмотрение Совета директоров отчеты о финансово-хозяйственной деятельности дочерних и зависимых обществ, акциями (долями) которых владеет Общество, а также информацию о других организациях, в которых участвует Общество;</w:t>
      </w:r>
      <w:r>
        <w:rPr>
          <w:rStyle w:val="Subst"/>
        </w:rPr>
        <w:br/>
        <w:t>-</w:t>
      </w:r>
      <w:r>
        <w:rPr>
          <w:rStyle w:val="Subst"/>
        </w:rPr>
        <w:tab/>
        <w:t xml:space="preserve"> решает иные вопросы текущей деятельности Общества, за исключением вопросов, отнесенных к компетенции Общего собрания акционеров и Совета директоров Общества.</w:t>
      </w:r>
      <w:r>
        <w:rPr>
          <w:rStyle w:val="Subst"/>
        </w:rPr>
        <w:br/>
        <w:t xml:space="preserve">Внутреннего документа, устанавливающего правила корпоративного поведения эмитента, ОАО «Самараэнерго» не имеет. Однако Общество соблюдает основные принципы корпоративного </w:t>
      </w:r>
      <w:r>
        <w:rPr>
          <w:rStyle w:val="Subst"/>
        </w:rPr>
        <w:lastRenderedPageBreak/>
        <w:t>поведения, зафиксированные в Кодексе корпоративного поведения, рекомендованном ФКЦБ России.</w:t>
      </w:r>
      <w:r>
        <w:rPr>
          <w:rStyle w:val="Subst"/>
        </w:rPr>
        <w:br/>
        <w:t xml:space="preserve"> </w:t>
      </w:r>
      <w:r>
        <w:rPr>
          <w:rStyle w:val="Subst"/>
        </w:rPr>
        <w:br/>
      </w:r>
    </w:p>
    <w:p w:rsidR="00FC42F0" w:rsidRDefault="00FC42F0">
      <w:pPr>
        <w:pStyle w:val="2"/>
      </w:pPr>
      <w:bookmarkStart w:id="56" w:name="_Toc324571679"/>
      <w:r>
        <w:t>5.2. Информация о лицах, входящих в состав органов управления эмитента</w:t>
      </w:r>
      <w:bookmarkEnd w:id="56"/>
    </w:p>
    <w:p w:rsidR="00FC42F0" w:rsidRDefault="00FC42F0">
      <w:pPr>
        <w:pStyle w:val="2"/>
      </w:pPr>
      <w:bookmarkStart w:id="57" w:name="_Toc324571680"/>
      <w:r>
        <w:t>5.2.1. Состав совета директоров (наблюдательного совета) эмитента</w:t>
      </w:r>
      <w:bookmarkEnd w:id="57"/>
    </w:p>
    <w:p w:rsidR="00FC42F0" w:rsidRDefault="00FC42F0">
      <w:pPr>
        <w:ind w:left="200"/>
      </w:pPr>
      <w:r>
        <w:t>ФИО:</w:t>
      </w:r>
      <w:r>
        <w:rPr>
          <w:rStyle w:val="Subst"/>
        </w:rPr>
        <w:t xml:space="preserve"> Аветисян Владимир Евгеньевич</w:t>
      </w:r>
    </w:p>
    <w:p w:rsidR="00FC42F0" w:rsidRDefault="00FC42F0">
      <w:pPr>
        <w:ind w:left="200"/>
      </w:pPr>
      <w:r>
        <w:rPr>
          <w:rStyle w:val="Subst"/>
        </w:rPr>
        <w:t>(председатель)</w:t>
      </w:r>
    </w:p>
    <w:p w:rsidR="00FC42F0" w:rsidRDefault="00FC42F0">
      <w:pPr>
        <w:ind w:left="200"/>
      </w:pPr>
      <w:r>
        <w:t>Год рождения:</w:t>
      </w:r>
      <w:r>
        <w:rPr>
          <w:rStyle w:val="Subst"/>
        </w:rPr>
        <w:t xml:space="preserve"> 1958</w:t>
      </w:r>
    </w:p>
    <w:p w:rsidR="00FC42F0" w:rsidRDefault="00FC42F0">
      <w:pPr>
        <w:pStyle w:val="ThinDelim"/>
      </w:pPr>
    </w:p>
    <w:p w:rsidR="00FC42F0" w:rsidRDefault="00FC42F0">
      <w:pPr>
        <w:ind w:left="200"/>
      </w:pPr>
      <w:r>
        <w:t>Образование:</w:t>
      </w:r>
      <w:r>
        <w:br/>
      </w:r>
      <w:r>
        <w:rPr>
          <w:rStyle w:val="Subst"/>
        </w:rPr>
        <w:t>высшее экономическое, кандидат экономических наук</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2004</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30.06.2008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РАО "ЕЭС России"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Правления, управляющий директор Бизнес-единицы №2</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"ОГК-1"</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"ОГК-6"</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"ТГК-10"</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"Волжская ТГК"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ЗАО АКБ "Газбанк"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май 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"Объединенные автомобильные технологии"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Председатель Правления</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май 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ГК "Ростехнологии"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Советник Генерального директора</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16.03.2011</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"Тольяттинская Энергосбытовая компания"</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16.03.2011</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"Электросеть"</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16.03.2011</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ОАО "ТЕВИС"</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член Совета Директоров</w:t>
            </w:r>
          </w:p>
        </w:tc>
      </w:tr>
    </w:tbl>
    <w:p w:rsidR="00FC42F0" w:rsidRDefault="00FC42F0"/>
    <w:p w:rsidR="00FC42F0" w:rsidRDefault="00FC42F0">
      <w:pPr>
        <w:pStyle w:val="ThinDelim"/>
      </w:pPr>
    </w:p>
    <w:p w:rsidR="00FC42F0" w:rsidRDefault="00FC42F0">
      <w:pPr>
        <w:ind w:left="200"/>
      </w:pPr>
      <w:r>
        <w:t>Доля участия лица в уставном капитале эмитента, %:</w:t>
      </w:r>
      <w:r>
        <w:rPr>
          <w:rStyle w:val="Subst"/>
        </w:rPr>
        <w:t xml:space="preserve"> 0.00076</w:t>
      </w:r>
    </w:p>
    <w:p w:rsidR="00FC42F0" w:rsidRDefault="00FC42F0">
      <w:pPr>
        <w:ind w:left="200"/>
      </w:pPr>
      <w:r>
        <w:t>Доля принадлежащих лицу обыкновенных акций эмитента, %:</w:t>
      </w:r>
      <w:r>
        <w:rPr>
          <w:rStyle w:val="Subst"/>
        </w:rPr>
        <w:t xml:space="preserve"> 0.00065</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Владимиров Игорь Александрович</w:t>
      </w:r>
    </w:p>
    <w:p w:rsidR="00FC42F0" w:rsidRDefault="00FC42F0">
      <w:pPr>
        <w:ind w:left="200"/>
      </w:pPr>
      <w:r>
        <w:t>Год рождения:</w:t>
      </w:r>
      <w:r>
        <w:rPr>
          <w:rStyle w:val="Subst"/>
        </w:rPr>
        <w:t xml:space="preserve"> 1986</w:t>
      </w:r>
    </w:p>
    <w:p w:rsidR="00FC42F0" w:rsidRDefault="00FC42F0">
      <w:pPr>
        <w:pStyle w:val="ThinDelim"/>
      </w:pPr>
    </w:p>
    <w:p w:rsidR="00FC42F0" w:rsidRDefault="00FC42F0">
      <w:pPr>
        <w:ind w:left="200"/>
      </w:pPr>
      <w:r>
        <w:t>Образование:</w:t>
      </w:r>
      <w:r>
        <w:br/>
      </w:r>
      <w:r>
        <w:rPr>
          <w:rStyle w:val="Subst"/>
        </w:rPr>
        <w:t>высшее юридическое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03.2006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01.2007</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ЗАО "Средневолжская сетевая компания"</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юрисконсульт</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01.2007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01.2009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ЗАО "Средневолжское энергосбытовое предприятие"</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юрисконсульт, специалист группы корпоративного управления</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01.2009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начальник отдела правового обеспечения</w:t>
            </w:r>
          </w:p>
        </w:tc>
      </w:tr>
      <w:tr w:rsidR="00FC42F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FC42F0" w:rsidRDefault="00FC42F0"/>
        </w:tc>
        <w:tc>
          <w:tcPr>
            <w:tcW w:w="1260" w:type="dxa"/>
            <w:tcBorders>
              <w:top w:val="single" w:sz="6" w:space="0" w:color="auto"/>
              <w:left w:val="single" w:sz="6" w:space="0" w:color="auto"/>
              <w:bottom w:val="double" w:sz="6" w:space="0" w:color="auto"/>
              <w:right w:val="single" w:sz="6" w:space="0" w:color="auto"/>
            </w:tcBorders>
          </w:tcPr>
          <w:p w:rsidR="00FC42F0" w:rsidRDefault="00FC42F0"/>
        </w:tc>
        <w:tc>
          <w:tcPr>
            <w:tcW w:w="39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ThinDelim"/>
      </w:pP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Кириллов Юрий Александрович</w:t>
      </w:r>
    </w:p>
    <w:p w:rsidR="00FC42F0" w:rsidRDefault="00FC42F0">
      <w:pPr>
        <w:ind w:left="200"/>
      </w:pPr>
      <w:r>
        <w:t>Год рождения:</w:t>
      </w:r>
      <w:r>
        <w:rPr>
          <w:rStyle w:val="Subst"/>
        </w:rPr>
        <w:t xml:space="preserve"> 1978</w:t>
      </w:r>
    </w:p>
    <w:p w:rsidR="00FC42F0" w:rsidRDefault="00FC42F0">
      <w:pPr>
        <w:pStyle w:val="ThinDelim"/>
      </w:pPr>
    </w:p>
    <w:p w:rsidR="00FC42F0" w:rsidRDefault="00FC42F0">
      <w:pPr>
        <w:ind w:left="200"/>
      </w:pPr>
      <w:r>
        <w:t>Образование:</w:t>
      </w:r>
      <w:r>
        <w:br/>
      </w:r>
      <w:r>
        <w:rPr>
          <w:rStyle w:val="Subst"/>
        </w:rPr>
        <w:t>высшее экономическое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2004</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2007</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РАО "ЕЭС России"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 xml:space="preserve">Начальник отдела методологии и развития ЭДС Департамента оперативного </w:t>
            </w:r>
            <w:r>
              <w:lastRenderedPageBreak/>
              <w:t>управления и организации деятельности субъектов оптового рынка Бизнес- единицы №2</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lastRenderedPageBreak/>
              <w:t>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30.06.2008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РАО "ЕЭС России"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Начальник отдела непроизводственных активов Проектного центра по предпродажной подготовке и реализации активов ОАО РАО "ЕЭС России"</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07.2008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ЗАО "Самарская  сетевая компания"</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Директор по экономике и финансам</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"Ульяновскэнерго"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май 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"Саратовэнерго"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июнь 2008</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ОАО "Мордовская энергосбытовая компания"</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Член Совета директоров</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ThinDelim"/>
      </w:pP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Козлов Алексей Вениаминович</w:t>
      </w:r>
    </w:p>
    <w:p w:rsidR="00FC42F0" w:rsidRDefault="00FC42F0">
      <w:pPr>
        <w:ind w:left="200"/>
      </w:pPr>
      <w:r>
        <w:t>Год рождения:</w:t>
      </w:r>
      <w:r>
        <w:rPr>
          <w:rStyle w:val="Subst"/>
        </w:rPr>
        <w:t xml:space="preserve"> 1953</w:t>
      </w:r>
    </w:p>
    <w:p w:rsidR="00FC42F0" w:rsidRDefault="00FC42F0">
      <w:pPr>
        <w:pStyle w:val="ThinDelim"/>
      </w:pPr>
    </w:p>
    <w:p w:rsidR="00FC42F0" w:rsidRDefault="00FC42F0">
      <w:pPr>
        <w:ind w:left="200"/>
      </w:pPr>
      <w:r>
        <w:t>Образование:</w:t>
      </w:r>
      <w:r>
        <w:br/>
      </w:r>
      <w:r>
        <w:rPr>
          <w:rStyle w:val="Subst"/>
        </w:rPr>
        <w:t>высшее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2011</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"Геленджикский курортный комплекс Меридиан"</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Генеральный директор</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2011</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ООО "ФПК "Энергия"</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Генеральный директор</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ThinDelim"/>
      </w:pPr>
    </w:p>
    <w:p w:rsidR="00FC42F0" w:rsidRDefault="00FC42F0">
      <w:pPr>
        <w:pStyle w:val="SubHeading"/>
        <w:ind w:left="200"/>
      </w:pPr>
      <w:r>
        <w:lastRenderedPageBreak/>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Либуркин Вячеслав Петрович</w:t>
      </w:r>
    </w:p>
    <w:p w:rsidR="00FC42F0" w:rsidRDefault="00FC42F0">
      <w:pPr>
        <w:ind w:left="200"/>
      </w:pPr>
      <w:r>
        <w:t>Год рождения:</w:t>
      </w:r>
      <w:r>
        <w:rPr>
          <w:rStyle w:val="Subst"/>
        </w:rPr>
        <w:t xml:space="preserve"> 1960</w:t>
      </w:r>
    </w:p>
    <w:p w:rsidR="00FC42F0" w:rsidRDefault="00FC42F0">
      <w:pPr>
        <w:pStyle w:val="ThinDelim"/>
      </w:pPr>
    </w:p>
    <w:p w:rsidR="00FC42F0" w:rsidRDefault="00FC42F0">
      <w:pPr>
        <w:ind w:left="200"/>
      </w:pPr>
      <w:r>
        <w:t>Образование:</w:t>
      </w:r>
      <w:r>
        <w:br/>
      </w:r>
      <w:r>
        <w:rPr>
          <w:rStyle w:val="Subst"/>
        </w:rPr>
        <w:t>высшее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2001</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2007</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"Гурман"</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Генеральный директор</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"Мирекс"</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Директор</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01.2010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"Альянс-Менеджмент"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Генеральный директор</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01.2010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10.2010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генерального директора по финансам</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июнь 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"Ульяновскэнерго"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июнь 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"Мордовская энергосбытовая компания"</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ЗАО "Самарская  сетевая компания"</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член Совета директоров</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ThinDelim"/>
      </w:pPr>
    </w:p>
    <w:p w:rsidR="00FC42F0" w:rsidRDefault="00FC42F0">
      <w:pPr>
        <w:pStyle w:val="ThinDelim"/>
      </w:pP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 xml:space="preserve">Сведений о занятии таким лицом должностей в органах управления коммерческих организаций в </w:t>
      </w:r>
      <w:r>
        <w:lastRenderedPageBreak/>
        <w:t>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Мятишкин Геннадий Владимирович</w:t>
      </w:r>
    </w:p>
    <w:p w:rsidR="00FC42F0" w:rsidRDefault="00FC42F0">
      <w:pPr>
        <w:ind w:left="200"/>
      </w:pPr>
      <w:r>
        <w:t>Год рождения:</w:t>
      </w:r>
      <w:r>
        <w:rPr>
          <w:rStyle w:val="Subst"/>
        </w:rPr>
        <w:t xml:space="preserve"> 1978</w:t>
      </w:r>
    </w:p>
    <w:p w:rsidR="00FC42F0" w:rsidRDefault="00FC42F0">
      <w:pPr>
        <w:pStyle w:val="ThinDelim"/>
      </w:pPr>
    </w:p>
    <w:p w:rsidR="00FC42F0" w:rsidRDefault="00FC42F0">
      <w:pPr>
        <w:ind w:left="200"/>
      </w:pPr>
      <w:r>
        <w:t>Образование:</w:t>
      </w:r>
      <w:r>
        <w:br/>
      </w:r>
      <w:r>
        <w:rPr>
          <w:rStyle w:val="Subst"/>
        </w:rPr>
        <w:t>высшее техническое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2005</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2006</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ГНП РКЦ "ЦСКБ-Прогресс"</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начальник сектора отдела 0773</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2007</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"Волжская ТГК"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ведущий инженер  отдела анализа и контроля на ОРЭЭ(М)</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"Поволжский клуб качества "Деловое совершенство"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исполнительный директор</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генерального директора по операционной деятельности</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июнь 2010</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ОАО "Мордовская энергосбытовая компания"</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член Совета директоров</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Остапенко Иван Александрович</w:t>
      </w:r>
    </w:p>
    <w:p w:rsidR="00FC42F0" w:rsidRDefault="00FC42F0">
      <w:pPr>
        <w:ind w:left="200"/>
      </w:pPr>
      <w:r>
        <w:t>Год рождения:</w:t>
      </w:r>
      <w:r>
        <w:rPr>
          <w:rStyle w:val="Subst"/>
        </w:rPr>
        <w:t xml:space="preserve"> 1968</w:t>
      </w:r>
    </w:p>
    <w:p w:rsidR="00FC42F0" w:rsidRDefault="00FC42F0">
      <w:pPr>
        <w:pStyle w:val="ThinDelim"/>
      </w:pPr>
    </w:p>
    <w:p w:rsidR="00FC42F0" w:rsidRDefault="00FC42F0">
      <w:pPr>
        <w:ind w:left="200"/>
      </w:pPr>
      <w:r>
        <w:t>Образование:</w:t>
      </w:r>
      <w:r>
        <w:br/>
      </w:r>
      <w:r>
        <w:rPr>
          <w:rStyle w:val="Subst"/>
        </w:rPr>
        <w:t>высшее техническое, экономическое</w:t>
      </w:r>
    </w:p>
    <w:p w:rsidR="00FC42F0" w:rsidRDefault="00FC42F0">
      <w:pPr>
        <w:ind w:left="200"/>
      </w:pPr>
      <w:r>
        <w:t xml:space="preserve">Все должности, занимаемые данным лицом в эмитенте и других организациях за последние 5 лет и в </w:t>
      </w:r>
      <w:r>
        <w:lastRenderedPageBreak/>
        <w:t>настоящее время в хронологическом порядке, в том числе по совместительству</w:t>
      </w:r>
    </w:p>
    <w:p w:rsidR="00FC42F0" w:rsidRDefault="00FC42F0">
      <w:pPr>
        <w:pStyle w:val="ThinDelim"/>
      </w:pPr>
    </w:p>
    <w:tbl>
      <w:tblPr>
        <w:tblW w:w="9252" w:type="dxa"/>
        <w:tblLayout w:type="fixed"/>
        <w:tblCellMar>
          <w:left w:w="72" w:type="dxa"/>
          <w:right w:w="72" w:type="dxa"/>
        </w:tblCellMar>
        <w:tblLook w:val="0000"/>
      </w:tblPr>
      <w:tblGrid>
        <w:gridCol w:w="1332"/>
        <w:gridCol w:w="1260"/>
        <w:gridCol w:w="3980"/>
        <w:gridCol w:w="2680"/>
      </w:tblGrid>
      <w:tr w:rsidR="00FC42F0" w:rsidT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rsidT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rsidT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"Волжская Управляющая Энергосервисная компания"</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директор по экономике и финансам</w:t>
            </w:r>
          </w:p>
        </w:tc>
      </w:tr>
      <w:tr w:rsidR="00FC42F0" w:rsidT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"Объединенные автомобильные технологии"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директора Дирекции маркетинга и продаж</w:t>
            </w:r>
          </w:p>
        </w:tc>
      </w:tr>
      <w:tr w:rsidR="00FC42F0" w:rsidT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05.2011</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генерального директора  по экономике и финансам</w:t>
            </w:r>
          </w:p>
        </w:tc>
      </w:tr>
      <w:tr w:rsidR="00FC42F0" w:rsidT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05.2011</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"РТ-Энерготрейдинг"</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генерального директора</w:t>
            </w:r>
          </w:p>
        </w:tc>
      </w:tr>
      <w:tr w:rsidR="00FC42F0" w:rsidT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26.06.2011</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"Ульяновскэнерго"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Розенцвайг Александр Шойлович</w:t>
      </w:r>
    </w:p>
    <w:p w:rsidR="00FC42F0" w:rsidRDefault="00FC42F0">
      <w:pPr>
        <w:ind w:left="200"/>
      </w:pPr>
      <w:r>
        <w:t>Год рождения:</w:t>
      </w:r>
      <w:r>
        <w:rPr>
          <w:rStyle w:val="Subst"/>
        </w:rPr>
        <w:t xml:space="preserve"> 1962</w:t>
      </w:r>
    </w:p>
    <w:p w:rsidR="00FC42F0" w:rsidRDefault="00FC42F0">
      <w:pPr>
        <w:pStyle w:val="ThinDelim"/>
      </w:pPr>
    </w:p>
    <w:p w:rsidR="00FC42F0" w:rsidRDefault="00FC42F0">
      <w:pPr>
        <w:ind w:left="200"/>
      </w:pPr>
      <w:r>
        <w:t>Образование:</w:t>
      </w:r>
      <w:r>
        <w:br/>
      </w:r>
      <w:r>
        <w:rPr>
          <w:rStyle w:val="Subst"/>
        </w:rPr>
        <w:t>высшее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2004</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2006</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РАО "ЕЭС России"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Начальник Департамента оперативного управления Бизнес-единицы №2</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30.06.2008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РАО "ЕЭС России"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Руководителя Проектного Центра по предпродажной подготовке и реализации активов ОАО РАО "ЕЭС России"</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lastRenderedPageBreak/>
              <w:t>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"ОГК-2", ОАО "ТГК-11", ОАО "Саратовэнерго"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июнь 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"Ульяновскэнерго"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11.2008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07.2010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"Объединенные автомобильные технологии"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Директор по маркетингу и продажам</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16.03.2011</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"Тольяттинская Энергосбытовая компания"</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16.03.2011</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"Электросеть"</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ЗАО "Самарская  сетевая компания"</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12.2010</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ООО "" РТ-Энерготрейдинг"</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Генеральный директор</w:t>
            </w:r>
          </w:p>
        </w:tc>
      </w:tr>
    </w:tbl>
    <w:p w:rsidR="00FC42F0" w:rsidRDefault="00FC42F0"/>
    <w:p w:rsidR="00FC42F0" w:rsidRDefault="00FC42F0">
      <w:pPr>
        <w:pStyle w:val="ThinDelim"/>
      </w:pPr>
    </w:p>
    <w:p w:rsidR="00FC42F0" w:rsidRDefault="00FC42F0">
      <w:pPr>
        <w:ind w:left="200"/>
      </w:pPr>
      <w:r>
        <w:t>Доля участия лица в уставном капитале эмитента, %:</w:t>
      </w:r>
      <w:r>
        <w:rPr>
          <w:rStyle w:val="Subst"/>
        </w:rPr>
        <w:t xml:space="preserve"> 0.028</w:t>
      </w:r>
    </w:p>
    <w:p w:rsidR="00FC42F0" w:rsidRDefault="00FC42F0">
      <w:pPr>
        <w:ind w:left="200"/>
      </w:pPr>
      <w:r>
        <w:t>Доля принадлежащих лицу обыкновенных акций эмитента, %:</w:t>
      </w:r>
      <w:r>
        <w:rPr>
          <w:rStyle w:val="Subst"/>
        </w:rPr>
        <w:t xml:space="preserve"> 0.028</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Руднев Михаил Владимирович</w:t>
      </w:r>
    </w:p>
    <w:p w:rsidR="00FC42F0" w:rsidRDefault="00FC42F0">
      <w:pPr>
        <w:ind w:left="200"/>
      </w:pPr>
      <w:r>
        <w:t>Год рождения:</w:t>
      </w:r>
      <w:r>
        <w:rPr>
          <w:rStyle w:val="Subst"/>
        </w:rPr>
        <w:t xml:space="preserve"> 1962</w:t>
      </w:r>
    </w:p>
    <w:p w:rsidR="00FC42F0" w:rsidRDefault="00FC42F0">
      <w:pPr>
        <w:pStyle w:val="ThinDelim"/>
      </w:pPr>
    </w:p>
    <w:p w:rsidR="00FC42F0" w:rsidRDefault="00FC42F0">
      <w:pPr>
        <w:ind w:left="200"/>
      </w:pPr>
      <w:r>
        <w:t>Образование:</w:t>
      </w:r>
      <w:r>
        <w:br/>
      </w:r>
      <w:r>
        <w:rPr>
          <w:rStyle w:val="Subst"/>
        </w:rPr>
        <w:t>высшее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2004</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ООО "РУК ВНУКОВО"</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Генеральный директор</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lastRenderedPageBreak/>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Шашков Сергей Анатольевич</w:t>
      </w:r>
    </w:p>
    <w:p w:rsidR="00FC42F0" w:rsidRDefault="00FC42F0">
      <w:pPr>
        <w:ind w:left="200"/>
      </w:pPr>
      <w:r>
        <w:t>Год рождения:</w:t>
      </w:r>
      <w:r>
        <w:rPr>
          <w:rStyle w:val="Subst"/>
        </w:rPr>
        <w:t xml:space="preserve"> 1975</w:t>
      </w:r>
    </w:p>
    <w:p w:rsidR="00FC42F0" w:rsidRDefault="00FC42F0">
      <w:pPr>
        <w:pStyle w:val="ThinDelim"/>
      </w:pPr>
    </w:p>
    <w:p w:rsidR="00FC42F0" w:rsidRDefault="00FC42F0">
      <w:pPr>
        <w:ind w:left="200"/>
      </w:pPr>
      <w:r>
        <w:t>Образование:</w:t>
      </w:r>
      <w:r>
        <w:br/>
      </w:r>
      <w:r>
        <w:rPr>
          <w:rStyle w:val="Subst"/>
        </w:rPr>
        <w:t>высшее юридическое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02.2005</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01.2009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ЗАО "Средневолжское энергосбытовое предприятие"</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директора по корпоративной политике</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01.2009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генерального директора по корпоративно-правовым вопросам</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05.2009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06.2010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"Владимирэнергосбыт"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06.2009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"Ульяновскэнерго", ОАО "Мордовская энергосбытовая компания"</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06.2009</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06.2010</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ЗАО "Сибэнерготрейд"</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член Совета директоров</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pStyle w:val="2"/>
      </w:pPr>
      <w:bookmarkStart w:id="58" w:name="_Toc324571681"/>
      <w:r>
        <w:t>5.2.2. Информация о единоличном исполнительном органе эмитента</w:t>
      </w:r>
      <w:bookmarkEnd w:id="58"/>
    </w:p>
    <w:p w:rsidR="00FC42F0" w:rsidRDefault="00FC42F0">
      <w:pPr>
        <w:ind w:left="200"/>
      </w:pPr>
    </w:p>
    <w:p w:rsidR="00FC42F0" w:rsidRDefault="00FC42F0">
      <w:pPr>
        <w:ind w:left="200"/>
      </w:pPr>
      <w:r>
        <w:lastRenderedPageBreak/>
        <w:t>ФИО:</w:t>
      </w:r>
      <w:r>
        <w:rPr>
          <w:rStyle w:val="Subst"/>
        </w:rPr>
        <w:t xml:space="preserve"> Сойфер Максим Викторович</w:t>
      </w:r>
    </w:p>
    <w:p w:rsidR="00FC42F0" w:rsidRDefault="00FC42F0">
      <w:pPr>
        <w:ind w:left="200"/>
      </w:pPr>
      <w:r>
        <w:t>Год рождения:</w:t>
      </w:r>
      <w:r>
        <w:rPr>
          <w:rStyle w:val="Subst"/>
        </w:rPr>
        <w:t xml:space="preserve"> 1969</w:t>
      </w:r>
    </w:p>
    <w:p w:rsidR="00FC42F0" w:rsidRDefault="00FC42F0">
      <w:pPr>
        <w:pStyle w:val="ThinDelim"/>
      </w:pPr>
    </w:p>
    <w:p w:rsidR="00FC42F0" w:rsidRDefault="00FC42F0">
      <w:pPr>
        <w:ind w:left="200"/>
      </w:pPr>
      <w:r>
        <w:t>Образование:</w:t>
      </w:r>
      <w:r>
        <w:br/>
      </w:r>
      <w:r>
        <w:rPr>
          <w:rStyle w:val="Subst"/>
        </w:rPr>
        <w:t>высшее техническое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2005</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31.08.2008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"СМУЭК"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Управляющий ОАО "Самараэнерго"</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01.09.2008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"Самараэнерго"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Генеральный директор</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26.05.2010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"Саратовэнерго"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29.06.2010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"Первый объединенный банк"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2001</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2005</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"СМУЭК"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Коммерческий директор</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2005</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31.08.2008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"СМУЭК"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Управляющий ОАО "Самараэнерго"</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01.09.2008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"Самараэнерго"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Генеральный директор</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26.05.2010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"Саратовэнерго"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член Совета директоров</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29.06.2010</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ОАО "Первый объединенный банк"</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член Совета директоров</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pStyle w:val="2"/>
      </w:pPr>
      <w:bookmarkStart w:id="59" w:name="_Toc324571682"/>
      <w:r>
        <w:t>5.2.3. Состав коллегиального исполнительного органа эмитента</w:t>
      </w:r>
      <w:bookmarkEnd w:id="59"/>
    </w:p>
    <w:p w:rsidR="00FC42F0" w:rsidRDefault="00FC42F0">
      <w:pPr>
        <w:ind w:left="200"/>
      </w:pPr>
      <w:r>
        <w:rPr>
          <w:rStyle w:val="Subst"/>
        </w:rPr>
        <w:t>Коллегиальный исполнительный орган не предусмотрен</w:t>
      </w:r>
    </w:p>
    <w:p w:rsidR="00FC42F0" w:rsidRDefault="00FC42F0">
      <w:pPr>
        <w:pStyle w:val="2"/>
      </w:pPr>
      <w:bookmarkStart w:id="60" w:name="_Toc324571683"/>
      <w:r>
        <w:t>5.3. Сведения о размере вознаграждения, льгот и/или компенсации расходов по каждому органу управления эмитента</w:t>
      </w:r>
      <w:bookmarkEnd w:id="60"/>
    </w:p>
    <w:p w:rsidR="00FC42F0" w:rsidRDefault="00FC42F0">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FC42F0" w:rsidRDefault="00FC42F0">
      <w:pPr>
        <w:pStyle w:val="SubHeading"/>
        <w:ind w:left="200"/>
      </w:pPr>
      <w:r>
        <w:t>Совет директоров</w:t>
      </w:r>
    </w:p>
    <w:p w:rsidR="00FC42F0" w:rsidRDefault="00FC42F0">
      <w:pPr>
        <w:ind w:left="400"/>
      </w:pPr>
      <w:r>
        <w:t>Единица измерения:</w:t>
      </w:r>
      <w:r>
        <w:rPr>
          <w:rStyle w:val="Subst"/>
        </w:rPr>
        <w:t xml:space="preserve"> тыс. руб.</w:t>
      </w:r>
    </w:p>
    <w:p w:rsidR="00FC42F0" w:rsidRDefault="00FC42F0">
      <w:pPr>
        <w:pStyle w:val="ThinDelim"/>
      </w:pPr>
    </w:p>
    <w:tbl>
      <w:tblPr>
        <w:tblW w:w="0" w:type="auto"/>
        <w:tblLayout w:type="fixed"/>
        <w:tblCellMar>
          <w:left w:w="72" w:type="dxa"/>
          <w:right w:w="72" w:type="dxa"/>
        </w:tblCellMar>
        <w:tblLook w:val="0000"/>
      </w:tblPr>
      <w:tblGrid>
        <w:gridCol w:w="6492"/>
        <w:gridCol w:w="1360"/>
        <w:gridCol w:w="1400"/>
      </w:tblGrid>
      <w:tr w:rsidR="00FC42F0">
        <w:tc>
          <w:tcPr>
            <w:tcW w:w="649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FC42F0" w:rsidRDefault="00FC42F0">
            <w:pPr>
              <w:jc w:val="center"/>
            </w:pPr>
            <w:r>
              <w:t>2011</w:t>
            </w:r>
          </w:p>
        </w:tc>
        <w:tc>
          <w:tcPr>
            <w:tcW w:w="1400" w:type="dxa"/>
            <w:tcBorders>
              <w:top w:val="double" w:sz="6" w:space="0" w:color="auto"/>
              <w:left w:val="single" w:sz="6" w:space="0" w:color="auto"/>
              <w:bottom w:val="single" w:sz="6" w:space="0" w:color="auto"/>
              <w:right w:val="double" w:sz="6" w:space="0" w:color="auto"/>
            </w:tcBorders>
          </w:tcPr>
          <w:p w:rsidR="00FC42F0" w:rsidRDefault="00FC42F0">
            <w:pPr>
              <w:jc w:val="center"/>
            </w:pPr>
            <w:r>
              <w:t>2012, 3 мес.</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15 021 519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843 695</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Заработная плата</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Премии</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Комиссионные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Льготы</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Компенсации расходов</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double" w:sz="6" w:space="0" w:color="auto"/>
              <w:right w:val="single" w:sz="6" w:space="0" w:color="auto"/>
            </w:tcBorders>
          </w:tcPr>
          <w:p w:rsidR="00FC42F0" w:rsidRDefault="00FC42F0">
            <w:r>
              <w:t>ИТОГО</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right"/>
            </w:pPr>
            <w:r>
              <w:t>15 021 519</w:t>
            </w:r>
          </w:p>
        </w:tc>
        <w:tc>
          <w:tcPr>
            <w:tcW w:w="1400" w:type="dxa"/>
            <w:tcBorders>
              <w:top w:val="single" w:sz="6" w:space="0" w:color="auto"/>
              <w:left w:val="single" w:sz="6" w:space="0" w:color="auto"/>
              <w:bottom w:val="double" w:sz="6" w:space="0" w:color="auto"/>
              <w:right w:val="double" w:sz="6" w:space="0" w:color="auto"/>
            </w:tcBorders>
          </w:tcPr>
          <w:p w:rsidR="00FC42F0" w:rsidRDefault="00FC42F0">
            <w:pPr>
              <w:jc w:val="right"/>
            </w:pPr>
            <w:r>
              <w:t>843 695</w:t>
            </w:r>
          </w:p>
        </w:tc>
      </w:tr>
    </w:tbl>
    <w:p w:rsidR="00FC42F0" w:rsidRDefault="00FC42F0"/>
    <w:p w:rsidR="00FC42F0" w:rsidRDefault="00FC42F0" w:rsidP="00FC42F0">
      <w:pPr>
        <w:ind w:left="400"/>
      </w:pPr>
      <w:r>
        <w:t>Cведения о существующих соглашениях относительно таких выплат в текущем финансовом году:</w:t>
      </w:r>
      <w:r>
        <w:br/>
      </w:r>
      <w:r>
        <w:rPr>
          <w:rStyle w:val="Subst"/>
        </w:rPr>
        <w:t xml:space="preserve">В соответствии с действующим в обществе «Положением о выплате членам Совета директоров вознаграждений и компенсаций ОАО «Самараэнерго» вознаграждение устанавливается исходя из месячной тарифной ставки рабочего первого разряда на основании отраслевого тарифного соглашения в электроэнергетическом комплексе РФ. Размер вознаграждения разграничен в зависимости от участия члена Совета директоров в заседании, проводимом в заочной форме и в форме совместного присутствия. Кроме того, предусматривается дополнительное вознаграждение за показатель чистой прибыли, а так же в случае увеличения размера рыночной капитализации Общества. </w:t>
      </w:r>
      <w:r>
        <w:rPr>
          <w:rStyle w:val="Subst"/>
        </w:rPr>
        <w:br/>
      </w:r>
      <w:r>
        <w:rPr>
          <w:rStyle w:val="Subst"/>
        </w:rPr>
        <w:br/>
      </w:r>
    </w:p>
    <w:p w:rsidR="00FC42F0" w:rsidRDefault="00FC42F0">
      <w:pPr>
        <w:pStyle w:val="2"/>
      </w:pPr>
      <w:bookmarkStart w:id="61" w:name="_Toc324571684"/>
      <w:r>
        <w:t>5.4. Сведения о структуре и компетенции органов контроля за финансово-хозяйственной деятельностью эмитента</w:t>
      </w:r>
      <w:bookmarkEnd w:id="61"/>
    </w:p>
    <w:p w:rsidR="00FC42F0" w:rsidRDefault="00FC42F0">
      <w:pPr>
        <w:ind w:left="200"/>
      </w:pPr>
      <w: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br/>
      </w:r>
      <w:r>
        <w:rPr>
          <w:rStyle w:val="Subst"/>
        </w:rPr>
        <w:t>В соответствии с Уставом органом контроля за финансово-хозяйственной деятельностью Общества является Ревизионная комиссия Общества.</w:t>
      </w:r>
      <w:r>
        <w:rPr>
          <w:rStyle w:val="Subst"/>
        </w:rPr>
        <w:br/>
        <w:t>К компетенции Ревизионной комиссии Общества относится:</w:t>
      </w:r>
      <w:r>
        <w:rPr>
          <w:rStyle w:val="Subst"/>
        </w:rPr>
        <w:br/>
        <w:t>-</w:t>
      </w:r>
      <w:r>
        <w:rPr>
          <w:rStyle w:val="Subst"/>
        </w:rPr>
        <w:tab/>
        <w:t>подтверждение достоверности данных, содержащихся в годовом отчете, бухгалтерском балансе, счете прибылей и убытков Общества;</w:t>
      </w:r>
      <w:r>
        <w:rPr>
          <w:rStyle w:val="Subst"/>
        </w:rPr>
        <w:br/>
        <w:t>-</w:t>
      </w:r>
      <w:r>
        <w:rPr>
          <w:rStyle w:val="Subst"/>
        </w:rPr>
        <w:tab/>
        <w:t>анализ финансового состояния Общества, выявление резервов улучшения финансового состояния Общества и выработка рекомендаций для органов управления Общества;</w:t>
      </w:r>
      <w:r>
        <w:rPr>
          <w:rStyle w:val="Subst"/>
        </w:rPr>
        <w:br/>
        <w:t>-</w:t>
      </w:r>
      <w:r>
        <w:rPr>
          <w:rStyle w:val="Subst"/>
        </w:rPr>
        <w:tab/>
        <w:t>организация и осуществление проверки (ревизии) финансово-хозяйственной деятельности Общества, в частности:</w:t>
      </w:r>
      <w:r>
        <w:rPr>
          <w:rStyle w:val="Subst"/>
        </w:rPr>
        <w:br/>
        <w:t>1.</w:t>
      </w:r>
      <w:r>
        <w:rPr>
          <w:rStyle w:val="Subst"/>
        </w:rPr>
        <w:tab/>
        <w:t>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внутренним и иным документам Общества;</w:t>
      </w:r>
      <w:r>
        <w:rPr>
          <w:rStyle w:val="Subst"/>
        </w:rPr>
        <w:br/>
        <w:t>2.</w:t>
      </w:r>
      <w:r>
        <w:rPr>
          <w:rStyle w:val="Subst"/>
        </w:rPr>
        <w:tab/>
        <w:t>контроль  за сохранностью и использованием основных средств;</w:t>
      </w:r>
      <w:r>
        <w:rPr>
          <w:rStyle w:val="Subst"/>
        </w:rPr>
        <w:br/>
        <w:t>3.</w:t>
      </w:r>
      <w:r>
        <w:rPr>
          <w:rStyle w:val="Subst"/>
        </w:rPr>
        <w:tab/>
        <w:t>контроль за соблюдением установленного порядка списания на убытки Общества задолженности неплатежеспособных дебиторов;</w:t>
      </w:r>
      <w:r>
        <w:rPr>
          <w:rStyle w:val="Subst"/>
        </w:rPr>
        <w:br/>
        <w:t>4.</w:t>
      </w:r>
      <w:r>
        <w:rPr>
          <w:rStyle w:val="Subst"/>
        </w:rPr>
        <w:tab/>
        <w:t>контроль за расходованием денежных средств Общества в соответствии с утвержденными бизнес-планом и бюджетом Общества;</w:t>
      </w:r>
      <w:r>
        <w:rPr>
          <w:rStyle w:val="Subst"/>
        </w:rPr>
        <w:br/>
        <w:t>5.</w:t>
      </w:r>
      <w:r>
        <w:rPr>
          <w:rStyle w:val="Subst"/>
        </w:rPr>
        <w:tab/>
        <w:t>контроль за формированием и использованием резервного и иных специальных фондов Общества;</w:t>
      </w:r>
      <w:r>
        <w:rPr>
          <w:rStyle w:val="Subst"/>
        </w:rPr>
        <w:br/>
        <w:t>6.</w:t>
      </w:r>
      <w:r>
        <w:rPr>
          <w:rStyle w:val="Subst"/>
        </w:rPr>
        <w:tab/>
        <w:t>проверка правильности и своевременности начисления и выплаты дивидендов по акциям Общества, процентов по облигациям, доходов по иным ценным бумагам;</w:t>
      </w:r>
      <w:r>
        <w:rPr>
          <w:rStyle w:val="Subst"/>
        </w:rPr>
        <w:br/>
        <w:t>7.</w:t>
      </w:r>
      <w:r>
        <w:rPr>
          <w:rStyle w:val="Subst"/>
        </w:rPr>
        <w:tab/>
        <w:t>проверка выполнения ранее выданных предписаний по устранению нарушений и недостатков, выявленных предыдущими проверками (ревизиями);</w:t>
      </w:r>
      <w:r>
        <w:rPr>
          <w:rStyle w:val="Subst"/>
        </w:rPr>
        <w:br/>
        <w:t>8.</w:t>
      </w:r>
      <w:r>
        <w:rPr>
          <w:rStyle w:val="Subst"/>
        </w:rPr>
        <w:tab/>
        <w:t>осуществление иных действий (мероприятий), связанных с проверкой финансово-хозяйственной деятельности Общества.</w:t>
      </w:r>
      <w:r>
        <w:rPr>
          <w:rStyle w:val="Subst"/>
        </w:rPr>
        <w:br/>
        <w:t xml:space="preserve"> В Обществе действует Положение о Ревизионной комиссии. </w:t>
      </w:r>
      <w:r>
        <w:rPr>
          <w:rStyle w:val="Subst"/>
        </w:rPr>
        <w:br/>
      </w:r>
    </w:p>
    <w:p w:rsidR="00FC42F0" w:rsidRDefault="00FC42F0">
      <w:pPr>
        <w:pStyle w:val="2"/>
      </w:pPr>
      <w:bookmarkStart w:id="62" w:name="_Toc324571685"/>
      <w:r>
        <w:t>5.5. Информация о лицах, входящих в состав органов контроля за финансово-хозяйственной деятельностью эмитента</w:t>
      </w:r>
      <w:bookmarkEnd w:id="62"/>
    </w:p>
    <w:p w:rsidR="00FC42F0" w:rsidRDefault="00FC42F0">
      <w:pPr>
        <w:ind w:left="200"/>
      </w:pPr>
      <w:r>
        <w:lastRenderedPageBreak/>
        <w:t>Наименование органа контроля за финансово-хозяйственной деятельностью эмитента:</w:t>
      </w:r>
      <w:r>
        <w:rPr>
          <w:rStyle w:val="Subst"/>
        </w:rPr>
        <w:t xml:space="preserve"> Ревизионная комиссия</w:t>
      </w:r>
    </w:p>
    <w:p w:rsidR="00FC42F0" w:rsidRDefault="00FC42F0">
      <w:pPr>
        <w:ind w:left="200"/>
      </w:pPr>
      <w:r>
        <w:t>ФИО:</w:t>
      </w:r>
      <w:r>
        <w:rPr>
          <w:rStyle w:val="Subst"/>
        </w:rPr>
        <w:t xml:space="preserve"> Машин Алексей Сергеевич</w:t>
      </w:r>
    </w:p>
    <w:p w:rsidR="00FC42F0" w:rsidRDefault="00FC42F0">
      <w:pPr>
        <w:ind w:left="200"/>
      </w:pPr>
      <w:r>
        <w:t>Год рождения:</w:t>
      </w:r>
      <w:r>
        <w:rPr>
          <w:rStyle w:val="Subst"/>
        </w:rPr>
        <w:t xml:space="preserve"> 1986</w:t>
      </w:r>
    </w:p>
    <w:p w:rsidR="00FC42F0" w:rsidRDefault="00FC42F0">
      <w:pPr>
        <w:pStyle w:val="ThinDelim"/>
      </w:pPr>
    </w:p>
    <w:p w:rsidR="00FC42F0" w:rsidRDefault="00FC42F0">
      <w:pPr>
        <w:ind w:left="200"/>
      </w:pPr>
      <w:r>
        <w:t>Образование:</w:t>
      </w:r>
      <w:r>
        <w:br/>
      </w:r>
      <w:r>
        <w:rPr>
          <w:rStyle w:val="Subst"/>
        </w:rPr>
        <w:t>высшее юридическое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pPr w:leftFromText="180" w:rightFromText="180" w:vertAnchor="text" w:tblpY="1"/>
        <w:tblOverlap w:val="never"/>
        <w:tblW w:w="9252" w:type="dxa"/>
        <w:tblLayout w:type="fixed"/>
        <w:tblCellMar>
          <w:left w:w="72" w:type="dxa"/>
          <w:right w:w="72" w:type="dxa"/>
        </w:tblCellMar>
        <w:tblLook w:val="0000"/>
      </w:tblPr>
      <w:tblGrid>
        <w:gridCol w:w="1332"/>
        <w:gridCol w:w="1260"/>
        <w:gridCol w:w="3980"/>
        <w:gridCol w:w="2680"/>
      </w:tblGrid>
      <w:tr w:rsidR="00FC42F0" w:rsidTr="00D05241">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rsidP="00D05241">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rsidP="00D05241">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rsidP="00D05241">
            <w:pPr>
              <w:jc w:val="center"/>
            </w:pPr>
            <w:r>
              <w:t>Должность</w:t>
            </w:r>
          </w:p>
        </w:tc>
      </w:tr>
      <w:tr w:rsidR="00FC42F0" w:rsidTr="00D05241">
        <w:tc>
          <w:tcPr>
            <w:tcW w:w="1332" w:type="dxa"/>
            <w:tcBorders>
              <w:top w:val="single" w:sz="6" w:space="0" w:color="auto"/>
              <w:left w:val="double" w:sz="6" w:space="0" w:color="auto"/>
              <w:bottom w:val="single" w:sz="6" w:space="0" w:color="auto"/>
              <w:right w:val="single" w:sz="6" w:space="0" w:color="auto"/>
            </w:tcBorders>
          </w:tcPr>
          <w:p w:rsidR="00FC42F0" w:rsidRDefault="00FC42F0" w:rsidP="00D05241">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sidP="00D05241">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sidP="00D05241"/>
        </w:tc>
        <w:tc>
          <w:tcPr>
            <w:tcW w:w="2680" w:type="dxa"/>
            <w:tcBorders>
              <w:top w:val="single" w:sz="6" w:space="0" w:color="auto"/>
              <w:left w:val="single" w:sz="6" w:space="0" w:color="auto"/>
              <w:bottom w:val="single" w:sz="6" w:space="0" w:color="auto"/>
              <w:right w:val="double" w:sz="6" w:space="0" w:color="auto"/>
            </w:tcBorders>
          </w:tcPr>
          <w:p w:rsidR="00FC42F0" w:rsidRDefault="00FC42F0" w:rsidP="00D05241"/>
        </w:tc>
      </w:tr>
      <w:tr w:rsidR="00FC42F0" w:rsidTr="00D05241">
        <w:tc>
          <w:tcPr>
            <w:tcW w:w="1332" w:type="dxa"/>
            <w:tcBorders>
              <w:top w:val="single" w:sz="6" w:space="0" w:color="auto"/>
              <w:left w:val="double" w:sz="6" w:space="0" w:color="auto"/>
              <w:bottom w:val="single" w:sz="6" w:space="0" w:color="auto"/>
              <w:right w:val="single" w:sz="6" w:space="0" w:color="auto"/>
            </w:tcBorders>
          </w:tcPr>
          <w:p w:rsidR="00FC42F0" w:rsidRDefault="00FC42F0" w:rsidP="00D05241">
            <w:r>
              <w:t>03.2007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sidP="00D05241">
            <w:r>
              <w:t>12.2008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sidP="00D05241">
            <w:r>
              <w:t>ЗАО "Средневолжское энергосбытовое предприятие"</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sidP="00D05241">
            <w:r>
              <w:t>юрисконсульт корпоративно-правового управления</w:t>
            </w:r>
          </w:p>
        </w:tc>
      </w:tr>
      <w:tr w:rsidR="00FC42F0" w:rsidTr="00D05241">
        <w:tc>
          <w:tcPr>
            <w:tcW w:w="1332" w:type="dxa"/>
            <w:tcBorders>
              <w:top w:val="single" w:sz="6" w:space="0" w:color="auto"/>
              <w:left w:val="double" w:sz="6" w:space="0" w:color="auto"/>
              <w:bottom w:val="single" w:sz="6" w:space="0" w:color="auto"/>
              <w:right w:val="single" w:sz="6" w:space="0" w:color="auto"/>
            </w:tcBorders>
          </w:tcPr>
          <w:p w:rsidR="00FC42F0" w:rsidRDefault="00FC42F0" w:rsidP="00D05241">
            <w:r>
              <w:t>01.2009</w:t>
            </w:r>
          </w:p>
        </w:tc>
        <w:tc>
          <w:tcPr>
            <w:tcW w:w="1260" w:type="dxa"/>
            <w:tcBorders>
              <w:top w:val="single" w:sz="6" w:space="0" w:color="auto"/>
              <w:left w:val="single" w:sz="6" w:space="0" w:color="auto"/>
              <w:bottom w:val="single" w:sz="6" w:space="0" w:color="auto"/>
              <w:right w:val="single" w:sz="6" w:space="0" w:color="auto"/>
            </w:tcBorders>
          </w:tcPr>
          <w:p w:rsidR="00FC42F0" w:rsidRDefault="00D05241" w:rsidP="00D05241">
            <w:r>
              <w:t>12.2011</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sidP="00D05241">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sidP="00D05241">
            <w:r>
              <w:t>ведущий юрисконсульт отдела по корпоративной работе</w:t>
            </w:r>
          </w:p>
        </w:tc>
      </w:tr>
      <w:tr w:rsidR="00D05241" w:rsidTr="00D05241">
        <w:tc>
          <w:tcPr>
            <w:tcW w:w="1332" w:type="dxa"/>
            <w:tcBorders>
              <w:top w:val="single" w:sz="6" w:space="0" w:color="auto"/>
              <w:left w:val="double" w:sz="6" w:space="0" w:color="auto"/>
              <w:bottom w:val="single" w:sz="6" w:space="0" w:color="auto"/>
              <w:right w:val="single" w:sz="6" w:space="0" w:color="auto"/>
            </w:tcBorders>
          </w:tcPr>
          <w:p w:rsidR="00D05241" w:rsidRDefault="00D05241" w:rsidP="00D05241">
            <w:r>
              <w:t>01.2012</w:t>
            </w:r>
          </w:p>
        </w:tc>
        <w:tc>
          <w:tcPr>
            <w:tcW w:w="1260" w:type="dxa"/>
            <w:tcBorders>
              <w:top w:val="single" w:sz="6" w:space="0" w:color="auto"/>
              <w:left w:val="single" w:sz="6" w:space="0" w:color="auto"/>
              <w:bottom w:val="single" w:sz="6" w:space="0" w:color="auto"/>
              <w:right w:val="single" w:sz="6" w:space="0" w:color="auto"/>
            </w:tcBorders>
          </w:tcPr>
          <w:p w:rsidR="00D05241" w:rsidRDefault="00D05241" w:rsidP="00D05241">
            <w:r>
              <w:t>наст. время</w:t>
            </w:r>
          </w:p>
        </w:tc>
        <w:tc>
          <w:tcPr>
            <w:tcW w:w="3980" w:type="dxa"/>
            <w:tcBorders>
              <w:top w:val="single" w:sz="6" w:space="0" w:color="auto"/>
              <w:left w:val="single" w:sz="6" w:space="0" w:color="auto"/>
              <w:bottom w:val="single" w:sz="6" w:space="0" w:color="auto"/>
              <w:right w:val="single" w:sz="6" w:space="0" w:color="auto"/>
            </w:tcBorders>
          </w:tcPr>
          <w:p w:rsidR="00D05241" w:rsidRDefault="00D05241" w:rsidP="00D05241">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D05241" w:rsidRDefault="00D05241" w:rsidP="00D05241">
            <w:r>
              <w:t>Начальник отдела по корпоративной работе</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Старков Артем Павлович</w:t>
      </w:r>
    </w:p>
    <w:p w:rsidR="00FC42F0" w:rsidRDefault="00FC42F0">
      <w:pPr>
        <w:ind w:left="200"/>
      </w:pPr>
      <w:r>
        <w:t>Год рождения:</w:t>
      </w:r>
      <w:r>
        <w:rPr>
          <w:rStyle w:val="Subst"/>
        </w:rPr>
        <w:t xml:space="preserve"> 1980</w:t>
      </w:r>
    </w:p>
    <w:p w:rsidR="00FC42F0" w:rsidRDefault="00FC42F0">
      <w:pPr>
        <w:pStyle w:val="ThinDelim"/>
      </w:pPr>
    </w:p>
    <w:p w:rsidR="00FC42F0" w:rsidRDefault="00FC42F0">
      <w:pPr>
        <w:ind w:left="200"/>
      </w:pPr>
      <w:r>
        <w:t>Образование:</w:t>
      </w:r>
      <w:r>
        <w:br/>
      </w:r>
      <w:r>
        <w:rPr>
          <w:rStyle w:val="Subst"/>
        </w:rPr>
        <w:t>высшее экономическое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2005</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2006</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ЗАО АКБ "Газбанк"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менеджер- консультант</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2007</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"Волжская ТГК"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ведущий инженер управления  договорной работы и АСКУЭ на ОРЭЭ (М)</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lastRenderedPageBreak/>
              <w:t>2007</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"ВестЛайн"</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директора по развитию</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2009</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начальник отдела оптового рынка электроэнергии и мощности</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ThinDelim"/>
      </w:pP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Супрун Тамара Романовна</w:t>
      </w:r>
    </w:p>
    <w:p w:rsidR="00FC42F0" w:rsidRDefault="00FC42F0">
      <w:pPr>
        <w:ind w:left="200"/>
      </w:pPr>
      <w:r>
        <w:t>Год рождения:</w:t>
      </w:r>
      <w:r>
        <w:rPr>
          <w:rStyle w:val="Subst"/>
        </w:rPr>
        <w:t xml:space="preserve"> 1961</w:t>
      </w:r>
    </w:p>
    <w:p w:rsidR="00FC42F0" w:rsidRDefault="00FC42F0">
      <w:pPr>
        <w:pStyle w:val="ThinDelim"/>
      </w:pPr>
    </w:p>
    <w:p w:rsidR="00FC42F0" w:rsidRDefault="00FC42F0">
      <w:pPr>
        <w:ind w:left="200"/>
      </w:pPr>
      <w:r>
        <w:t>Образование:</w:t>
      </w:r>
      <w:r>
        <w:br/>
      </w:r>
      <w:r>
        <w:rPr>
          <w:rStyle w:val="Subst"/>
        </w:rPr>
        <w:t>высшее экономическое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2005</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Межрайонная инспекция ФНС РФ по крупнейшим налогоплательщикам по Самарской области</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начальника</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02. 2009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"Налог-Аудит"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директор департамента бухгалтерского  учета и аудита</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02.2009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08.2009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Фирма "АННС"</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финансовый директор</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08.2009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25.03.2011</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ведущий специалист отдела внутреннего аудита</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26.03.2011</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ИФНС по Промышленному району города Самары</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и.о. начальника</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ThinDelim"/>
      </w:pP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lastRenderedPageBreak/>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Зуева Ольга Хаимовна</w:t>
      </w:r>
    </w:p>
    <w:p w:rsidR="00FC42F0" w:rsidRDefault="00FC42F0">
      <w:pPr>
        <w:ind w:left="200"/>
      </w:pPr>
      <w:r>
        <w:t>Год рождения:</w:t>
      </w:r>
      <w:r>
        <w:rPr>
          <w:rStyle w:val="Subst"/>
        </w:rPr>
        <w:t xml:space="preserve"> 1960</w:t>
      </w:r>
    </w:p>
    <w:p w:rsidR="00FC42F0" w:rsidRDefault="00FC42F0">
      <w:pPr>
        <w:pStyle w:val="ThinDelim"/>
      </w:pPr>
    </w:p>
    <w:p w:rsidR="00FC42F0" w:rsidRDefault="00FC42F0">
      <w:pPr>
        <w:ind w:left="200"/>
      </w:pPr>
      <w:r>
        <w:t>Образование:</w:t>
      </w:r>
      <w:r>
        <w:br/>
      </w:r>
      <w:r>
        <w:rPr>
          <w:rStyle w:val="Subst"/>
        </w:rPr>
        <w:t>высшее экономическое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27.03.2006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19.02.2009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"СМУЭК"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Главный бухгалтер</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20.02.2009</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наст. время</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Главный бухгалтер</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ФИО:</w:t>
      </w:r>
      <w:r>
        <w:rPr>
          <w:rStyle w:val="Subst"/>
        </w:rPr>
        <w:t xml:space="preserve"> Жирнов Григорий Владиславович</w:t>
      </w:r>
    </w:p>
    <w:p w:rsidR="00FC42F0" w:rsidRDefault="00FC42F0">
      <w:pPr>
        <w:ind w:left="200"/>
      </w:pPr>
      <w:r>
        <w:rPr>
          <w:rStyle w:val="Subst"/>
        </w:rPr>
        <w:t>(председатель)</w:t>
      </w:r>
    </w:p>
    <w:p w:rsidR="00FC42F0" w:rsidRDefault="00FC42F0">
      <w:pPr>
        <w:ind w:left="200"/>
      </w:pPr>
      <w:r>
        <w:t>Год рождения:</w:t>
      </w:r>
      <w:r>
        <w:rPr>
          <w:rStyle w:val="Subst"/>
        </w:rPr>
        <w:t xml:space="preserve"> 1973</w:t>
      </w:r>
    </w:p>
    <w:p w:rsidR="00FC42F0" w:rsidRDefault="00FC42F0">
      <w:pPr>
        <w:pStyle w:val="ThinDelim"/>
      </w:pPr>
    </w:p>
    <w:p w:rsidR="00FC42F0" w:rsidRDefault="00FC42F0">
      <w:pPr>
        <w:ind w:left="200"/>
      </w:pPr>
      <w:r>
        <w:t>Образование:</w:t>
      </w:r>
      <w:r>
        <w:br/>
      </w:r>
      <w:r>
        <w:rPr>
          <w:rStyle w:val="Subst"/>
        </w:rPr>
        <w:lastRenderedPageBreak/>
        <w:t>высшее экономическое</w:t>
      </w:r>
    </w:p>
    <w:p w:rsidR="00FC42F0" w:rsidRDefault="00FC42F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C42F0" w:rsidRDefault="00FC42F0">
      <w:pPr>
        <w:pStyle w:val="ThinDelim"/>
      </w:pPr>
    </w:p>
    <w:tbl>
      <w:tblPr>
        <w:tblW w:w="0" w:type="auto"/>
        <w:tblLayout w:type="fixed"/>
        <w:tblCellMar>
          <w:left w:w="72" w:type="dxa"/>
          <w:right w:w="72" w:type="dxa"/>
        </w:tblCellMar>
        <w:tblLook w:val="0000"/>
      </w:tblPr>
      <w:tblGrid>
        <w:gridCol w:w="1332"/>
        <w:gridCol w:w="1260"/>
        <w:gridCol w:w="3980"/>
        <w:gridCol w:w="2680"/>
      </w:tblGrid>
      <w:tr w:rsidR="00FC42F0">
        <w:tc>
          <w:tcPr>
            <w:tcW w:w="2592" w:type="dxa"/>
            <w:gridSpan w:val="2"/>
            <w:tcBorders>
              <w:top w:val="double" w:sz="6" w:space="0" w:color="auto"/>
              <w:left w:val="double" w:sz="6" w:space="0" w:color="auto"/>
              <w:bottom w:val="single" w:sz="6" w:space="0" w:color="auto"/>
              <w:right w:val="single" w:sz="6" w:space="0" w:color="auto"/>
            </w:tcBorders>
          </w:tcPr>
          <w:p w:rsidR="00FC42F0" w:rsidRDefault="00FC42F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2F0" w:rsidRDefault="00FC42F0">
            <w:pPr>
              <w:jc w:val="center"/>
            </w:pPr>
            <w:r>
              <w:t>Должность</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C42F0" w:rsidRDefault="00FC42F0"/>
        </w:tc>
        <w:tc>
          <w:tcPr>
            <w:tcW w:w="26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2003</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2005</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"Самараэнерго"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начальника планово-экономического отдела</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2006</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"Саратовэнерго"</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начальника планово-экономического отдела, Директор по экономике и финансам</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2006</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2008</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ОАО "СМУЭК"</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Руководитель центра финансово-экономического контроля</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11.2008</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08.2009</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Начальник финансово-экономического управления</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08.2009</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02.2010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генерального директора по экономике и финансам</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02.2010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10.2010</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Заместитель генерального директора по экономике</w:t>
            </w:r>
          </w:p>
        </w:tc>
      </w:tr>
      <w:tr w:rsidR="00FC42F0">
        <w:tc>
          <w:tcPr>
            <w:tcW w:w="1332" w:type="dxa"/>
            <w:tcBorders>
              <w:top w:val="single" w:sz="6" w:space="0" w:color="auto"/>
              <w:left w:val="double" w:sz="6" w:space="0" w:color="auto"/>
              <w:bottom w:val="single" w:sz="6" w:space="0" w:color="auto"/>
              <w:right w:val="single" w:sz="6" w:space="0" w:color="auto"/>
            </w:tcBorders>
          </w:tcPr>
          <w:p w:rsidR="00FC42F0" w:rsidRDefault="00FC42F0">
            <w:r>
              <w:t>10.2010</w:t>
            </w:r>
          </w:p>
        </w:tc>
        <w:tc>
          <w:tcPr>
            <w:tcW w:w="1260" w:type="dxa"/>
            <w:tcBorders>
              <w:top w:val="single" w:sz="6" w:space="0" w:color="auto"/>
              <w:left w:val="single" w:sz="6" w:space="0" w:color="auto"/>
              <w:bottom w:val="single" w:sz="6" w:space="0" w:color="auto"/>
              <w:right w:val="single" w:sz="6" w:space="0" w:color="auto"/>
            </w:tcBorders>
          </w:tcPr>
          <w:p w:rsidR="00FC42F0" w:rsidRDefault="00FC42F0">
            <w:r>
              <w:t>наст.время</w:t>
            </w:r>
          </w:p>
        </w:tc>
        <w:tc>
          <w:tcPr>
            <w:tcW w:w="3980" w:type="dxa"/>
            <w:tcBorders>
              <w:top w:val="single" w:sz="6" w:space="0" w:color="auto"/>
              <w:left w:val="single" w:sz="6" w:space="0" w:color="auto"/>
              <w:bottom w:val="single" w:sz="6" w:space="0" w:color="auto"/>
              <w:right w:val="single" w:sz="6" w:space="0" w:color="auto"/>
            </w:tcBorders>
          </w:tcPr>
          <w:p w:rsidR="00FC42F0" w:rsidRDefault="00FC42F0">
            <w:r>
              <w:t>ООО "Энергия развития, аудит"</w:t>
            </w:r>
          </w:p>
        </w:tc>
        <w:tc>
          <w:tcPr>
            <w:tcW w:w="2680" w:type="dxa"/>
            <w:tcBorders>
              <w:top w:val="single" w:sz="6" w:space="0" w:color="auto"/>
              <w:left w:val="single" w:sz="6" w:space="0" w:color="auto"/>
              <w:bottom w:val="single" w:sz="6" w:space="0" w:color="auto"/>
              <w:right w:val="double" w:sz="6" w:space="0" w:color="auto"/>
            </w:tcBorders>
          </w:tcPr>
          <w:p w:rsidR="00FC42F0" w:rsidRDefault="00FC42F0">
            <w:r>
              <w:t>Начальник финансово-экономического управления</w:t>
            </w:r>
          </w:p>
        </w:tc>
      </w:tr>
      <w:tr w:rsidR="00FC42F0">
        <w:tc>
          <w:tcPr>
            <w:tcW w:w="1332" w:type="dxa"/>
            <w:tcBorders>
              <w:top w:val="single" w:sz="6" w:space="0" w:color="auto"/>
              <w:left w:val="double" w:sz="6" w:space="0" w:color="auto"/>
              <w:bottom w:val="double" w:sz="6" w:space="0" w:color="auto"/>
              <w:right w:val="single" w:sz="6" w:space="0" w:color="auto"/>
            </w:tcBorders>
          </w:tcPr>
          <w:p w:rsidR="00FC42F0" w:rsidRDefault="00FC42F0">
            <w:r>
              <w:t>июнь 2009</w:t>
            </w:r>
          </w:p>
        </w:tc>
        <w:tc>
          <w:tcPr>
            <w:tcW w:w="1260" w:type="dxa"/>
            <w:tcBorders>
              <w:top w:val="single" w:sz="6" w:space="0" w:color="auto"/>
              <w:left w:val="single" w:sz="6" w:space="0" w:color="auto"/>
              <w:bottom w:val="double" w:sz="6" w:space="0" w:color="auto"/>
              <w:right w:val="single" w:sz="6" w:space="0" w:color="auto"/>
            </w:tcBorders>
          </w:tcPr>
          <w:p w:rsidR="00FC42F0" w:rsidRDefault="00FC42F0">
            <w:r>
              <w:t>июнь 2010</w:t>
            </w:r>
          </w:p>
        </w:tc>
        <w:tc>
          <w:tcPr>
            <w:tcW w:w="3980" w:type="dxa"/>
            <w:tcBorders>
              <w:top w:val="single" w:sz="6" w:space="0" w:color="auto"/>
              <w:left w:val="single" w:sz="6" w:space="0" w:color="auto"/>
              <w:bottom w:val="double" w:sz="6" w:space="0" w:color="auto"/>
              <w:right w:val="single" w:sz="6" w:space="0" w:color="auto"/>
            </w:tcBorders>
          </w:tcPr>
          <w:p w:rsidR="00FC42F0" w:rsidRDefault="00FC42F0">
            <w:r>
              <w:t>ОАО "Самараэнерго"</w:t>
            </w:r>
          </w:p>
        </w:tc>
        <w:tc>
          <w:tcPr>
            <w:tcW w:w="2680" w:type="dxa"/>
            <w:tcBorders>
              <w:top w:val="single" w:sz="6" w:space="0" w:color="auto"/>
              <w:left w:val="single" w:sz="6" w:space="0" w:color="auto"/>
              <w:bottom w:val="double" w:sz="6" w:space="0" w:color="auto"/>
              <w:right w:val="double" w:sz="6" w:space="0" w:color="auto"/>
            </w:tcBorders>
          </w:tcPr>
          <w:p w:rsidR="00FC42F0" w:rsidRDefault="00FC42F0">
            <w:r>
              <w:t>член Совета директоров</w:t>
            </w:r>
          </w:p>
        </w:tc>
      </w:tr>
    </w:tbl>
    <w:p w:rsidR="00FC42F0" w:rsidRDefault="00FC42F0"/>
    <w:p w:rsidR="00FC42F0" w:rsidRDefault="00FC42F0">
      <w:pPr>
        <w:pStyle w:val="ThinDelim"/>
      </w:pPr>
    </w:p>
    <w:p w:rsidR="00FC42F0" w:rsidRDefault="00FC42F0">
      <w:pPr>
        <w:ind w:left="200"/>
      </w:pPr>
      <w:r>
        <w:rPr>
          <w:rStyle w:val="Subst"/>
        </w:rPr>
        <w:t>Доли участия в уставном капитале эмитента/обыкновенных акций не имеет</w:t>
      </w:r>
    </w:p>
    <w:p w:rsidR="00FC42F0" w:rsidRDefault="00FC42F0">
      <w:pPr>
        <w:pStyle w:val="ThinDelim"/>
      </w:pPr>
    </w:p>
    <w:p w:rsidR="00FC42F0" w:rsidRDefault="00FC42F0">
      <w:pPr>
        <w:pStyle w:val="SubHeading"/>
        <w:ind w:left="200"/>
      </w:pPr>
      <w:r>
        <w:t>Доли участия лица в уставном (складочном) капитале (паевом фонде) дочерних и зависимых обществ эмитента</w:t>
      </w:r>
    </w:p>
    <w:p w:rsidR="00FC42F0" w:rsidRDefault="00FC42F0">
      <w:pPr>
        <w:ind w:left="400"/>
      </w:pPr>
      <w:r>
        <w:rPr>
          <w:rStyle w:val="Subst"/>
        </w:rPr>
        <w:t>Лицо указанных долей не имеет</w:t>
      </w:r>
    </w:p>
    <w:p w:rsidR="00FC42F0" w:rsidRDefault="00FC42F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FC42F0" w:rsidRDefault="00FC42F0">
      <w:pPr>
        <w:ind w:left="400"/>
      </w:pPr>
      <w:r>
        <w:rPr>
          <w:rStyle w:val="Subst"/>
        </w:rPr>
        <w:t>Указанных родственных связей нет</w:t>
      </w:r>
    </w:p>
    <w:p w:rsidR="00FC42F0" w:rsidRDefault="00FC42F0">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C42F0" w:rsidRDefault="00FC42F0">
      <w:pPr>
        <w:ind w:left="400"/>
      </w:pPr>
      <w:r>
        <w:rPr>
          <w:rStyle w:val="Subst"/>
        </w:rPr>
        <w:t>Лицо к указанным видам ответственности не привлекалось</w:t>
      </w:r>
    </w:p>
    <w:p w:rsidR="00FC42F0" w:rsidRDefault="00FC42F0">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C42F0" w:rsidRDefault="00FC42F0">
      <w:pPr>
        <w:ind w:left="400"/>
      </w:pPr>
      <w:r>
        <w:rPr>
          <w:rStyle w:val="Subst"/>
        </w:rPr>
        <w:t>Лицо указанных должностей не занимало</w:t>
      </w:r>
    </w:p>
    <w:p w:rsidR="00FC42F0" w:rsidRDefault="00FC42F0">
      <w:pPr>
        <w:ind w:left="200"/>
      </w:pPr>
    </w:p>
    <w:p w:rsidR="00FC42F0" w:rsidRDefault="00FC42F0">
      <w:pPr>
        <w:ind w:left="200"/>
      </w:pPr>
      <w:r>
        <w:t>В случае наличия у эмитента службы внутреннего аудита или иного органа контроля за его финансово-хозяйственной деятельностью, отличного от ревизионной комиссии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эмитента по контролю за его финансово-хозяйственной деятельностью, включая руководителя такого органа.</w:t>
      </w:r>
    </w:p>
    <w:p w:rsidR="00FC42F0" w:rsidRDefault="00FC42F0">
      <w:pPr>
        <w:pStyle w:val="2"/>
      </w:pPr>
      <w:bookmarkStart w:id="63" w:name="_Toc324571686"/>
      <w:r>
        <w:t xml:space="preserve">5.6. Сведения о размере вознаграждения, льгот и/или компенсации расходов по органу </w:t>
      </w:r>
      <w:r>
        <w:lastRenderedPageBreak/>
        <w:t>контроля за финансово-хозяйственной деятельностью эмитента</w:t>
      </w:r>
      <w:bookmarkEnd w:id="63"/>
    </w:p>
    <w:p w:rsidR="00FC42F0" w:rsidRDefault="00FC42F0">
      <w:pPr>
        <w:ind w:left="200"/>
      </w:pPr>
      <w:r>
        <w:t>Сведения о размере вознаграждения по каждому из органов контроля за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последний завершенный финансовый год:</w:t>
      </w:r>
    </w:p>
    <w:p w:rsidR="00FC42F0" w:rsidRDefault="00FC42F0">
      <w:pPr>
        <w:ind w:left="200"/>
      </w:pPr>
      <w:r>
        <w:t>Единица измерения:</w:t>
      </w:r>
      <w:r>
        <w:rPr>
          <w:rStyle w:val="Subst"/>
        </w:rPr>
        <w:t xml:space="preserve"> руб.</w:t>
      </w:r>
    </w:p>
    <w:p w:rsidR="00FC42F0" w:rsidRDefault="00FC42F0">
      <w:pPr>
        <w:ind w:left="200"/>
      </w:pPr>
      <w:r>
        <w:t>Наименование органа контроля за финансово-хозяйственной деятельностью эмитента:</w:t>
      </w:r>
      <w:r>
        <w:rPr>
          <w:rStyle w:val="Subst"/>
        </w:rPr>
        <w:t xml:space="preserve"> Ревизионная комиссия</w:t>
      </w:r>
    </w:p>
    <w:p w:rsidR="00FC42F0" w:rsidRDefault="00FC42F0">
      <w:pPr>
        <w:pStyle w:val="SubHeading"/>
        <w:ind w:left="200"/>
      </w:pPr>
      <w:r>
        <w:t>Вознаграждение за участие в работе органа контроля</w:t>
      </w:r>
    </w:p>
    <w:p w:rsidR="00FC42F0" w:rsidRDefault="00FC42F0">
      <w:pPr>
        <w:ind w:left="400"/>
      </w:pPr>
      <w:r>
        <w:t>Единица измерения:</w:t>
      </w:r>
      <w:r>
        <w:rPr>
          <w:rStyle w:val="Subst"/>
        </w:rPr>
        <w:t xml:space="preserve"> тыс. руб.</w:t>
      </w:r>
    </w:p>
    <w:p w:rsidR="00FC42F0" w:rsidRDefault="00FC42F0">
      <w:pPr>
        <w:pStyle w:val="ThinDelim"/>
      </w:pPr>
    </w:p>
    <w:tbl>
      <w:tblPr>
        <w:tblW w:w="0" w:type="auto"/>
        <w:tblLayout w:type="fixed"/>
        <w:tblCellMar>
          <w:left w:w="72" w:type="dxa"/>
          <w:right w:w="72" w:type="dxa"/>
        </w:tblCellMar>
        <w:tblLook w:val="0000"/>
      </w:tblPr>
      <w:tblGrid>
        <w:gridCol w:w="6492"/>
        <w:gridCol w:w="1360"/>
        <w:gridCol w:w="1400"/>
      </w:tblGrid>
      <w:tr w:rsidR="00FC42F0">
        <w:tc>
          <w:tcPr>
            <w:tcW w:w="649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FC42F0" w:rsidRDefault="00FC42F0">
            <w:pPr>
              <w:jc w:val="center"/>
            </w:pPr>
            <w:r>
              <w:t>2011</w:t>
            </w:r>
          </w:p>
        </w:tc>
        <w:tc>
          <w:tcPr>
            <w:tcW w:w="1400" w:type="dxa"/>
            <w:tcBorders>
              <w:top w:val="double" w:sz="6" w:space="0" w:color="auto"/>
              <w:left w:val="single" w:sz="6" w:space="0" w:color="auto"/>
              <w:bottom w:val="single" w:sz="6" w:space="0" w:color="auto"/>
              <w:right w:val="double" w:sz="6" w:space="0" w:color="auto"/>
            </w:tcBorders>
          </w:tcPr>
          <w:p w:rsidR="00FC42F0" w:rsidRDefault="00FC42F0">
            <w:pPr>
              <w:jc w:val="center"/>
            </w:pPr>
            <w:r>
              <w:t>2012, 3 мес.</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288 698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Заработная плата</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Премии</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Комиссионные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Льготы</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Компенсации расходов</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6492" w:type="dxa"/>
            <w:tcBorders>
              <w:top w:val="single" w:sz="6" w:space="0" w:color="auto"/>
              <w:left w:val="double" w:sz="6" w:space="0" w:color="auto"/>
              <w:bottom w:val="double" w:sz="6" w:space="0" w:color="auto"/>
              <w:right w:val="single" w:sz="6" w:space="0" w:color="auto"/>
            </w:tcBorders>
          </w:tcPr>
          <w:p w:rsidR="00FC42F0" w:rsidRDefault="00FC42F0">
            <w:r>
              <w:t>ИТОГО</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right"/>
            </w:pPr>
            <w:r>
              <w:t>288 698</w:t>
            </w:r>
          </w:p>
        </w:tc>
        <w:tc>
          <w:tcPr>
            <w:tcW w:w="1400" w:type="dxa"/>
            <w:tcBorders>
              <w:top w:val="single" w:sz="6" w:space="0" w:color="auto"/>
              <w:left w:val="single" w:sz="6" w:space="0" w:color="auto"/>
              <w:bottom w:val="double" w:sz="6" w:space="0" w:color="auto"/>
              <w:right w:val="double" w:sz="6" w:space="0" w:color="auto"/>
            </w:tcBorders>
          </w:tcPr>
          <w:p w:rsidR="00FC42F0" w:rsidRDefault="00FC42F0">
            <w:pPr>
              <w:jc w:val="right"/>
            </w:pPr>
            <w:r>
              <w:t>0</w:t>
            </w:r>
          </w:p>
        </w:tc>
      </w:tr>
    </w:tbl>
    <w:p w:rsidR="00FC42F0" w:rsidRDefault="00FC42F0"/>
    <w:p w:rsidR="00FC42F0" w:rsidRDefault="00FC42F0">
      <w:pPr>
        <w:ind w:left="400"/>
      </w:pPr>
      <w:r>
        <w:t>Cведения о существующих соглашениях относительно таких выплат в текущем финансовом году:</w:t>
      </w:r>
      <w:r>
        <w:br/>
      </w:r>
    </w:p>
    <w:p w:rsidR="00FC42F0" w:rsidRDefault="00FC42F0">
      <w:pPr>
        <w:pStyle w:val="ThinDelim"/>
      </w:pPr>
    </w:p>
    <w:p w:rsidR="00FC42F0" w:rsidRDefault="00FC42F0">
      <w:pPr>
        <w:pStyle w:val="2"/>
      </w:pPr>
      <w:bookmarkStart w:id="64" w:name="_Toc324571687"/>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4"/>
    </w:p>
    <w:p w:rsidR="00FC42F0" w:rsidRDefault="00FC42F0">
      <w:pPr>
        <w:ind w:left="200"/>
      </w:pPr>
      <w:r>
        <w:t>Единица измерения:</w:t>
      </w:r>
      <w:r>
        <w:rPr>
          <w:rStyle w:val="Subst"/>
        </w:rPr>
        <w:t xml:space="preserve"> тыс. руб.</w:t>
      </w:r>
    </w:p>
    <w:p w:rsidR="00FC42F0" w:rsidRDefault="00FC42F0">
      <w:pPr>
        <w:pStyle w:val="ThinDelim"/>
      </w:pPr>
    </w:p>
    <w:tbl>
      <w:tblPr>
        <w:tblW w:w="0" w:type="auto"/>
        <w:tblLayout w:type="fixed"/>
        <w:tblCellMar>
          <w:left w:w="72" w:type="dxa"/>
          <w:right w:w="72" w:type="dxa"/>
        </w:tblCellMar>
        <w:tblLook w:val="0000"/>
      </w:tblPr>
      <w:tblGrid>
        <w:gridCol w:w="6492"/>
        <w:gridCol w:w="1360"/>
        <w:gridCol w:w="1400"/>
      </w:tblGrid>
      <w:tr w:rsidR="00FC42F0">
        <w:tc>
          <w:tcPr>
            <w:tcW w:w="649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FC42F0" w:rsidRDefault="00FC42F0">
            <w:pPr>
              <w:jc w:val="center"/>
            </w:pPr>
            <w:r>
              <w:t>2011</w:t>
            </w:r>
          </w:p>
        </w:tc>
        <w:tc>
          <w:tcPr>
            <w:tcW w:w="1400" w:type="dxa"/>
            <w:tcBorders>
              <w:top w:val="double" w:sz="6" w:space="0" w:color="auto"/>
              <w:left w:val="single" w:sz="6" w:space="0" w:color="auto"/>
              <w:bottom w:val="single" w:sz="6" w:space="0" w:color="auto"/>
              <w:right w:val="double" w:sz="6" w:space="0" w:color="auto"/>
            </w:tcBorders>
          </w:tcPr>
          <w:p w:rsidR="00FC42F0" w:rsidRDefault="00FC42F0">
            <w:pPr>
              <w:jc w:val="center"/>
            </w:pPr>
            <w:r>
              <w:t>2012, 3 мес.</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Средняя численность работников, чел.</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986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991</w:t>
            </w:r>
          </w:p>
        </w:tc>
      </w:tr>
      <w:tr w:rsidR="00FC42F0">
        <w:tc>
          <w:tcPr>
            <w:tcW w:w="6492" w:type="dxa"/>
            <w:tcBorders>
              <w:top w:val="single" w:sz="6" w:space="0" w:color="auto"/>
              <w:left w:val="double" w:sz="6" w:space="0" w:color="auto"/>
              <w:bottom w:val="single" w:sz="6" w:space="0" w:color="auto"/>
              <w:right w:val="single" w:sz="6" w:space="0" w:color="auto"/>
            </w:tcBorders>
          </w:tcPr>
          <w:p w:rsidR="00FC42F0" w:rsidRDefault="00FC42F0">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373 317.8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92 630.9</w:t>
            </w:r>
          </w:p>
        </w:tc>
      </w:tr>
      <w:tr w:rsidR="00FC42F0">
        <w:tc>
          <w:tcPr>
            <w:tcW w:w="6492" w:type="dxa"/>
            <w:tcBorders>
              <w:top w:val="single" w:sz="6" w:space="0" w:color="auto"/>
              <w:left w:val="double" w:sz="6" w:space="0" w:color="auto"/>
              <w:bottom w:val="double" w:sz="6" w:space="0" w:color="auto"/>
              <w:right w:val="single" w:sz="6" w:space="0" w:color="auto"/>
            </w:tcBorders>
          </w:tcPr>
          <w:p w:rsidR="00FC42F0" w:rsidRDefault="00FC42F0">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right"/>
            </w:pPr>
            <w:r>
              <w:t>1 068.4</w:t>
            </w:r>
          </w:p>
        </w:tc>
        <w:tc>
          <w:tcPr>
            <w:tcW w:w="1400" w:type="dxa"/>
            <w:tcBorders>
              <w:top w:val="single" w:sz="6" w:space="0" w:color="auto"/>
              <w:left w:val="single" w:sz="6" w:space="0" w:color="auto"/>
              <w:bottom w:val="double" w:sz="6" w:space="0" w:color="auto"/>
              <w:right w:val="double" w:sz="6" w:space="0" w:color="auto"/>
            </w:tcBorders>
          </w:tcPr>
          <w:p w:rsidR="00FC42F0" w:rsidRDefault="00FC42F0">
            <w:pPr>
              <w:jc w:val="right"/>
            </w:pPr>
            <w:r>
              <w:t>624.2</w:t>
            </w:r>
          </w:p>
        </w:tc>
      </w:tr>
    </w:tbl>
    <w:p w:rsidR="00FC42F0" w:rsidRDefault="00FC42F0"/>
    <w:p w:rsidR="00FC42F0" w:rsidRDefault="00FC42F0">
      <w:pPr>
        <w:ind w:left="200"/>
      </w:pPr>
      <w:r>
        <w:rPr>
          <w:rStyle w:val="Subst"/>
        </w:rPr>
        <w:t>Изменение численности сотрудников не является для эмитента существенным фактором. У эмитента отсутствуют сотрудники, оказывающие существенное влияние на финансово-хозяйственную деятельность эмитента.</w:t>
      </w:r>
      <w:r>
        <w:rPr>
          <w:rStyle w:val="Subst"/>
        </w:rPr>
        <w:br/>
        <w:t>Создан первичный профсоюзный орган ОАО «Самараэнерго», который зарегистрирован 12.01.2007 г.</w:t>
      </w:r>
      <w:r>
        <w:rPr>
          <w:rStyle w:val="Subst"/>
        </w:rPr>
        <w:br/>
      </w:r>
    </w:p>
    <w:p w:rsidR="00FC42F0" w:rsidRDefault="00FC42F0">
      <w:pPr>
        <w:pStyle w:val="2"/>
      </w:pPr>
      <w:bookmarkStart w:id="65" w:name="_Toc324571688"/>
      <w: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65"/>
    </w:p>
    <w:p w:rsidR="00FC42F0" w:rsidRDefault="00FC42F0">
      <w:pPr>
        <w:ind w:left="200"/>
      </w:pPr>
      <w:r>
        <w:rPr>
          <w:rStyle w:val="Subst"/>
        </w:rPr>
        <w:t>Эмитент не имеет обязательств перед сотрудниками (работниками), касающихся возможности их участия в уставном (складочном) капитале эмитента</w:t>
      </w:r>
    </w:p>
    <w:p w:rsidR="00FC42F0" w:rsidRDefault="00FC42F0">
      <w:pPr>
        <w:pStyle w:val="1"/>
      </w:pPr>
      <w:bookmarkStart w:id="66" w:name="_Toc324571689"/>
      <w:r>
        <w:t>VI. Сведения об участниках (акционерах) эмитента и о совершенных эмитентом сделках, в совершении которых имелась заинтересованность</w:t>
      </w:r>
      <w:bookmarkEnd w:id="66"/>
    </w:p>
    <w:p w:rsidR="00FC42F0" w:rsidRDefault="00FC42F0">
      <w:pPr>
        <w:pStyle w:val="2"/>
      </w:pPr>
      <w:bookmarkStart w:id="67" w:name="_Toc324571690"/>
      <w:r>
        <w:t>6.1. Сведения об общем количестве акционеров (участников) эмитента</w:t>
      </w:r>
      <w:bookmarkEnd w:id="67"/>
    </w:p>
    <w:p w:rsidR="00FC42F0" w:rsidRDefault="00FC42F0">
      <w:r>
        <w:lastRenderedPageBreak/>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7 466</w:t>
      </w:r>
    </w:p>
    <w:p w:rsidR="00FC42F0" w:rsidRDefault="00FC42F0">
      <w:r>
        <w:t>Общее количество номинальных держателей акций эмитента:</w:t>
      </w:r>
      <w:r>
        <w:rPr>
          <w:rStyle w:val="Subst"/>
        </w:rPr>
        <w:t xml:space="preserve"> 8</w:t>
      </w:r>
    </w:p>
    <w:p w:rsidR="00FC42F0" w:rsidRDefault="00FC42F0">
      <w:pPr>
        <w:pStyle w:val="ThinDelim"/>
      </w:pPr>
    </w:p>
    <w:p w:rsidR="00FC42F0" w:rsidRDefault="00FC42F0">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8 563</w:t>
      </w:r>
    </w:p>
    <w:p w:rsidR="00FC42F0" w:rsidRDefault="00FC42F0">
      <w:r>
        <w:t>Дата составления списка лиц, включенных в составленный последним список лиц, имевших (имеющих) право на участие в общем собрании акционеров эмитента:</w:t>
      </w:r>
      <w:r>
        <w:rPr>
          <w:rStyle w:val="Subst"/>
        </w:rPr>
        <w:t xml:space="preserve"> 27.04.2011</w:t>
      </w:r>
    </w:p>
    <w:p w:rsidR="00FC42F0" w:rsidRDefault="00FC42F0">
      <w:r>
        <w:t>Владельцы обыкновенных акций эмитента, которые подлежали включению в такой список:</w:t>
      </w:r>
    </w:p>
    <w:p w:rsidR="00FC42F0" w:rsidRDefault="00FC42F0">
      <w:r>
        <w:t>Владельцы привилегированных акций эмитента, которые подлежали включению в такой список:</w:t>
      </w:r>
    </w:p>
    <w:p w:rsidR="00FC42F0" w:rsidRDefault="00FC42F0">
      <w:pPr>
        <w:pStyle w:val="2"/>
      </w:pPr>
      <w:bookmarkStart w:id="68" w:name="_Toc324571691"/>
      <w: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(паевого фонда) или не менее чем 20 процентами их обыкновенных акций</w:t>
      </w:r>
      <w:bookmarkEnd w:id="68"/>
    </w:p>
    <w:p w:rsidR="00FC42F0" w:rsidRDefault="00FC42F0">
      <w:pPr>
        <w:ind w:left="200"/>
      </w:pPr>
      <w: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rsidR="00FC42F0" w:rsidRDefault="00FC42F0">
      <w:pPr>
        <w:ind w:left="200"/>
      </w:pPr>
      <w:r>
        <w:rPr>
          <w:rStyle w:val="Subst"/>
        </w:rPr>
        <w:t>Номинальный держатель</w:t>
      </w:r>
    </w:p>
    <w:p w:rsidR="00FC42F0" w:rsidRDefault="00FC42F0">
      <w:pPr>
        <w:ind w:left="200"/>
      </w:pPr>
      <w:r>
        <w:t>Информация о номинальном держателе:</w:t>
      </w:r>
    </w:p>
    <w:p w:rsidR="00FC42F0" w:rsidRDefault="00FC42F0">
      <w:pPr>
        <w:ind w:left="200"/>
      </w:pPr>
      <w:r>
        <w:t>Полное фирменное наименование:</w:t>
      </w:r>
      <w:r>
        <w:rPr>
          <w:rStyle w:val="Subst"/>
        </w:rPr>
        <w:t xml:space="preserve"> Закрытое акционерное общество "Депозитарно-Клиринговая Компания"</w:t>
      </w:r>
    </w:p>
    <w:p w:rsidR="00FC42F0" w:rsidRDefault="00FC42F0">
      <w:pPr>
        <w:ind w:left="200"/>
      </w:pPr>
      <w:r>
        <w:t>Сокращенное фирменное наименование:</w:t>
      </w:r>
      <w:r>
        <w:rPr>
          <w:rStyle w:val="Subst"/>
        </w:rPr>
        <w:t xml:space="preserve"> ЗАО "ДКК"</w:t>
      </w:r>
    </w:p>
    <w:p w:rsidR="00FC42F0" w:rsidRDefault="00FC42F0">
      <w:pPr>
        <w:pStyle w:val="SubHeading"/>
        <w:ind w:left="200"/>
      </w:pPr>
      <w:r>
        <w:t>Место нахождения</w:t>
      </w:r>
    </w:p>
    <w:p w:rsidR="00FC42F0" w:rsidRDefault="00FC42F0">
      <w:pPr>
        <w:ind w:left="400"/>
      </w:pPr>
      <w:r>
        <w:rPr>
          <w:rStyle w:val="Subst"/>
        </w:rPr>
        <w:t>125009 Россия, г. Москва, ул. Воздвиженка 4/7 стр. 1</w:t>
      </w:r>
    </w:p>
    <w:p w:rsidR="00FC42F0" w:rsidRDefault="00FC42F0">
      <w:pPr>
        <w:ind w:left="200"/>
      </w:pPr>
      <w:r>
        <w:t>ИНН:</w:t>
      </w:r>
      <w:r>
        <w:rPr>
          <w:rStyle w:val="Subst"/>
        </w:rPr>
        <w:t xml:space="preserve"> 7710021150</w:t>
      </w:r>
    </w:p>
    <w:p w:rsidR="00FC42F0" w:rsidRDefault="00FC42F0">
      <w:pPr>
        <w:ind w:left="200"/>
      </w:pPr>
      <w:r>
        <w:t>ОГРН:</w:t>
      </w:r>
      <w:r>
        <w:rPr>
          <w:rStyle w:val="Subst"/>
        </w:rPr>
        <w:t xml:space="preserve"> 1027739143497</w:t>
      </w:r>
    </w:p>
    <w:p w:rsidR="00FC42F0" w:rsidRDefault="00FC42F0">
      <w:pPr>
        <w:ind w:left="200"/>
      </w:pPr>
      <w:r>
        <w:t>Телефон:</w:t>
      </w:r>
      <w:r>
        <w:rPr>
          <w:rStyle w:val="Subst"/>
        </w:rPr>
        <w:t xml:space="preserve"> (495) 956-0999</w:t>
      </w:r>
    </w:p>
    <w:p w:rsidR="00FC42F0" w:rsidRDefault="00FC42F0">
      <w:pPr>
        <w:ind w:left="200"/>
      </w:pPr>
      <w:r>
        <w:t>Факс:</w:t>
      </w:r>
      <w:r>
        <w:rPr>
          <w:rStyle w:val="Subst"/>
        </w:rPr>
        <w:t xml:space="preserve"> (495) 232-6804</w:t>
      </w:r>
    </w:p>
    <w:p w:rsidR="00FC42F0" w:rsidRDefault="00FC42F0">
      <w:pPr>
        <w:ind w:left="200"/>
      </w:pPr>
      <w:r>
        <w:t>Адрес электронной почты:</w:t>
      </w:r>
      <w:r>
        <w:rPr>
          <w:rStyle w:val="Subst"/>
        </w:rPr>
        <w:t xml:space="preserve"> dcc@dcc.ru</w:t>
      </w:r>
    </w:p>
    <w:p w:rsidR="00FC42F0" w:rsidRDefault="00FC42F0">
      <w:pPr>
        <w:ind w:left="200"/>
      </w:pPr>
    </w:p>
    <w:p w:rsidR="00FC42F0" w:rsidRDefault="00FC42F0">
      <w:pPr>
        <w:pStyle w:val="SubHeading"/>
        <w:ind w:left="200"/>
      </w:pPr>
      <w:r>
        <w:t>Сведения о лицензии профессионального участника рынка ценных бумаг</w:t>
      </w:r>
    </w:p>
    <w:p w:rsidR="00FC42F0" w:rsidRDefault="00FC42F0">
      <w:pPr>
        <w:ind w:left="400"/>
      </w:pPr>
      <w:r>
        <w:t>Номер:</w:t>
      </w:r>
      <w:r>
        <w:rPr>
          <w:rStyle w:val="Subst"/>
        </w:rPr>
        <w:t xml:space="preserve"> 177-06236-000100</w:t>
      </w:r>
    </w:p>
    <w:p w:rsidR="00FC42F0" w:rsidRDefault="00FC42F0">
      <w:pPr>
        <w:ind w:left="400"/>
      </w:pPr>
      <w:r>
        <w:t>Дата выдачи:</w:t>
      </w:r>
      <w:r>
        <w:rPr>
          <w:rStyle w:val="Subst"/>
        </w:rPr>
        <w:t xml:space="preserve"> 09.10.2002</w:t>
      </w:r>
    </w:p>
    <w:p w:rsidR="00FC42F0" w:rsidRDefault="00FC42F0">
      <w:pPr>
        <w:ind w:left="400"/>
      </w:pPr>
      <w:r>
        <w:t>Дата окончания действия:</w:t>
      </w:r>
    </w:p>
    <w:p w:rsidR="00FC42F0" w:rsidRDefault="00FC42F0">
      <w:pPr>
        <w:ind w:left="600"/>
      </w:pPr>
      <w:r>
        <w:rPr>
          <w:rStyle w:val="Subst"/>
        </w:rPr>
        <w:t>Бессрочная</w:t>
      </w:r>
    </w:p>
    <w:p w:rsidR="00FC42F0" w:rsidRDefault="00FC42F0">
      <w:pPr>
        <w:ind w:left="400"/>
      </w:pPr>
      <w:r>
        <w:t>Наименование органа, выдавшего лицензию:</w:t>
      </w:r>
      <w:r>
        <w:rPr>
          <w:rStyle w:val="Subst"/>
        </w:rPr>
        <w:t xml:space="preserve"> ФСФР России</w:t>
      </w:r>
    </w:p>
    <w:p w:rsidR="00FC42F0" w:rsidRDefault="00FC42F0">
      <w:pPr>
        <w:ind w:left="200"/>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3 177 172 562</w:t>
      </w:r>
    </w:p>
    <w:p w:rsidR="00FC42F0" w:rsidRDefault="00FC42F0">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190 788 757</w:t>
      </w:r>
    </w:p>
    <w:p w:rsidR="00FC42F0" w:rsidRDefault="00FC42F0">
      <w:pPr>
        <w:pStyle w:val="ThinDelim"/>
      </w:pPr>
    </w:p>
    <w:p w:rsidR="00FC42F0" w:rsidRDefault="00FC42F0">
      <w:pPr>
        <w:pStyle w:val="2"/>
      </w:pPr>
      <w:bookmarkStart w:id="69" w:name="_Toc324571692"/>
      <w: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69"/>
    </w:p>
    <w:p w:rsidR="00FC42F0" w:rsidRDefault="00FC42F0">
      <w:pPr>
        <w:pStyle w:val="SubHeading"/>
        <w:ind w:left="200"/>
      </w:pPr>
      <w:r>
        <w:t>Сведения об управляющих государственными, муниципальными пакетами акций</w:t>
      </w:r>
    </w:p>
    <w:p w:rsidR="00FC42F0" w:rsidRDefault="00FC42F0">
      <w:pPr>
        <w:ind w:left="400"/>
      </w:pPr>
      <w:r>
        <w:rPr>
          <w:rStyle w:val="Subst"/>
        </w:rPr>
        <w:t>Указанных лиц нет</w:t>
      </w:r>
    </w:p>
    <w:p w:rsidR="00FC42F0" w:rsidRDefault="00FC42F0">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FC42F0" w:rsidRDefault="00FC42F0">
      <w:pPr>
        <w:ind w:left="400"/>
      </w:pPr>
      <w:r>
        <w:rPr>
          <w:rStyle w:val="Subst"/>
        </w:rPr>
        <w:lastRenderedPageBreak/>
        <w:t>Указанных лиц нет</w:t>
      </w:r>
    </w:p>
    <w:p w:rsidR="00FC42F0" w:rsidRDefault="00FC42F0">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FC42F0" w:rsidRDefault="00FC42F0">
      <w:pPr>
        <w:ind w:left="400"/>
      </w:pPr>
      <w:r>
        <w:rPr>
          <w:rStyle w:val="Subst"/>
        </w:rPr>
        <w:t>Указанное право не предусмотрено</w:t>
      </w:r>
    </w:p>
    <w:p w:rsidR="00FC42F0" w:rsidRDefault="00FC42F0">
      <w:pPr>
        <w:pStyle w:val="2"/>
      </w:pPr>
      <w:bookmarkStart w:id="70" w:name="_Toc324571693"/>
      <w:r>
        <w:t>6.4. Сведения об ограничениях на участие в уставном (складочном) капитале (паевом фонде) эмитента</w:t>
      </w:r>
      <w:bookmarkEnd w:id="70"/>
    </w:p>
    <w:p w:rsidR="00FC42F0" w:rsidRDefault="00FC42F0">
      <w:pPr>
        <w:ind w:left="200"/>
      </w:pPr>
      <w:r>
        <w:rPr>
          <w:rStyle w:val="Subst"/>
        </w:rPr>
        <w:t>Ограничений на участие в уставном (складочном) капитале эмитента нет</w:t>
      </w:r>
    </w:p>
    <w:p w:rsidR="00FC42F0" w:rsidRDefault="00FC42F0">
      <w:pPr>
        <w:pStyle w:val="2"/>
      </w:pPr>
      <w:bookmarkStart w:id="71" w:name="_Toc324571694"/>
      <w: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71"/>
    </w:p>
    <w:p w:rsidR="00FC42F0" w:rsidRDefault="00FC42F0">
      <w:pPr>
        <w:ind w:left="200"/>
      </w:pPr>
      <w:r>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FC42F0" w:rsidRDefault="00FC42F0">
      <w:pPr>
        <w:ind w:left="200"/>
      </w:pPr>
      <w:r>
        <w:t>Дата составления списка лиц, имеющих право на участие в общем собрании акционеров (участников) эмитента:</w:t>
      </w:r>
      <w:r>
        <w:rPr>
          <w:rStyle w:val="Subst"/>
        </w:rPr>
        <w:t xml:space="preserve"> 27.04.2011</w:t>
      </w:r>
    </w:p>
    <w:p w:rsidR="00FC42F0" w:rsidRDefault="00FC42F0">
      <w:pPr>
        <w:pStyle w:val="SubHeading"/>
        <w:ind w:left="200"/>
      </w:pPr>
      <w:r>
        <w:t>Список акционеров (участников)</w:t>
      </w:r>
    </w:p>
    <w:p w:rsidR="00FC42F0" w:rsidRDefault="00FC42F0">
      <w:pPr>
        <w:ind w:left="400"/>
      </w:pPr>
      <w:r>
        <w:t>Полное фирменное наименование:</w:t>
      </w:r>
      <w:r>
        <w:rPr>
          <w:rStyle w:val="Subst"/>
        </w:rPr>
        <w:t xml:space="preserve"> Открытое акционерное общество "Энергия развития, аудит" (ДУ)</w:t>
      </w:r>
    </w:p>
    <w:p w:rsidR="00FC42F0" w:rsidRDefault="00FC42F0">
      <w:pPr>
        <w:ind w:left="400"/>
      </w:pPr>
      <w:r>
        <w:t>Сокращенное фирменное наименование:</w:t>
      </w:r>
      <w:r>
        <w:rPr>
          <w:rStyle w:val="Subst"/>
        </w:rPr>
        <w:t xml:space="preserve"> ООО "ЭРА"</w:t>
      </w:r>
    </w:p>
    <w:p w:rsidR="00FC42F0" w:rsidRDefault="00FC42F0">
      <w:pPr>
        <w:ind w:left="400"/>
      </w:pPr>
      <w:r>
        <w:t>Место нахождения:</w:t>
      </w:r>
    </w:p>
    <w:p w:rsidR="00FC42F0" w:rsidRDefault="00FC42F0">
      <w:pPr>
        <w:ind w:left="400"/>
      </w:pPr>
    </w:p>
    <w:p w:rsidR="00FC42F0" w:rsidRDefault="00FC42F0">
      <w:pPr>
        <w:ind w:left="400"/>
      </w:pPr>
      <w:r>
        <w:t>Доля участия лица в уставном капитале эмитента, %:</w:t>
      </w:r>
      <w:r>
        <w:rPr>
          <w:rStyle w:val="Subst"/>
        </w:rPr>
        <w:t xml:space="preserve"> 37.77</w:t>
      </w:r>
    </w:p>
    <w:p w:rsidR="00FC42F0" w:rsidRDefault="00FC42F0">
      <w:pPr>
        <w:ind w:left="400"/>
      </w:pPr>
      <w:r>
        <w:t>Доля принадлежавших лицу обыкновенных акций эмитента, %:</w:t>
      </w:r>
      <w:r>
        <w:rPr>
          <w:rStyle w:val="Subst"/>
        </w:rPr>
        <w:t xml:space="preserve"> 38</w:t>
      </w:r>
    </w:p>
    <w:p w:rsidR="00FC42F0" w:rsidRDefault="00FC42F0">
      <w:pPr>
        <w:ind w:left="400"/>
      </w:pPr>
    </w:p>
    <w:p w:rsidR="00FC42F0" w:rsidRDefault="00FC42F0">
      <w:pPr>
        <w:ind w:left="400"/>
      </w:pPr>
      <w:r>
        <w:t>Полное фирменное наименование:</w:t>
      </w:r>
      <w:r>
        <w:rPr>
          <w:rStyle w:val="Subst"/>
        </w:rPr>
        <w:t xml:space="preserve"> Daynsbloom Enterprises Limited</w:t>
      </w:r>
    </w:p>
    <w:p w:rsidR="00FC42F0" w:rsidRDefault="00FC42F0">
      <w:pPr>
        <w:ind w:left="400"/>
      </w:pPr>
      <w:r>
        <w:t>Сокращенное фирменное наименование:</w:t>
      </w:r>
      <w:r>
        <w:rPr>
          <w:rStyle w:val="Subst"/>
        </w:rPr>
        <w:t xml:space="preserve"> Daynsbloom Enterprises Limited</w:t>
      </w:r>
    </w:p>
    <w:p w:rsidR="00FC42F0" w:rsidRDefault="00FC42F0">
      <w:pPr>
        <w:ind w:left="400"/>
      </w:pPr>
      <w:r>
        <w:t>Место нахождения:</w:t>
      </w:r>
    </w:p>
    <w:p w:rsidR="00FC42F0" w:rsidRDefault="00FC42F0">
      <w:pPr>
        <w:ind w:left="400"/>
      </w:pPr>
    </w:p>
    <w:p w:rsidR="00FC42F0" w:rsidRDefault="00FC42F0">
      <w:pPr>
        <w:ind w:left="400"/>
      </w:pPr>
      <w:r>
        <w:t>Доля участия лица в уставном капитале эмитента, %:</w:t>
      </w:r>
      <w:r>
        <w:rPr>
          <w:rStyle w:val="Subst"/>
        </w:rPr>
        <w:t xml:space="preserve"> 13.8</w:t>
      </w:r>
    </w:p>
    <w:p w:rsidR="00FC42F0" w:rsidRDefault="00FC42F0">
      <w:pPr>
        <w:ind w:left="400"/>
      </w:pPr>
      <w:r>
        <w:t>Доля принадлежавших лицу обыкновенных акций эмитента, %:</w:t>
      </w:r>
      <w:r>
        <w:rPr>
          <w:rStyle w:val="Subst"/>
        </w:rPr>
        <w:t xml:space="preserve"> 13.88</w:t>
      </w:r>
    </w:p>
    <w:p w:rsidR="00FC42F0" w:rsidRDefault="00FC42F0">
      <w:pPr>
        <w:ind w:left="400"/>
      </w:pPr>
    </w:p>
    <w:p w:rsidR="00FC42F0" w:rsidRDefault="00FC42F0">
      <w:pPr>
        <w:ind w:left="400"/>
      </w:pPr>
      <w:r>
        <w:t>Полное фирменное наименование:</w:t>
      </w:r>
      <w:r>
        <w:rPr>
          <w:rStyle w:val="Subst"/>
        </w:rPr>
        <w:t xml:space="preserve"> Starface Consultants Limited</w:t>
      </w:r>
    </w:p>
    <w:p w:rsidR="00FC42F0" w:rsidRDefault="00FC42F0">
      <w:pPr>
        <w:ind w:left="400"/>
      </w:pPr>
      <w:r>
        <w:t>Сокращенное фирменное наименование:</w:t>
      </w:r>
      <w:r>
        <w:rPr>
          <w:rStyle w:val="Subst"/>
        </w:rPr>
        <w:t xml:space="preserve"> Starface Consultants Limited</w:t>
      </w:r>
    </w:p>
    <w:p w:rsidR="00FC42F0" w:rsidRDefault="00FC42F0">
      <w:pPr>
        <w:ind w:left="400"/>
      </w:pPr>
      <w:r>
        <w:t>Место нахождения:</w:t>
      </w:r>
    </w:p>
    <w:p w:rsidR="00FC42F0" w:rsidRDefault="00FC42F0">
      <w:pPr>
        <w:ind w:left="400"/>
      </w:pPr>
    </w:p>
    <w:p w:rsidR="00FC42F0" w:rsidRDefault="00FC42F0">
      <w:pPr>
        <w:ind w:left="400"/>
      </w:pPr>
      <w:r>
        <w:t>Доля участия лица в уставном капитале эмитента, %:</w:t>
      </w:r>
      <w:r>
        <w:rPr>
          <w:rStyle w:val="Subst"/>
        </w:rPr>
        <w:t xml:space="preserve"> 18.88</w:t>
      </w:r>
    </w:p>
    <w:p w:rsidR="00FC42F0" w:rsidRDefault="00FC42F0">
      <w:pPr>
        <w:ind w:left="400"/>
      </w:pPr>
      <w:r>
        <w:t>Доля принадлежавших лицу обыкновенных акций эмитента, %:</w:t>
      </w:r>
      <w:r>
        <w:rPr>
          <w:rStyle w:val="Subst"/>
        </w:rPr>
        <w:t xml:space="preserve"> 19</w:t>
      </w:r>
    </w:p>
    <w:p w:rsidR="00FC42F0" w:rsidRDefault="00FC42F0">
      <w:pPr>
        <w:ind w:left="400"/>
      </w:pPr>
    </w:p>
    <w:p w:rsidR="00FC42F0" w:rsidRDefault="00FC42F0">
      <w:pPr>
        <w:ind w:left="400"/>
      </w:pPr>
      <w:r>
        <w:t>Полное фирменное наименование:</w:t>
      </w:r>
      <w:r>
        <w:rPr>
          <w:rStyle w:val="Subst"/>
        </w:rPr>
        <w:t xml:space="preserve"> Telefunds Investments Limited</w:t>
      </w:r>
    </w:p>
    <w:p w:rsidR="00FC42F0" w:rsidRDefault="00FC42F0">
      <w:pPr>
        <w:ind w:left="400"/>
      </w:pPr>
      <w:r>
        <w:t>Сокращенное фирменное наименование:</w:t>
      </w:r>
      <w:r>
        <w:rPr>
          <w:rStyle w:val="Subst"/>
        </w:rPr>
        <w:t xml:space="preserve"> Telefunds Investments Limited</w:t>
      </w:r>
    </w:p>
    <w:p w:rsidR="00FC42F0" w:rsidRDefault="00FC42F0">
      <w:pPr>
        <w:ind w:left="400"/>
      </w:pPr>
      <w:r>
        <w:t>Место нахождения:</w:t>
      </w:r>
    </w:p>
    <w:p w:rsidR="00FC42F0" w:rsidRDefault="00FC42F0">
      <w:pPr>
        <w:ind w:left="400"/>
      </w:pPr>
    </w:p>
    <w:p w:rsidR="00FC42F0" w:rsidRDefault="00FC42F0">
      <w:pPr>
        <w:ind w:left="400"/>
      </w:pPr>
      <w:r>
        <w:t>Доля участия лица в уставном капитале эмитента, %:</w:t>
      </w:r>
      <w:r>
        <w:rPr>
          <w:rStyle w:val="Subst"/>
        </w:rPr>
        <w:t xml:space="preserve"> 11.45</w:t>
      </w:r>
    </w:p>
    <w:p w:rsidR="00FC42F0" w:rsidRDefault="00FC42F0">
      <w:pPr>
        <w:ind w:left="400"/>
      </w:pPr>
      <w:r>
        <w:t>Доля принадлежавших лицу обыкновенных акций эмитента, %:</w:t>
      </w:r>
      <w:r>
        <w:rPr>
          <w:rStyle w:val="Subst"/>
        </w:rPr>
        <w:t xml:space="preserve"> 11.51</w:t>
      </w:r>
    </w:p>
    <w:p w:rsidR="00FC42F0" w:rsidRDefault="00FC42F0">
      <w:pPr>
        <w:ind w:left="400"/>
      </w:pPr>
    </w:p>
    <w:p w:rsidR="00FC42F0" w:rsidRDefault="00FC42F0">
      <w:pPr>
        <w:pStyle w:val="2"/>
      </w:pPr>
      <w:bookmarkStart w:id="72" w:name="_Toc324571695"/>
      <w:r>
        <w:t xml:space="preserve">6.6. Сведения о совершенных эмитентом сделках, в совершении которых имелась </w:t>
      </w:r>
      <w:r>
        <w:lastRenderedPageBreak/>
        <w:t>заинтересованность</w:t>
      </w:r>
      <w:bookmarkEnd w:id="72"/>
    </w:p>
    <w:p w:rsidR="00FC42F0" w:rsidRDefault="00FC42F0">
      <w:pPr>
        <w:ind w:left="200"/>
      </w:pPr>
      <w:r>
        <w:rPr>
          <w:rStyle w:val="Subst"/>
        </w:rPr>
        <w:t>Указанных сделок не совершалось</w:t>
      </w:r>
    </w:p>
    <w:p w:rsidR="00FC42F0" w:rsidRDefault="00FC42F0">
      <w:pPr>
        <w:pStyle w:val="2"/>
      </w:pPr>
      <w:bookmarkStart w:id="73" w:name="_Toc324571696"/>
      <w:r>
        <w:t>6.7. Сведения о размере дебиторской задолженности</w:t>
      </w:r>
      <w:bookmarkEnd w:id="73"/>
    </w:p>
    <w:p w:rsidR="00FC42F0" w:rsidRDefault="00FC42F0">
      <w:pPr>
        <w:pStyle w:val="SubHeading"/>
        <w:ind w:left="200"/>
      </w:pPr>
      <w:r>
        <w:t>За 2011 г.</w:t>
      </w:r>
    </w:p>
    <w:p w:rsidR="00FC42F0" w:rsidRDefault="00FC42F0">
      <w:pPr>
        <w:ind w:left="400"/>
      </w:pPr>
      <w:r>
        <w:t>Единица измерения:</w:t>
      </w:r>
      <w:r>
        <w:rPr>
          <w:rStyle w:val="Subst"/>
        </w:rPr>
        <w:t xml:space="preserve"> руб.</w:t>
      </w:r>
    </w:p>
    <w:p w:rsidR="00FC42F0" w:rsidRDefault="00FC42F0">
      <w:pPr>
        <w:pStyle w:val="ThinDelim"/>
      </w:pPr>
    </w:p>
    <w:tbl>
      <w:tblPr>
        <w:tblW w:w="0" w:type="auto"/>
        <w:tblLayout w:type="fixed"/>
        <w:tblCellMar>
          <w:left w:w="72" w:type="dxa"/>
          <w:right w:w="72" w:type="dxa"/>
        </w:tblCellMar>
        <w:tblLook w:val="0000"/>
      </w:tblPr>
      <w:tblGrid>
        <w:gridCol w:w="7412"/>
        <w:gridCol w:w="1840"/>
      </w:tblGrid>
      <w:tr w:rsidR="00FC42F0">
        <w:tc>
          <w:tcPr>
            <w:tcW w:w="741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2F0" w:rsidRDefault="00FC42F0">
            <w:pPr>
              <w:jc w:val="center"/>
            </w:pPr>
            <w:r>
              <w:t>Значение показателя, руб.</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4 117 032 000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2 523 005 000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371 438 000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42 632 000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4 508 951 000</w:t>
            </w:r>
          </w:p>
        </w:tc>
      </w:tr>
      <w:tr w:rsidR="00FC42F0">
        <w:tc>
          <w:tcPr>
            <w:tcW w:w="7412" w:type="dxa"/>
            <w:tcBorders>
              <w:top w:val="single" w:sz="6" w:space="0" w:color="auto"/>
              <w:left w:val="double" w:sz="6" w:space="0" w:color="auto"/>
              <w:bottom w:val="double" w:sz="6" w:space="0" w:color="auto"/>
              <w:right w:val="single" w:sz="6" w:space="0" w:color="auto"/>
            </w:tcBorders>
          </w:tcPr>
          <w:p w:rsidR="00FC42F0" w:rsidRDefault="00FC42F0">
            <w:r>
              <w:t>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FC42F0" w:rsidRDefault="00FC42F0">
            <w:pPr>
              <w:jc w:val="right"/>
            </w:pPr>
            <w:r>
              <w:t>2 573 573 000</w:t>
            </w:r>
          </w:p>
        </w:tc>
      </w:tr>
    </w:tbl>
    <w:p w:rsidR="00FC42F0" w:rsidRDefault="00FC42F0"/>
    <w:p w:rsidR="00FC42F0" w:rsidRDefault="00FC42F0">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FC42F0" w:rsidRDefault="00FC42F0">
      <w:pPr>
        <w:ind w:left="600"/>
      </w:pPr>
      <w:r>
        <w:t>Полное фирменное наименование:</w:t>
      </w:r>
      <w:r>
        <w:rPr>
          <w:rStyle w:val="Subst"/>
        </w:rPr>
        <w:t xml:space="preserve"> Закрытое акционерное общество "Самарская сетевая компания"</w:t>
      </w:r>
    </w:p>
    <w:p w:rsidR="00FC42F0" w:rsidRDefault="00FC42F0">
      <w:pPr>
        <w:ind w:left="600"/>
      </w:pPr>
      <w:r>
        <w:t>Сокращенное фирменное наименование:</w:t>
      </w:r>
      <w:r>
        <w:rPr>
          <w:rStyle w:val="Subst"/>
        </w:rPr>
        <w:t xml:space="preserve"> ЗАО "ССК"</w:t>
      </w:r>
    </w:p>
    <w:p w:rsidR="00FC42F0" w:rsidRDefault="00FC42F0">
      <w:pPr>
        <w:ind w:left="600"/>
      </w:pPr>
      <w:r>
        <w:t>Место нахождения:</w:t>
      </w:r>
      <w:r>
        <w:rPr>
          <w:rStyle w:val="Subst"/>
        </w:rPr>
        <w:t xml:space="preserve"> 443068, г. Самара, ул. Межевая, д.7</w:t>
      </w:r>
    </w:p>
    <w:p w:rsidR="00FC42F0" w:rsidRDefault="00FC42F0">
      <w:pPr>
        <w:ind w:left="600"/>
      </w:pPr>
      <w:r>
        <w:t>ИНН:</w:t>
      </w:r>
      <w:r>
        <w:rPr>
          <w:rStyle w:val="Subst"/>
        </w:rPr>
        <w:t xml:space="preserve"> 6367047389</w:t>
      </w:r>
    </w:p>
    <w:p w:rsidR="00FC42F0" w:rsidRDefault="00FC42F0">
      <w:pPr>
        <w:ind w:left="600"/>
      </w:pPr>
      <w:r>
        <w:t>ОГРН:</w:t>
      </w:r>
      <w:r>
        <w:rPr>
          <w:rStyle w:val="Subst"/>
        </w:rPr>
        <w:t xml:space="preserve"> 1056367019136</w:t>
      </w:r>
    </w:p>
    <w:p w:rsidR="00FC42F0" w:rsidRDefault="00FC42F0">
      <w:pPr>
        <w:ind w:left="600"/>
      </w:pPr>
    </w:p>
    <w:p w:rsidR="00FC42F0" w:rsidRDefault="00FC42F0">
      <w:pPr>
        <w:ind w:left="600"/>
      </w:pPr>
      <w:r>
        <w:t>Сумма дебиторской задолженности:</w:t>
      </w:r>
      <w:r>
        <w:rPr>
          <w:rStyle w:val="Subst"/>
        </w:rPr>
        <w:t xml:space="preserve"> 573 782 000</w:t>
      </w:r>
    </w:p>
    <w:p w:rsidR="00FC42F0" w:rsidRDefault="00FC42F0">
      <w:pPr>
        <w:ind w:left="600"/>
      </w:pPr>
      <w:r>
        <w:t>Единица измерения:</w:t>
      </w:r>
      <w:r>
        <w:rPr>
          <w:rStyle w:val="Subst"/>
        </w:rPr>
        <w:t xml:space="preserve"> тыс. руб.</w:t>
      </w:r>
    </w:p>
    <w:p w:rsidR="00FC42F0" w:rsidRDefault="00FC42F0">
      <w:pPr>
        <w:ind w:left="600"/>
      </w:pPr>
      <w:r>
        <w:t>Размер и условия просроченной дебиторской задолженности (процентная ставка, штрафные санкции, пени):</w:t>
      </w:r>
      <w:r>
        <w:br/>
      </w:r>
      <w:r>
        <w:rPr>
          <w:rStyle w:val="Subst"/>
        </w:rPr>
        <w:t>515 000 000 руб.</w:t>
      </w:r>
    </w:p>
    <w:p w:rsidR="00FC42F0" w:rsidRDefault="00FC42F0">
      <w:pPr>
        <w:ind w:left="600"/>
      </w:pPr>
      <w:r>
        <w:t>Дебитор является аффилированным лицом эмитента:</w:t>
      </w:r>
      <w:r>
        <w:rPr>
          <w:rStyle w:val="Subst"/>
        </w:rPr>
        <w:t xml:space="preserve"> Нет</w:t>
      </w:r>
    </w:p>
    <w:p w:rsidR="00FC42F0" w:rsidRDefault="00FC42F0">
      <w:pPr>
        <w:ind w:left="600"/>
      </w:pPr>
    </w:p>
    <w:p w:rsidR="00FC42F0" w:rsidRDefault="00FC42F0">
      <w:pPr>
        <w:ind w:left="600"/>
      </w:pPr>
      <w:r>
        <w:t>Полное фирменное наименование:</w:t>
      </w:r>
      <w:r>
        <w:rPr>
          <w:rStyle w:val="Subst"/>
        </w:rPr>
        <w:t xml:space="preserve"> Открытое акционерное общество "Межрегиональная распределительная сетевая компания Волги"</w:t>
      </w:r>
    </w:p>
    <w:p w:rsidR="00FC42F0" w:rsidRDefault="00FC42F0">
      <w:pPr>
        <w:ind w:left="600"/>
      </w:pPr>
      <w:r>
        <w:t>Сокращенное фирменное наименование:</w:t>
      </w:r>
      <w:r>
        <w:rPr>
          <w:rStyle w:val="Subst"/>
        </w:rPr>
        <w:t xml:space="preserve"> ОАО "МРСК Волги"</w:t>
      </w:r>
    </w:p>
    <w:p w:rsidR="00FC42F0" w:rsidRDefault="00FC42F0">
      <w:pPr>
        <w:ind w:left="600"/>
      </w:pPr>
      <w:r>
        <w:t>Место нахождения:</w:t>
      </w:r>
      <w:r>
        <w:rPr>
          <w:rStyle w:val="Subst"/>
        </w:rPr>
        <w:t xml:space="preserve"> г.Саратов, ул.Первомайская, д.42/44</w:t>
      </w:r>
    </w:p>
    <w:p w:rsidR="00FC42F0" w:rsidRDefault="00FC42F0">
      <w:pPr>
        <w:ind w:left="600"/>
      </w:pPr>
      <w:r>
        <w:t>ИНН:</w:t>
      </w:r>
      <w:r>
        <w:rPr>
          <w:rStyle w:val="Subst"/>
        </w:rPr>
        <w:t xml:space="preserve"> 6450925977</w:t>
      </w:r>
    </w:p>
    <w:p w:rsidR="00FC42F0" w:rsidRDefault="00FC42F0">
      <w:pPr>
        <w:ind w:left="600"/>
      </w:pPr>
      <w:r>
        <w:t>ОГРН:</w:t>
      </w:r>
      <w:r>
        <w:rPr>
          <w:rStyle w:val="Subst"/>
        </w:rPr>
        <w:t xml:space="preserve"> 1076450006280</w:t>
      </w:r>
    </w:p>
    <w:p w:rsidR="00FC42F0" w:rsidRDefault="00FC42F0">
      <w:pPr>
        <w:ind w:left="600"/>
      </w:pPr>
    </w:p>
    <w:p w:rsidR="00FC42F0" w:rsidRDefault="00FC42F0">
      <w:pPr>
        <w:ind w:left="600"/>
      </w:pPr>
      <w:r>
        <w:t>Сумма дебиторской задолженности:</w:t>
      </w:r>
      <w:r>
        <w:rPr>
          <w:rStyle w:val="Subst"/>
        </w:rPr>
        <w:t xml:space="preserve"> 546 610 000</w:t>
      </w:r>
    </w:p>
    <w:p w:rsidR="00FC42F0" w:rsidRDefault="00FC42F0">
      <w:pPr>
        <w:ind w:left="600"/>
      </w:pPr>
      <w:r>
        <w:t>Единица измерения:</w:t>
      </w:r>
      <w:r>
        <w:rPr>
          <w:rStyle w:val="Subst"/>
        </w:rPr>
        <w:t xml:space="preserve"> тыс. руб.</w:t>
      </w:r>
    </w:p>
    <w:p w:rsidR="00FC42F0" w:rsidRDefault="00FC42F0">
      <w:pPr>
        <w:ind w:left="600"/>
      </w:pPr>
      <w:r>
        <w:t>Размер и условия просроченной дебиторской задолженности (процентная ставка, штрафные санкции, пени):</w:t>
      </w:r>
      <w:r>
        <w:br/>
      </w:r>
      <w:r>
        <w:rPr>
          <w:rStyle w:val="Subst"/>
        </w:rPr>
        <w:t>476 000 000 руб.</w:t>
      </w:r>
    </w:p>
    <w:p w:rsidR="00FC42F0" w:rsidRDefault="00FC42F0">
      <w:pPr>
        <w:ind w:left="600"/>
      </w:pPr>
      <w:r>
        <w:t>Дебитор является аффилированным лицом эмитента:</w:t>
      </w:r>
      <w:r>
        <w:rPr>
          <w:rStyle w:val="Subst"/>
        </w:rPr>
        <w:t xml:space="preserve"> Нет</w:t>
      </w:r>
    </w:p>
    <w:p w:rsidR="00FC42F0" w:rsidRDefault="00FC42F0">
      <w:pPr>
        <w:ind w:left="600"/>
      </w:pPr>
    </w:p>
    <w:p w:rsidR="00FC42F0" w:rsidRDefault="00FC42F0">
      <w:pPr>
        <w:pStyle w:val="SubHeading"/>
        <w:ind w:left="200"/>
      </w:pPr>
      <w:r>
        <w:lastRenderedPageBreak/>
        <w:t>На дату окончания отчетного квартала</w:t>
      </w:r>
    </w:p>
    <w:p w:rsidR="00FC42F0" w:rsidRDefault="00FC42F0">
      <w:pPr>
        <w:ind w:left="400"/>
      </w:pPr>
      <w:r>
        <w:t>Единица измерения:</w:t>
      </w:r>
      <w:r>
        <w:rPr>
          <w:rStyle w:val="Subst"/>
        </w:rPr>
        <w:t xml:space="preserve"> тыс. руб.</w:t>
      </w:r>
    </w:p>
    <w:p w:rsidR="00FC42F0" w:rsidRDefault="00FC42F0">
      <w:pPr>
        <w:pStyle w:val="ThinDelim"/>
      </w:pPr>
    </w:p>
    <w:tbl>
      <w:tblPr>
        <w:tblW w:w="0" w:type="auto"/>
        <w:tblLayout w:type="fixed"/>
        <w:tblCellMar>
          <w:left w:w="72" w:type="dxa"/>
          <w:right w:w="72" w:type="dxa"/>
        </w:tblCellMar>
        <w:tblLook w:val="0000"/>
      </w:tblPr>
      <w:tblGrid>
        <w:gridCol w:w="7412"/>
        <w:gridCol w:w="1840"/>
      </w:tblGrid>
      <w:tr w:rsidR="00FC42F0">
        <w:tc>
          <w:tcPr>
            <w:tcW w:w="741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2F0" w:rsidRDefault="00FC42F0">
            <w:pPr>
              <w:jc w:val="center"/>
            </w:pPr>
            <w:r>
              <w:t>Значение показателя, руб.</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4 117 032 000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2 523 005 000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371 438 000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42 632 000</w:t>
            </w:r>
          </w:p>
        </w:tc>
      </w:tr>
      <w:tr w:rsidR="00FC42F0">
        <w:tc>
          <w:tcPr>
            <w:tcW w:w="7412" w:type="dxa"/>
            <w:tcBorders>
              <w:top w:val="single" w:sz="6" w:space="0" w:color="auto"/>
              <w:left w:val="double" w:sz="6" w:space="0" w:color="auto"/>
              <w:bottom w:val="single" w:sz="6" w:space="0" w:color="auto"/>
              <w:right w:val="single" w:sz="6" w:space="0" w:color="auto"/>
            </w:tcBorders>
          </w:tcPr>
          <w:p w:rsidR="00FC42F0" w:rsidRDefault="00FC42F0">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C42F0" w:rsidRDefault="00FC42F0">
            <w:pPr>
              <w:jc w:val="right"/>
            </w:pPr>
            <w:r>
              <w:t>4 508 951 000</w:t>
            </w:r>
          </w:p>
        </w:tc>
      </w:tr>
      <w:tr w:rsidR="00FC42F0">
        <w:tc>
          <w:tcPr>
            <w:tcW w:w="7412" w:type="dxa"/>
            <w:tcBorders>
              <w:top w:val="single" w:sz="6" w:space="0" w:color="auto"/>
              <w:left w:val="double" w:sz="6" w:space="0" w:color="auto"/>
              <w:bottom w:val="double" w:sz="6" w:space="0" w:color="auto"/>
              <w:right w:val="single" w:sz="6" w:space="0" w:color="auto"/>
            </w:tcBorders>
          </w:tcPr>
          <w:p w:rsidR="00FC42F0" w:rsidRDefault="00FC42F0">
            <w:r>
              <w:t>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FC42F0" w:rsidRDefault="00FC42F0">
            <w:pPr>
              <w:jc w:val="right"/>
            </w:pPr>
            <w:r>
              <w:t>2 573 573 000</w:t>
            </w:r>
          </w:p>
        </w:tc>
      </w:tr>
    </w:tbl>
    <w:p w:rsidR="00FC42F0" w:rsidRDefault="00FC42F0"/>
    <w:p w:rsidR="00FC42F0" w:rsidRDefault="00FC42F0">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FC42F0" w:rsidRDefault="00FC42F0">
      <w:pPr>
        <w:ind w:left="600"/>
      </w:pPr>
      <w:r>
        <w:t>Полное фирменное наименование:</w:t>
      </w:r>
      <w:r>
        <w:rPr>
          <w:rStyle w:val="Subst"/>
        </w:rPr>
        <w:t xml:space="preserve"> Открытое акционерное общество "Межрегиональная распределительная сетевая компания Волги"</w:t>
      </w:r>
    </w:p>
    <w:p w:rsidR="00FC42F0" w:rsidRDefault="00FC42F0">
      <w:pPr>
        <w:ind w:left="600"/>
      </w:pPr>
      <w:r>
        <w:t>Сокращенное фирменное наименование:</w:t>
      </w:r>
      <w:r>
        <w:rPr>
          <w:rStyle w:val="Subst"/>
        </w:rPr>
        <w:t xml:space="preserve"> ОАО "МРСК Волги"</w:t>
      </w:r>
    </w:p>
    <w:p w:rsidR="00FC42F0" w:rsidRDefault="00FC42F0">
      <w:pPr>
        <w:ind w:left="600"/>
      </w:pPr>
      <w:r>
        <w:t>Место нахождения:</w:t>
      </w:r>
      <w:r>
        <w:rPr>
          <w:rStyle w:val="Subst"/>
        </w:rPr>
        <w:t xml:space="preserve"> г.Саратов, ул.Первомайская, д.42/44</w:t>
      </w:r>
    </w:p>
    <w:p w:rsidR="00FC42F0" w:rsidRDefault="00FC42F0">
      <w:pPr>
        <w:ind w:left="600"/>
      </w:pPr>
      <w:r>
        <w:t>ИНН:</w:t>
      </w:r>
      <w:r>
        <w:rPr>
          <w:rStyle w:val="Subst"/>
        </w:rPr>
        <w:t xml:space="preserve"> 6450925977</w:t>
      </w:r>
    </w:p>
    <w:p w:rsidR="00FC42F0" w:rsidRDefault="00FC42F0">
      <w:pPr>
        <w:ind w:left="600"/>
      </w:pPr>
      <w:r>
        <w:t>ОГРН:</w:t>
      </w:r>
      <w:r>
        <w:rPr>
          <w:rStyle w:val="Subst"/>
        </w:rPr>
        <w:t xml:space="preserve"> 1076450006280</w:t>
      </w:r>
    </w:p>
    <w:p w:rsidR="00FC42F0" w:rsidRDefault="00FC42F0">
      <w:pPr>
        <w:ind w:left="600"/>
      </w:pPr>
    </w:p>
    <w:p w:rsidR="00FC42F0" w:rsidRDefault="00FC42F0">
      <w:pPr>
        <w:ind w:left="600"/>
      </w:pPr>
      <w:r>
        <w:t>Сумма дебиторской задолженности:</w:t>
      </w:r>
      <w:r>
        <w:rPr>
          <w:rStyle w:val="Subst"/>
        </w:rPr>
        <w:t xml:space="preserve"> 335 031 000</w:t>
      </w:r>
    </w:p>
    <w:p w:rsidR="00FC42F0" w:rsidRDefault="00FC42F0">
      <w:pPr>
        <w:ind w:left="600"/>
      </w:pPr>
      <w:r>
        <w:t>Единица измерения:</w:t>
      </w:r>
      <w:r>
        <w:rPr>
          <w:rStyle w:val="Subst"/>
        </w:rPr>
        <w:t xml:space="preserve"> тыс. руб.</w:t>
      </w:r>
    </w:p>
    <w:p w:rsidR="00FC42F0" w:rsidRDefault="00FC42F0">
      <w:pPr>
        <w:ind w:left="600"/>
      </w:pPr>
      <w:r>
        <w:t>Размер и условия просроченной дебиторской задолженности (процентная ставка, штрафные санкции, пени):</w:t>
      </w:r>
      <w:r>
        <w:br/>
      </w:r>
      <w:r>
        <w:rPr>
          <w:rStyle w:val="Subst"/>
        </w:rPr>
        <w:t>298 636 000 руб.</w:t>
      </w:r>
    </w:p>
    <w:p w:rsidR="00FC42F0" w:rsidRDefault="00FC42F0">
      <w:pPr>
        <w:ind w:left="600"/>
      </w:pPr>
      <w:r>
        <w:t>Дебитор является аффилированным лицом эмитента:</w:t>
      </w:r>
      <w:r>
        <w:rPr>
          <w:rStyle w:val="Subst"/>
        </w:rPr>
        <w:t xml:space="preserve"> Нет</w:t>
      </w:r>
    </w:p>
    <w:p w:rsidR="00FC42F0" w:rsidRDefault="00FC42F0">
      <w:pPr>
        <w:ind w:left="600"/>
      </w:pPr>
    </w:p>
    <w:p w:rsidR="00FC42F0" w:rsidRDefault="00FC42F0">
      <w:pPr>
        <w:ind w:left="600"/>
      </w:pPr>
      <w:r>
        <w:t>Полное фирменное наименование:</w:t>
      </w:r>
      <w:r>
        <w:rPr>
          <w:rStyle w:val="Subst"/>
        </w:rPr>
        <w:t xml:space="preserve"> Общество с ограниченной ответственностью "РТ-Энерготрейдинг"</w:t>
      </w:r>
    </w:p>
    <w:p w:rsidR="00FC42F0" w:rsidRDefault="00FC42F0">
      <w:pPr>
        <w:ind w:left="600"/>
      </w:pPr>
      <w:r>
        <w:t>Сокращенное фирменное наименование:</w:t>
      </w:r>
      <w:r>
        <w:rPr>
          <w:rStyle w:val="Subst"/>
        </w:rPr>
        <w:t xml:space="preserve"> ООО "РТ-Энерготрейдинг"</w:t>
      </w:r>
    </w:p>
    <w:p w:rsidR="00FC42F0" w:rsidRDefault="00FC42F0">
      <w:pPr>
        <w:ind w:left="600"/>
      </w:pPr>
      <w:r>
        <w:t>Место нахождения:</w:t>
      </w:r>
      <w:r>
        <w:rPr>
          <w:rStyle w:val="Subst"/>
        </w:rPr>
        <w:t xml:space="preserve"> 443079, г. Самара, проезд имени Г. Митирева, 9, корп. 3.</w:t>
      </w:r>
    </w:p>
    <w:p w:rsidR="00FC42F0" w:rsidRDefault="00FC42F0">
      <w:pPr>
        <w:ind w:left="600"/>
      </w:pPr>
      <w:r>
        <w:t>ИНН:</w:t>
      </w:r>
      <w:r>
        <w:rPr>
          <w:rStyle w:val="Subst"/>
        </w:rPr>
        <w:t xml:space="preserve"> 7729667652</w:t>
      </w:r>
    </w:p>
    <w:p w:rsidR="00FC42F0" w:rsidRDefault="00FC42F0">
      <w:pPr>
        <w:ind w:left="600"/>
      </w:pPr>
    </w:p>
    <w:p w:rsidR="00FC42F0" w:rsidRDefault="00FC42F0">
      <w:pPr>
        <w:ind w:left="600"/>
      </w:pPr>
      <w:r>
        <w:t>Сумма дебиторской задолженности:</w:t>
      </w:r>
      <w:r>
        <w:rPr>
          <w:rStyle w:val="Subst"/>
        </w:rPr>
        <w:t xml:space="preserve"> 277 273 000</w:t>
      </w:r>
    </w:p>
    <w:p w:rsidR="00FC42F0" w:rsidRDefault="00FC42F0">
      <w:pPr>
        <w:ind w:left="600"/>
      </w:pPr>
      <w:r>
        <w:t>Единица измерения:</w:t>
      </w:r>
      <w:r>
        <w:rPr>
          <w:rStyle w:val="Subst"/>
        </w:rPr>
        <w:t xml:space="preserve"> тыс. руб.</w:t>
      </w:r>
    </w:p>
    <w:p w:rsidR="00FC42F0" w:rsidRDefault="00FC42F0">
      <w:pPr>
        <w:ind w:left="600"/>
      </w:pPr>
      <w:r>
        <w:t>Размер и условия просроченной дебиторской задолженности (процентная ставка, штрафные санкции, пени):</w:t>
      </w:r>
      <w:r>
        <w:br/>
      </w:r>
    </w:p>
    <w:p w:rsidR="00FC42F0" w:rsidRDefault="00FC42F0">
      <w:pPr>
        <w:ind w:left="600"/>
      </w:pPr>
      <w:r>
        <w:t>Дебитор является аффилированным лицом эмитента:</w:t>
      </w:r>
      <w:r>
        <w:rPr>
          <w:rStyle w:val="Subst"/>
        </w:rPr>
        <w:t xml:space="preserve"> Нет</w:t>
      </w:r>
    </w:p>
    <w:p w:rsidR="00FC42F0" w:rsidRDefault="00FC42F0">
      <w:pPr>
        <w:ind w:left="600"/>
      </w:pPr>
    </w:p>
    <w:p w:rsidR="00FC42F0" w:rsidRDefault="00FC42F0">
      <w:pPr>
        <w:ind w:left="600"/>
      </w:pPr>
      <w:r>
        <w:t>Полное фирменное наименование:</w:t>
      </w:r>
      <w:r>
        <w:rPr>
          <w:rStyle w:val="Subst"/>
        </w:rPr>
        <w:t xml:space="preserve"> Закрытое акционерное общество "Самарская сетевая компания"</w:t>
      </w:r>
    </w:p>
    <w:p w:rsidR="00FC42F0" w:rsidRDefault="00FC42F0">
      <w:pPr>
        <w:ind w:left="600"/>
      </w:pPr>
      <w:r>
        <w:t>Сокращенное фирменное наименование:</w:t>
      </w:r>
      <w:r>
        <w:rPr>
          <w:rStyle w:val="Subst"/>
        </w:rPr>
        <w:t xml:space="preserve"> ЗАО "ССК"</w:t>
      </w:r>
    </w:p>
    <w:p w:rsidR="00FC42F0" w:rsidRDefault="00FC42F0">
      <w:pPr>
        <w:ind w:left="600"/>
      </w:pPr>
      <w:r>
        <w:t>Место нахождения:</w:t>
      </w:r>
      <w:r>
        <w:rPr>
          <w:rStyle w:val="Subst"/>
        </w:rPr>
        <w:t xml:space="preserve"> г.Самара, ул. Межевая, д.7</w:t>
      </w:r>
    </w:p>
    <w:p w:rsidR="00FC42F0" w:rsidRDefault="00FC42F0">
      <w:pPr>
        <w:ind w:left="600"/>
      </w:pPr>
      <w:r>
        <w:t>ИНН:</w:t>
      </w:r>
      <w:r>
        <w:rPr>
          <w:rStyle w:val="Subst"/>
        </w:rPr>
        <w:t xml:space="preserve"> 6367047389</w:t>
      </w:r>
    </w:p>
    <w:p w:rsidR="00FC42F0" w:rsidRDefault="00FC42F0">
      <w:pPr>
        <w:ind w:left="600"/>
      </w:pPr>
      <w:r>
        <w:t>ОГРН:</w:t>
      </w:r>
      <w:r>
        <w:rPr>
          <w:rStyle w:val="Subst"/>
        </w:rPr>
        <w:t xml:space="preserve"> 1056367019136</w:t>
      </w:r>
    </w:p>
    <w:p w:rsidR="00FC42F0" w:rsidRDefault="00FC42F0">
      <w:pPr>
        <w:ind w:left="600"/>
      </w:pPr>
    </w:p>
    <w:p w:rsidR="00FC42F0" w:rsidRDefault="00FC42F0">
      <w:pPr>
        <w:ind w:left="600"/>
      </w:pPr>
      <w:r>
        <w:lastRenderedPageBreak/>
        <w:t>Сумма дебиторской задолженности:</w:t>
      </w:r>
      <w:r>
        <w:rPr>
          <w:rStyle w:val="Subst"/>
        </w:rPr>
        <w:t xml:space="preserve"> 1 068 650 000</w:t>
      </w:r>
    </w:p>
    <w:p w:rsidR="00FC42F0" w:rsidRDefault="00FC42F0">
      <w:pPr>
        <w:ind w:left="600"/>
      </w:pPr>
      <w:r>
        <w:t>Единица измерения:</w:t>
      </w:r>
      <w:r>
        <w:rPr>
          <w:rStyle w:val="Subst"/>
        </w:rPr>
        <w:t xml:space="preserve"> тыс. руб.</w:t>
      </w:r>
    </w:p>
    <w:p w:rsidR="00FC42F0" w:rsidRDefault="00FC42F0">
      <w:pPr>
        <w:ind w:left="600"/>
      </w:pPr>
      <w:r>
        <w:t>Размер и условия просроченной дебиторской задолженности (процентная ставка, штрафные санкции, пени):</w:t>
      </w:r>
      <w:r>
        <w:br/>
      </w:r>
      <w:r>
        <w:rPr>
          <w:rStyle w:val="Subst"/>
        </w:rPr>
        <w:t>1 010 388 000</w:t>
      </w:r>
    </w:p>
    <w:p w:rsidR="00FC42F0" w:rsidRDefault="00FC42F0">
      <w:pPr>
        <w:ind w:left="600"/>
      </w:pPr>
      <w:r>
        <w:t>Дебитор является аффилированным лицом эмитента:</w:t>
      </w:r>
      <w:r>
        <w:rPr>
          <w:rStyle w:val="Subst"/>
        </w:rPr>
        <w:t xml:space="preserve"> Нет</w:t>
      </w:r>
    </w:p>
    <w:p w:rsidR="00FC42F0" w:rsidRDefault="00FC42F0">
      <w:pPr>
        <w:ind w:left="600"/>
      </w:pPr>
    </w:p>
    <w:p w:rsidR="00FC42F0" w:rsidRDefault="00FC42F0">
      <w:pPr>
        <w:pStyle w:val="1"/>
      </w:pPr>
      <w:bookmarkStart w:id="74" w:name="_Toc324571697"/>
      <w:r>
        <w:t>VII. Бухгалтерская(финансовая) отчетность эмитента и иная финансовая информация</w:t>
      </w:r>
      <w:bookmarkEnd w:id="74"/>
    </w:p>
    <w:p w:rsidR="00FC42F0" w:rsidRDefault="00FC42F0">
      <w:pPr>
        <w:pStyle w:val="2"/>
      </w:pPr>
      <w:bookmarkStart w:id="75" w:name="_Toc324571698"/>
      <w:r>
        <w:t>7.1. Годовая бухгалтерская(финансовая) отчетность эмитента</w:t>
      </w:r>
      <w:bookmarkEnd w:id="75"/>
    </w:p>
    <w:p w:rsidR="00FC42F0" w:rsidRDefault="00FC42F0">
      <w:pPr>
        <w:pStyle w:val="SubHeading"/>
      </w:pPr>
      <w:r>
        <w:t>2011</w:t>
      </w:r>
    </w:p>
    <w:p w:rsidR="00FC42F0" w:rsidRDefault="00FC42F0">
      <w:pPr>
        <w:pStyle w:val="SubHeading"/>
        <w:ind w:left="200"/>
      </w:pPr>
    </w:p>
    <w:p w:rsidR="00FC42F0" w:rsidRDefault="00FC42F0">
      <w:pPr>
        <w:jc w:val="center"/>
        <w:rPr>
          <w:b/>
          <w:bCs/>
        </w:rPr>
      </w:pPr>
      <w:r>
        <w:rPr>
          <w:b/>
          <w:bCs/>
        </w:rPr>
        <w:t>Бухгалтерский баланс</w:t>
      </w:r>
      <w:r>
        <w:rPr>
          <w:b/>
          <w:bCs/>
        </w:rPr>
        <w:br/>
        <w:t>за 2011 г.</w:t>
      </w:r>
    </w:p>
    <w:tbl>
      <w:tblPr>
        <w:tblW w:w="0" w:type="auto"/>
        <w:tblLayout w:type="fixed"/>
        <w:tblCellMar>
          <w:left w:w="72" w:type="dxa"/>
          <w:right w:w="72" w:type="dxa"/>
        </w:tblCellMar>
        <w:tblLook w:val="0000"/>
      </w:tblPr>
      <w:tblGrid>
        <w:gridCol w:w="6112"/>
        <w:gridCol w:w="1560"/>
        <w:gridCol w:w="1580"/>
      </w:tblGrid>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Коды</w:t>
            </w:r>
          </w:p>
        </w:tc>
      </w:tr>
      <w:tr w:rsidR="00FC42F0">
        <w:tc>
          <w:tcPr>
            <w:tcW w:w="7672" w:type="dxa"/>
            <w:gridSpan w:val="2"/>
            <w:tcBorders>
              <w:top w:val="nil"/>
              <w:left w:val="nil"/>
              <w:bottom w:val="nil"/>
              <w:right w:val="nil"/>
            </w:tcBorders>
          </w:tcPr>
          <w:p w:rsidR="00FC42F0" w:rsidRDefault="00FC42F0">
            <w:pPr>
              <w:jc w:val="right"/>
            </w:pPr>
            <w:r>
              <w:t>Форма № 1 по ОКУД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0710001</w:t>
            </w:r>
          </w:p>
        </w:tc>
      </w:tr>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31.12.2011</w:t>
            </w:r>
          </w:p>
        </w:tc>
      </w:tr>
      <w:tr w:rsidR="00FC42F0">
        <w:tc>
          <w:tcPr>
            <w:tcW w:w="6112" w:type="dxa"/>
            <w:tcBorders>
              <w:top w:val="nil"/>
              <w:left w:val="nil"/>
              <w:bottom w:val="nil"/>
              <w:right w:val="nil"/>
            </w:tcBorders>
          </w:tcPr>
          <w:p w:rsidR="00FC42F0" w:rsidRDefault="00FC42F0">
            <w:pPr>
              <w:rPr>
                <w:b/>
                <w:bCs/>
              </w:rPr>
            </w:pPr>
            <w:r>
              <w:t>Организация:</w:t>
            </w:r>
            <w:r>
              <w:rPr>
                <w:b/>
                <w:bCs/>
              </w:rPr>
              <w:t xml:space="preserve"> Открытое акционерное общество энергетики и электрификации "Самараэнерго"</w:t>
            </w:r>
          </w:p>
        </w:tc>
        <w:tc>
          <w:tcPr>
            <w:tcW w:w="1560" w:type="dxa"/>
            <w:tcBorders>
              <w:top w:val="nil"/>
              <w:left w:val="nil"/>
              <w:bottom w:val="nil"/>
              <w:right w:val="nil"/>
            </w:tcBorders>
          </w:tcPr>
          <w:p w:rsidR="00FC42F0" w:rsidRDefault="00FC42F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00102504</w:t>
            </w:r>
          </w:p>
        </w:tc>
      </w:tr>
      <w:tr w:rsidR="00FC42F0">
        <w:tc>
          <w:tcPr>
            <w:tcW w:w="6112" w:type="dxa"/>
            <w:tcBorders>
              <w:top w:val="nil"/>
              <w:left w:val="nil"/>
              <w:bottom w:val="nil"/>
              <w:right w:val="nil"/>
            </w:tcBorders>
          </w:tcPr>
          <w:p w:rsidR="00FC42F0" w:rsidRDefault="00FC42F0">
            <w:r>
              <w:t>Идентификационный номер налогоплательщика</w:t>
            </w:r>
          </w:p>
        </w:tc>
        <w:tc>
          <w:tcPr>
            <w:tcW w:w="1560" w:type="dxa"/>
            <w:tcBorders>
              <w:top w:val="nil"/>
              <w:left w:val="nil"/>
              <w:bottom w:val="nil"/>
              <w:right w:val="nil"/>
            </w:tcBorders>
          </w:tcPr>
          <w:p w:rsidR="00FC42F0" w:rsidRDefault="00FC42F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6315222985</w:t>
            </w:r>
          </w:p>
        </w:tc>
      </w:tr>
      <w:tr w:rsidR="00FC42F0">
        <w:tc>
          <w:tcPr>
            <w:tcW w:w="6112" w:type="dxa"/>
            <w:tcBorders>
              <w:top w:val="nil"/>
              <w:left w:val="nil"/>
              <w:bottom w:val="nil"/>
              <w:right w:val="nil"/>
            </w:tcBorders>
          </w:tcPr>
          <w:p w:rsidR="00FC42F0" w:rsidRDefault="00FC42F0">
            <w:r>
              <w:t>Вид деятельности</w:t>
            </w:r>
          </w:p>
        </w:tc>
        <w:tc>
          <w:tcPr>
            <w:tcW w:w="1560" w:type="dxa"/>
            <w:tcBorders>
              <w:top w:val="nil"/>
              <w:left w:val="nil"/>
              <w:bottom w:val="nil"/>
              <w:right w:val="nil"/>
            </w:tcBorders>
          </w:tcPr>
          <w:p w:rsidR="00FC42F0" w:rsidRDefault="00FC42F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51.56.4</w:t>
            </w:r>
          </w:p>
        </w:tc>
      </w:tr>
      <w:tr w:rsidR="00FC42F0">
        <w:tc>
          <w:tcPr>
            <w:tcW w:w="6112" w:type="dxa"/>
            <w:tcBorders>
              <w:top w:val="nil"/>
              <w:left w:val="nil"/>
              <w:bottom w:val="nil"/>
              <w:right w:val="nil"/>
            </w:tcBorders>
          </w:tcPr>
          <w:p w:rsidR="00FC42F0" w:rsidRDefault="00FC42F0">
            <w:pPr>
              <w:rPr>
                <w:b/>
                <w:bCs/>
              </w:rPr>
            </w:pPr>
            <w:r>
              <w:t>Организационно-правовая форма / форма собственности:</w:t>
            </w:r>
            <w:r>
              <w:rPr>
                <w:b/>
                <w:bCs/>
              </w:rPr>
              <w:t xml:space="preserve"> открытое акционерное общество</w:t>
            </w:r>
          </w:p>
        </w:tc>
        <w:tc>
          <w:tcPr>
            <w:tcW w:w="1560" w:type="dxa"/>
            <w:tcBorders>
              <w:top w:val="nil"/>
              <w:left w:val="nil"/>
              <w:bottom w:val="nil"/>
              <w:right w:val="nil"/>
            </w:tcBorders>
          </w:tcPr>
          <w:p w:rsidR="00FC42F0" w:rsidRDefault="00FC42F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w:t>
            </w:r>
          </w:p>
        </w:tc>
      </w:tr>
      <w:tr w:rsidR="00FC42F0">
        <w:tc>
          <w:tcPr>
            <w:tcW w:w="6112" w:type="dxa"/>
            <w:tcBorders>
              <w:top w:val="nil"/>
              <w:left w:val="nil"/>
              <w:bottom w:val="nil"/>
              <w:right w:val="nil"/>
            </w:tcBorders>
          </w:tcPr>
          <w:p w:rsidR="00FC42F0" w:rsidRDefault="00FC42F0">
            <w:pPr>
              <w:rPr>
                <w:b/>
                <w:bCs/>
              </w:rPr>
            </w:pPr>
            <w:r>
              <w:t>Единица измерения:</w:t>
            </w:r>
            <w:r>
              <w:rPr>
                <w:b/>
                <w:bCs/>
              </w:rPr>
              <w:t xml:space="preserve"> тыс. руб.</w:t>
            </w:r>
          </w:p>
        </w:tc>
        <w:tc>
          <w:tcPr>
            <w:tcW w:w="1560" w:type="dxa"/>
            <w:tcBorders>
              <w:top w:val="nil"/>
              <w:left w:val="nil"/>
              <w:bottom w:val="nil"/>
              <w:right w:val="nil"/>
            </w:tcBorders>
          </w:tcPr>
          <w:p w:rsidR="00FC42F0" w:rsidRDefault="00FC42F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384</w:t>
            </w:r>
          </w:p>
        </w:tc>
      </w:tr>
      <w:tr w:rsidR="00FC42F0">
        <w:tc>
          <w:tcPr>
            <w:tcW w:w="6112" w:type="dxa"/>
            <w:tcBorders>
              <w:top w:val="nil"/>
              <w:left w:val="nil"/>
              <w:bottom w:val="nil"/>
              <w:right w:val="nil"/>
            </w:tcBorders>
          </w:tcPr>
          <w:p w:rsidR="00FC42F0" w:rsidRDefault="00FC42F0">
            <w:pPr>
              <w:rPr>
                <w:b/>
                <w:bCs/>
              </w:rPr>
            </w:pPr>
            <w:r>
              <w:t>Местонахождение (адрес):</w:t>
            </w:r>
            <w:r>
              <w:rPr>
                <w:b/>
                <w:bCs/>
              </w:rPr>
              <w:t xml:space="preserve"> 443079 Россия, Самарская область, г.Самара, проезд имени Георгия Митирева 9</w:t>
            </w:r>
          </w:p>
        </w:tc>
        <w:tc>
          <w:tcPr>
            <w:tcW w:w="1560" w:type="dxa"/>
            <w:tcBorders>
              <w:top w:val="nil"/>
              <w:left w:val="nil"/>
              <w:bottom w:val="nil"/>
              <w:right w:val="nil"/>
            </w:tcBorders>
          </w:tcPr>
          <w:p w:rsidR="00FC42F0" w:rsidRDefault="00FC42F0"/>
        </w:tc>
        <w:tc>
          <w:tcPr>
            <w:tcW w:w="1580" w:type="dxa"/>
            <w:tcBorders>
              <w:top w:val="nil"/>
              <w:left w:val="nil"/>
              <w:bottom w:val="nil"/>
              <w:right w:val="nil"/>
            </w:tcBorders>
          </w:tcPr>
          <w:p w:rsidR="00FC42F0" w:rsidRDefault="00FC42F0"/>
        </w:tc>
      </w:tr>
    </w:tbl>
    <w:p w:rsidR="00FC42F0" w:rsidRDefault="00FC42F0">
      <w:pPr>
        <w:pStyle w:val="ThinDelim"/>
      </w:pPr>
    </w:p>
    <w:tbl>
      <w:tblPr>
        <w:tblW w:w="0" w:type="auto"/>
        <w:tblLayout w:type="fixed"/>
        <w:tblCellMar>
          <w:left w:w="72" w:type="dxa"/>
          <w:right w:w="72" w:type="dxa"/>
        </w:tblCellMar>
        <w:tblLook w:val="0000"/>
      </w:tblPr>
      <w:tblGrid>
        <w:gridCol w:w="792"/>
        <w:gridCol w:w="3840"/>
        <w:gridCol w:w="720"/>
        <w:gridCol w:w="1280"/>
        <w:gridCol w:w="1280"/>
        <w:gridCol w:w="1340"/>
      </w:tblGrid>
      <w:tr w:rsidR="00FC42F0">
        <w:tc>
          <w:tcPr>
            <w:tcW w:w="792" w:type="dxa"/>
            <w:tcBorders>
              <w:top w:val="double" w:sz="6" w:space="0" w:color="auto"/>
              <w:left w:val="double" w:sz="6" w:space="0" w:color="auto"/>
              <w:bottom w:val="single" w:sz="6" w:space="0" w:color="auto"/>
              <w:right w:val="single" w:sz="6" w:space="0" w:color="auto"/>
            </w:tcBorders>
          </w:tcPr>
          <w:p w:rsidR="00FC42F0" w:rsidRDefault="00FC42F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FC42F0" w:rsidRDefault="00FC42F0">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FC42F0" w:rsidRDefault="00FC42F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2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340" w:type="dxa"/>
            <w:tcBorders>
              <w:top w:val="doub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pPr>
            <w:r>
              <w:t>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center"/>
            </w:pPr>
            <w:r>
              <w:t>6</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11</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147 647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128 668</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121 814</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604 761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1 246 079</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842 540</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4 921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957</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6 079</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258 657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119 479</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23 715</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1 015 986</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1 495 183</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994 159</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Запасы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40 926</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39 991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20 753</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269 725</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235 712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432 088</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3 848 301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3 572 601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2 913 498</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в том числе долгосрочная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1231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6 701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7 659</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9 446</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в том числе краткосрочная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1232</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3 841 600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3 564 942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2 904 052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58 740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459 120</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439 142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416 116</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174 261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297 392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4 633 808</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4 481 685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4 102 873</w:t>
            </w:r>
          </w:p>
        </w:tc>
      </w:tr>
      <w:tr w:rsidR="00FC42F0">
        <w:tc>
          <w:tcPr>
            <w:tcW w:w="792" w:type="dxa"/>
            <w:tcBorders>
              <w:top w:val="single" w:sz="6" w:space="0" w:color="auto"/>
              <w:left w:val="double" w:sz="6" w:space="0" w:color="auto"/>
              <w:bottom w:val="double" w:sz="6" w:space="0" w:color="auto"/>
              <w:right w:val="single" w:sz="6" w:space="0" w:color="auto"/>
            </w:tcBorders>
          </w:tcPr>
          <w:p w:rsidR="00FC42F0" w:rsidRDefault="00FC42F0"/>
        </w:tc>
        <w:tc>
          <w:tcPr>
            <w:tcW w:w="3840" w:type="dxa"/>
            <w:tcBorders>
              <w:top w:val="single" w:sz="6" w:space="0" w:color="auto"/>
              <w:left w:val="single" w:sz="6" w:space="0" w:color="auto"/>
              <w:bottom w:val="double" w:sz="6" w:space="0" w:color="auto"/>
              <w:right w:val="single" w:sz="6" w:space="0" w:color="auto"/>
            </w:tcBorders>
          </w:tcPr>
          <w:p w:rsidR="00FC42F0" w:rsidRDefault="00FC42F0">
            <w:r>
              <w:t>БАЛАНС (актив)</w:t>
            </w:r>
          </w:p>
        </w:tc>
        <w:tc>
          <w:tcPr>
            <w:tcW w:w="720" w:type="dxa"/>
            <w:tcBorders>
              <w:top w:val="single" w:sz="6" w:space="0" w:color="auto"/>
              <w:left w:val="single" w:sz="6" w:space="0" w:color="auto"/>
              <w:bottom w:val="double" w:sz="6" w:space="0" w:color="auto"/>
              <w:right w:val="single" w:sz="6" w:space="0" w:color="auto"/>
            </w:tcBorders>
          </w:tcPr>
          <w:p w:rsidR="00FC42F0" w:rsidRDefault="00FC42F0">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pPr>
            <w:r>
              <w:t>5 649 794</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pPr>
            <w:r>
              <w:t>5 976 868</w:t>
            </w:r>
          </w:p>
        </w:tc>
        <w:tc>
          <w:tcPr>
            <w:tcW w:w="1340" w:type="dxa"/>
            <w:tcBorders>
              <w:top w:val="single" w:sz="6" w:space="0" w:color="auto"/>
              <w:left w:val="single" w:sz="6" w:space="0" w:color="auto"/>
              <w:bottom w:val="double" w:sz="6" w:space="0" w:color="auto"/>
              <w:right w:val="double" w:sz="6" w:space="0" w:color="auto"/>
            </w:tcBorders>
          </w:tcPr>
          <w:p w:rsidR="00FC42F0" w:rsidRDefault="00FC42F0">
            <w:pPr>
              <w:jc w:val="right"/>
            </w:pPr>
            <w:r>
              <w:t>5 097 032</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792"/>
        <w:gridCol w:w="3840"/>
        <w:gridCol w:w="720"/>
        <w:gridCol w:w="1280"/>
        <w:gridCol w:w="1280"/>
        <w:gridCol w:w="1340"/>
      </w:tblGrid>
      <w:tr w:rsidR="00FC42F0">
        <w:tc>
          <w:tcPr>
            <w:tcW w:w="792" w:type="dxa"/>
            <w:tcBorders>
              <w:top w:val="double" w:sz="6" w:space="0" w:color="auto"/>
              <w:left w:val="double" w:sz="6" w:space="0" w:color="auto"/>
              <w:bottom w:val="single" w:sz="6" w:space="0" w:color="auto"/>
              <w:right w:val="single" w:sz="6" w:space="0" w:color="auto"/>
            </w:tcBorders>
          </w:tcPr>
          <w:p w:rsidR="00FC42F0" w:rsidRDefault="00FC42F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FC42F0" w:rsidRDefault="00FC42F0">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FC42F0" w:rsidRDefault="00FC42F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280" w:type="dxa"/>
            <w:tcBorders>
              <w:top w:val="doub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340" w:type="dxa"/>
            <w:tcBorders>
              <w:top w:val="doub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pPr>
            <w:r>
              <w:t>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center"/>
            </w:pPr>
            <w:r>
              <w:t>6</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889 952</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889 952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889 952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2 613</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3 025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4 848</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443 257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443 257</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443 257</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204 437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204 437</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204 437</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1 707 563</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1 802 912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618 361</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3 247 822</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3 343 583</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2 160 855</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260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732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7 324</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260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732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7 324</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125</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1 058 305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1 883 729</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2 387 141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1 526 020</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1 040 695</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112</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397</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1 019</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14 334</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47 831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3 410</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tc>
        <w:tc>
          <w:tcPr>
            <w:tcW w:w="3840" w:type="dxa"/>
            <w:tcBorders>
              <w:top w:val="single" w:sz="6" w:space="0" w:color="auto"/>
              <w:left w:val="single" w:sz="6" w:space="0" w:color="auto"/>
              <w:bottom w:val="single" w:sz="6" w:space="0" w:color="auto"/>
              <w:right w:val="single" w:sz="6" w:space="0" w:color="auto"/>
            </w:tcBorders>
          </w:tcPr>
          <w:p w:rsidR="00FC42F0" w:rsidRDefault="00FC42F0">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2 401 712</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2 632 553</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pPr>
            <w:r>
              <w:t>2 928 853</w:t>
            </w:r>
          </w:p>
        </w:tc>
      </w:tr>
      <w:tr w:rsidR="00FC42F0">
        <w:tc>
          <w:tcPr>
            <w:tcW w:w="792" w:type="dxa"/>
            <w:tcBorders>
              <w:top w:val="single" w:sz="6" w:space="0" w:color="auto"/>
              <w:left w:val="double" w:sz="6" w:space="0" w:color="auto"/>
              <w:bottom w:val="double" w:sz="6" w:space="0" w:color="auto"/>
              <w:right w:val="single" w:sz="6" w:space="0" w:color="auto"/>
            </w:tcBorders>
          </w:tcPr>
          <w:p w:rsidR="00FC42F0" w:rsidRDefault="00FC42F0"/>
        </w:tc>
        <w:tc>
          <w:tcPr>
            <w:tcW w:w="3840" w:type="dxa"/>
            <w:tcBorders>
              <w:top w:val="single" w:sz="6" w:space="0" w:color="auto"/>
              <w:left w:val="single" w:sz="6" w:space="0" w:color="auto"/>
              <w:bottom w:val="double" w:sz="6" w:space="0" w:color="auto"/>
              <w:right w:val="single" w:sz="6" w:space="0" w:color="auto"/>
            </w:tcBorders>
          </w:tcPr>
          <w:p w:rsidR="00FC42F0" w:rsidRDefault="00FC42F0">
            <w:r>
              <w:t>БАЛАНС (пассив)</w:t>
            </w:r>
          </w:p>
        </w:tc>
        <w:tc>
          <w:tcPr>
            <w:tcW w:w="720" w:type="dxa"/>
            <w:tcBorders>
              <w:top w:val="single" w:sz="6" w:space="0" w:color="auto"/>
              <w:left w:val="single" w:sz="6" w:space="0" w:color="auto"/>
              <w:bottom w:val="double" w:sz="6" w:space="0" w:color="auto"/>
              <w:right w:val="single" w:sz="6" w:space="0" w:color="auto"/>
            </w:tcBorders>
          </w:tcPr>
          <w:p w:rsidR="00FC42F0" w:rsidRDefault="00FC42F0">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pPr>
            <w:r>
              <w:t>5 649 794</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pPr>
            <w:r>
              <w:t>5 976 868</w:t>
            </w:r>
          </w:p>
        </w:tc>
        <w:tc>
          <w:tcPr>
            <w:tcW w:w="1340" w:type="dxa"/>
            <w:tcBorders>
              <w:top w:val="single" w:sz="6" w:space="0" w:color="auto"/>
              <w:left w:val="single" w:sz="6" w:space="0" w:color="auto"/>
              <w:bottom w:val="double" w:sz="6" w:space="0" w:color="auto"/>
              <w:right w:val="double" w:sz="6" w:space="0" w:color="auto"/>
            </w:tcBorders>
          </w:tcPr>
          <w:p w:rsidR="00FC42F0" w:rsidRDefault="00FC42F0">
            <w:pPr>
              <w:jc w:val="right"/>
            </w:pPr>
            <w:r>
              <w:t>5 097 032</w:t>
            </w:r>
          </w:p>
        </w:tc>
      </w:tr>
    </w:tbl>
    <w:p w:rsidR="00FC42F0" w:rsidRDefault="00FC42F0" w:rsidP="00FC42F0">
      <w:pPr>
        <w:pStyle w:val="SubHeading"/>
        <w:ind w:left="200"/>
        <w:rPr>
          <w:b/>
          <w:bCs/>
        </w:rPr>
      </w:pPr>
      <w:r>
        <w:br w:type="page"/>
      </w:r>
      <w:r>
        <w:rPr>
          <w:b/>
          <w:bCs/>
        </w:rPr>
        <w:lastRenderedPageBreak/>
        <w:t>Отчет о прибылях и убытках</w:t>
      </w:r>
      <w:r>
        <w:rPr>
          <w:b/>
          <w:bCs/>
        </w:rPr>
        <w:br/>
        <w:t>за 2011 г.</w:t>
      </w:r>
    </w:p>
    <w:tbl>
      <w:tblPr>
        <w:tblW w:w="0" w:type="auto"/>
        <w:tblLayout w:type="fixed"/>
        <w:tblCellMar>
          <w:left w:w="72" w:type="dxa"/>
          <w:right w:w="72" w:type="dxa"/>
        </w:tblCellMar>
        <w:tblLook w:val="0000"/>
      </w:tblPr>
      <w:tblGrid>
        <w:gridCol w:w="6112"/>
        <w:gridCol w:w="1560"/>
        <w:gridCol w:w="1580"/>
      </w:tblGrid>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Коды</w:t>
            </w:r>
          </w:p>
        </w:tc>
      </w:tr>
      <w:tr w:rsidR="00FC42F0">
        <w:tc>
          <w:tcPr>
            <w:tcW w:w="7672" w:type="dxa"/>
            <w:gridSpan w:val="2"/>
            <w:tcBorders>
              <w:top w:val="nil"/>
              <w:left w:val="nil"/>
              <w:bottom w:val="nil"/>
              <w:right w:val="nil"/>
            </w:tcBorders>
          </w:tcPr>
          <w:p w:rsidR="00FC42F0" w:rsidRDefault="00FC42F0">
            <w:pPr>
              <w:jc w:val="right"/>
            </w:pPr>
            <w:r>
              <w:t>Форма № 2 по ОКУД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0710002</w:t>
            </w:r>
          </w:p>
        </w:tc>
      </w:tr>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31.12.2011</w:t>
            </w:r>
          </w:p>
        </w:tc>
      </w:tr>
      <w:tr w:rsidR="00FC42F0">
        <w:tc>
          <w:tcPr>
            <w:tcW w:w="6112" w:type="dxa"/>
            <w:tcBorders>
              <w:top w:val="nil"/>
              <w:left w:val="nil"/>
              <w:bottom w:val="nil"/>
              <w:right w:val="nil"/>
            </w:tcBorders>
          </w:tcPr>
          <w:p w:rsidR="00FC42F0" w:rsidRDefault="00FC42F0">
            <w:pPr>
              <w:rPr>
                <w:b/>
                <w:bCs/>
              </w:rPr>
            </w:pPr>
            <w:r>
              <w:t>Организация:</w:t>
            </w:r>
            <w:r>
              <w:rPr>
                <w:b/>
                <w:bCs/>
              </w:rPr>
              <w:t xml:space="preserve"> Открытое акционерное общество энергетики и электрификации "Самараэнерго"</w:t>
            </w:r>
          </w:p>
        </w:tc>
        <w:tc>
          <w:tcPr>
            <w:tcW w:w="1560" w:type="dxa"/>
            <w:tcBorders>
              <w:top w:val="nil"/>
              <w:left w:val="nil"/>
              <w:bottom w:val="nil"/>
              <w:right w:val="nil"/>
            </w:tcBorders>
          </w:tcPr>
          <w:p w:rsidR="00FC42F0" w:rsidRDefault="00FC42F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00102504</w:t>
            </w:r>
          </w:p>
        </w:tc>
      </w:tr>
      <w:tr w:rsidR="00FC42F0">
        <w:tc>
          <w:tcPr>
            <w:tcW w:w="6112" w:type="dxa"/>
            <w:tcBorders>
              <w:top w:val="nil"/>
              <w:left w:val="nil"/>
              <w:bottom w:val="nil"/>
              <w:right w:val="nil"/>
            </w:tcBorders>
          </w:tcPr>
          <w:p w:rsidR="00FC42F0" w:rsidRDefault="00FC42F0">
            <w:r>
              <w:t>Идентификационный номер налогоплательщика</w:t>
            </w:r>
          </w:p>
        </w:tc>
        <w:tc>
          <w:tcPr>
            <w:tcW w:w="1560" w:type="dxa"/>
            <w:tcBorders>
              <w:top w:val="nil"/>
              <w:left w:val="nil"/>
              <w:bottom w:val="nil"/>
              <w:right w:val="nil"/>
            </w:tcBorders>
          </w:tcPr>
          <w:p w:rsidR="00FC42F0" w:rsidRDefault="00FC42F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6315222985</w:t>
            </w:r>
          </w:p>
        </w:tc>
      </w:tr>
      <w:tr w:rsidR="00FC42F0">
        <w:tc>
          <w:tcPr>
            <w:tcW w:w="6112" w:type="dxa"/>
            <w:tcBorders>
              <w:top w:val="nil"/>
              <w:left w:val="nil"/>
              <w:bottom w:val="nil"/>
              <w:right w:val="nil"/>
            </w:tcBorders>
          </w:tcPr>
          <w:p w:rsidR="00FC42F0" w:rsidRDefault="00FC42F0">
            <w:r>
              <w:t>Вид деятельности</w:t>
            </w:r>
          </w:p>
        </w:tc>
        <w:tc>
          <w:tcPr>
            <w:tcW w:w="1560" w:type="dxa"/>
            <w:tcBorders>
              <w:top w:val="nil"/>
              <w:left w:val="nil"/>
              <w:bottom w:val="nil"/>
              <w:right w:val="nil"/>
            </w:tcBorders>
          </w:tcPr>
          <w:p w:rsidR="00FC42F0" w:rsidRDefault="00FC42F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51.56.4</w:t>
            </w:r>
          </w:p>
        </w:tc>
      </w:tr>
      <w:tr w:rsidR="00FC42F0">
        <w:tc>
          <w:tcPr>
            <w:tcW w:w="6112" w:type="dxa"/>
            <w:tcBorders>
              <w:top w:val="nil"/>
              <w:left w:val="nil"/>
              <w:bottom w:val="nil"/>
              <w:right w:val="nil"/>
            </w:tcBorders>
          </w:tcPr>
          <w:p w:rsidR="00FC42F0" w:rsidRDefault="00FC42F0">
            <w:pPr>
              <w:rPr>
                <w:b/>
                <w:bCs/>
              </w:rPr>
            </w:pPr>
            <w:r>
              <w:t>Организационно-правовая форма / форма собственности:</w:t>
            </w:r>
            <w:r>
              <w:rPr>
                <w:b/>
                <w:bCs/>
              </w:rPr>
              <w:t xml:space="preserve"> открытое акционерное общество</w:t>
            </w:r>
          </w:p>
        </w:tc>
        <w:tc>
          <w:tcPr>
            <w:tcW w:w="1560" w:type="dxa"/>
            <w:tcBorders>
              <w:top w:val="nil"/>
              <w:left w:val="nil"/>
              <w:bottom w:val="nil"/>
              <w:right w:val="nil"/>
            </w:tcBorders>
          </w:tcPr>
          <w:p w:rsidR="00FC42F0" w:rsidRDefault="00FC42F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w:t>
            </w:r>
          </w:p>
        </w:tc>
      </w:tr>
      <w:tr w:rsidR="00FC42F0">
        <w:tc>
          <w:tcPr>
            <w:tcW w:w="6112" w:type="dxa"/>
            <w:tcBorders>
              <w:top w:val="nil"/>
              <w:left w:val="nil"/>
              <w:bottom w:val="nil"/>
              <w:right w:val="nil"/>
            </w:tcBorders>
          </w:tcPr>
          <w:p w:rsidR="00FC42F0" w:rsidRDefault="00FC42F0">
            <w:pPr>
              <w:rPr>
                <w:b/>
                <w:bCs/>
              </w:rPr>
            </w:pPr>
            <w:r>
              <w:t>Единица измерения:</w:t>
            </w:r>
            <w:r>
              <w:rPr>
                <w:b/>
                <w:bCs/>
              </w:rPr>
              <w:t xml:space="preserve"> тыс. руб.</w:t>
            </w:r>
          </w:p>
        </w:tc>
        <w:tc>
          <w:tcPr>
            <w:tcW w:w="1560" w:type="dxa"/>
            <w:tcBorders>
              <w:top w:val="nil"/>
              <w:left w:val="nil"/>
              <w:bottom w:val="nil"/>
              <w:right w:val="nil"/>
            </w:tcBorders>
          </w:tcPr>
          <w:p w:rsidR="00FC42F0" w:rsidRDefault="00FC42F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384</w:t>
            </w:r>
          </w:p>
        </w:tc>
      </w:tr>
      <w:tr w:rsidR="00FC42F0">
        <w:tc>
          <w:tcPr>
            <w:tcW w:w="6112" w:type="dxa"/>
            <w:tcBorders>
              <w:top w:val="nil"/>
              <w:left w:val="nil"/>
              <w:bottom w:val="nil"/>
              <w:right w:val="nil"/>
            </w:tcBorders>
          </w:tcPr>
          <w:p w:rsidR="00FC42F0" w:rsidRDefault="00FC42F0">
            <w:pPr>
              <w:rPr>
                <w:b/>
                <w:bCs/>
              </w:rPr>
            </w:pPr>
            <w:r>
              <w:t>Местонахождение (адрес):</w:t>
            </w:r>
            <w:r>
              <w:rPr>
                <w:b/>
                <w:bCs/>
              </w:rPr>
              <w:t xml:space="preserve"> 443079 Россия, Самарская область, г.Самара, проезд имени Георгия Митирева 9</w:t>
            </w:r>
          </w:p>
        </w:tc>
        <w:tc>
          <w:tcPr>
            <w:tcW w:w="1560" w:type="dxa"/>
            <w:tcBorders>
              <w:top w:val="nil"/>
              <w:left w:val="nil"/>
              <w:bottom w:val="nil"/>
              <w:right w:val="nil"/>
            </w:tcBorders>
          </w:tcPr>
          <w:p w:rsidR="00FC42F0" w:rsidRDefault="00FC42F0"/>
        </w:tc>
        <w:tc>
          <w:tcPr>
            <w:tcW w:w="1580" w:type="dxa"/>
            <w:tcBorders>
              <w:top w:val="nil"/>
              <w:left w:val="nil"/>
              <w:bottom w:val="nil"/>
              <w:right w:val="nil"/>
            </w:tcBorders>
          </w:tcPr>
          <w:p w:rsidR="00FC42F0" w:rsidRDefault="00FC42F0"/>
        </w:tc>
      </w:tr>
    </w:tbl>
    <w:p w:rsidR="00FC42F0" w:rsidRDefault="00FC42F0">
      <w:pPr>
        <w:pStyle w:val="ThinDelim"/>
      </w:pPr>
    </w:p>
    <w:tbl>
      <w:tblPr>
        <w:tblW w:w="0" w:type="auto"/>
        <w:tblLayout w:type="fixed"/>
        <w:tblCellMar>
          <w:left w:w="72" w:type="dxa"/>
          <w:right w:w="72" w:type="dxa"/>
        </w:tblCellMar>
        <w:tblLook w:val="0000"/>
      </w:tblPr>
      <w:tblGrid>
        <w:gridCol w:w="712"/>
        <w:gridCol w:w="5140"/>
        <w:gridCol w:w="640"/>
        <w:gridCol w:w="1360"/>
        <w:gridCol w:w="1400"/>
      </w:tblGrid>
      <w:tr w:rsidR="00FC42F0">
        <w:tc>
          <w:tcPr>
            <w:tcW w:w="712" w:type="dxa"/>
            <w:tcBorders>
              <w:top w:val="double" w:sz="6" w:space="0" w:color="auto"/>
              <w:left w:val="double" w:sz="6" w:space="0" w:color="auto"/>
              <w:bottom w:val="single" w:sz="6" w:space="0" w:color="auto"/>
              <w:right w:val="single" w:sz="6" w:space="0" w:color="auto"/>
            </w:tcBorders>
          </w:tcPr>
          <w:p w:rsidR="00FC42F0" w:rsidRDefault="00FC42F0">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FC42F0" w:rsidRDefault="00FC42F0">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FC42F0" w:rsidRDefault="00FC42F0">
            <w:pPr>
              <w:jc w:val="center"/>
            </w:pPr>
            <w:r>
              <w:t>За 12 мес.2011 г.</w:t>
            </w:r>
          </w:p>
        </w:tc>
        <w:tc>
          <w:tcPr>
            <w:tcW w:w="1400" w:type="dxa"/>
            <w:tcBorders>
              <w:top w:val="double" w:sz="6" w:space="0" w:color="auto"/>
              <w:left w:val="single" w:sz="6" w:space="0" w:color="auto"/>
              <w:bottom w:val="single" w:sz="6" w:space="0" w:color="auto"/>
              <w:right w:val="double" w:sz="6" w:space="0" w:color="auto"/>
            </w:tcBorders>
          </w:tcPr>
          <w:p w:rsidR="00FC42F0" w:rsidRDefault="00FC42F0">
            <w:pPr>
              <w:jc w:val="center"/>
            </w:pPr>
            <w:r>
              <w:t>За 12 мес.2010 г.</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4</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center"/>
            </w:pPr>
            <w:r>
              <w:t>5</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Выручка всего 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37 493 238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37 964 926</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от продажи электроэнергии и мощности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2111</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37 465 813</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37 921 107</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от продажи прочих товаров, работ, услуг</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2112</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27 425</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43 819</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Себестоимость продаж всего 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-34 772 730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-35 776 436</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транспортировка электроэнергии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2121</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-12 190 041</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-9 665 836</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электроэнергия и мощность</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2122</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-22 569 251</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-26 099 340</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прочие товары, работы, услуги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2123</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-13 438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-11 260</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2 720 508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2 188 490</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-855 755</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-679 987</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1 864 753</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1 508 503</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2 826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13</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22 448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5 468</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-40 448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-85 108</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Прочие доходы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2 217 217</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5 040 195</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-3 033 729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-4 995 755</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1 033 067</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1 473 316</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-395 611</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-288 482</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184 298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-7 036</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896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843</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3 804</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12</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Прочее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62 082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-2 961</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704 238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1 182 728</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СПРАВОЧНО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-412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-1 823</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14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703 826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1 180 905</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tc>
        <w:tc>
          <w:tcPr>
            <w:tcW w:w="5140" w:type="dxa"/>
            <w:tcBorders>
              <w:top w:val="single" w:sz="6" w:space="0" w:color="auto"/>
              <w:left w:val="single" w:sz="6" w:space="0" w:color="auto"/>
              <w:bottom w:val="single" w:sz="6" w:space="0" w:color="auto"/>
              <w:right w:val="single" w:sz="6" w:space="0" w:color="auto"/>
            </w:tcBorders>
          </w:tcPr>
          <w:p w:rsidR="00FC42F0" w:rsidRDefault="00FC42F0">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pPr>
            <w:r>
              <w:t>0.199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pPr>
            <w:r>
              <w:t>0.334</w:t>
            </w:r>
          </w:p>
        </w:tc>
      </w:tr>
      <w:tr w:rsidR="00FC42F0">
        <w:tc>
          <w:tcPr>
            <w:tcW w:w="712" w:type="dxa"/>
            <w:tcBorders>
              <w:top w:val="single" w:sz="6" w:space="0" w:color="auto"/>
              <w:left w:val="double" w:sz="6" w:space="0" w:color="auto"/>
              <w:bottom w:val="double" w:sz="6" w:space="0" w:color="auto"/>
              <w:right w:val="single" w:sz="6" w:space="0" w:color="auto"/>
            </w:tcBorders>
          </w:tcPr>
          <w:p w:rsidR="00FC42F0" w:rsidRDefault="00FC42F0"/>
        </w:tc>
        <w:tc>
          <w:tcPr>
            <w:tcW w:w="5140" w:type="dxa"/>
            <w:tcBorders>
              <w:top w:val="single" w:sz="6" w:space="0" w:color="auto"/>
              <w:left w:val="single" w:sz="6" w:space="0" w:color="auto"/>
              <w:bottom w:val="double" w:sz="6" w:space="0" w:color="auto"/>
              <w:right w:val="single" w:sz="6" w:space="0" w:color="auto"/>
            </w:tcBorders>
          </w:tcPr>
          <w:p w:rsidR="00FC42F0" w:rsidRDefault="00FC42F0">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right"/>
            </w:pPr>
            <w:r>
              <w:t>0.199</w:t>
            </w:r>
          </w:p>
        </w:tc>
        <w:tc>
          <w:tcPr>
            <w:tcW w:w="1400" w:type="dxa"/>
            <w:tcBorders>
              <w:top w:val="single" w:sz="6" w:space="0" w:color="auto"/>
              <w:left w:val="single" w:sz="6" w:space="0" w:color="auto"/>
              <w:bottom w:val="double" w:sz="6" w:space="0" w:color="auto"/>
              <w:right w:val="double" w:sz="6" w:space="0" w:color="auto"/>
            </w:tcBorders>
          </w:tcPr>
          <w:p w:rsidR="00FC42F0" w:rsidRDefault="00FC42F0">
            <w:pPr>
              <w:jc w:val="right"/>
            </w:pPr>
            <w:r>
              <w:t>0.334</w:t>
            </w:r>
          </w:p>
        </w:tc>
      </w:tr>
    </w:tbl>
    <w:p w:rsidR="00FC42F0" w:rsidRDefault="00FC42F0"/>
    <w:p w:rsidR="00FC42F0" w:rsidRDefault="00FC42F0">
      <w:pPr>
        <w:ind w:left="200"/>
      </w:pPr>
    </w:p>
    <w:p w:rsidR="00FC42F0" w:rsidRDefault="00FC42F0">
      <w:pPr>
        <w:pStyle w:val="SubHeading"/>
        <w:ind w:left="200"/>
      </w:pPr>
      <w:r>
        <w:br w:type="page"/>
      </w:r>
    </w:p>
    <w:p w:rsidR="00FC42F0" w:rsidRDefault="00FC42F0">
      <w:pPr>
        <w:jc w:val="center"/>
        <w:rPr>
          <w:b/>
          <w:bCs/>
        </w:rPr>
      </w:pPr>
      <w:r>
        <w:rPr>
          <w:b/>
          <w:bCs/>
        </w:rPr>
        <w:lastRenderedPageBreak/>
        <w:t>Отчет об изменениях капитала</w:t>
      </w:r>
      <w:r>
        <w:rPr>
          <w:b/>
          <w:bCs/>
        </w:rPr>
        <w:br/>
        <w:t>за 2011 г.</w:t>
      </w:r>
    </w:p>
    <w:tbl>
      <w:tblPr>
        <w:tblW w:w="0" w:type="auto"/>
        <w:tblLayout w:type="fixed"/>
        <w:tblCellMar>
          <w:left w:w="72" w:type="dxa"/>
          <w:right w:w="72" w:type="dxa"/>
        </w:tblCellMar>
        <w:tblLook w:val="0000"/>
      </w:tblPr>
      <w:tblGrid>
        <w:gridCol w:w="6112"/>
        <w:gridCol w:w="1560"/>
        <w:gridCol w:w="1580"/>
      </w:tblGrid>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Коды</w:t>
            </w:r>
          </w:p>
        </w:tc>
      </w:tr>
      <w:tr w:rsidR="00FC42F0">
        <w:tc>
          <w:tcPr>
            <w:tcW w:w="7672" w:type="dxa"/>
            <w:gridSpan w:val="2"/>
            <w:tcBorders>
              <w:top w:val="nil"/>
              <w:left w:val="nil"/>
              <w:bottom w:val="nil"/>
              <w:right w:val="nil"/>
            </w:tcBorders>
          </w:tcPr>
          <w:p w:rsidR="00FC42F0" w:rsidRDefault="00FC42F0">
            <w:pPr>
              <w:jc w:val="right"/>
            </w:pPr>
            <w:r>
              <w:t>Форма № 3 по ОКУД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0710003</w:t>
            </w:r>
          </w:p>
        </w:tc>
      </w:tr>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31.12.2011</w:t>
            </w:r>
          </w:p>
        </w:tc>
      </w:tr>
      <w:tr w:rsidR="00FC42F0">
        <w:tc>
          <w:tcPr>
            <w:tcW w:w="6112" w:type="dxa"/>
            <w:tcBorders>
              <w:top w:val="nil"/>
              <w:left w:val="nil"/>
              <w:bottom w:val="nil"/>
              <w:right w:val="nil"/>
            </w:tcBorders>
          </w:tcPr>
          <w:p w:rsidR="00FC42F0" w:rsidRDefault="00FC42F0">
            <w:pPr>
              <w:rPr>
                <w:b/>
                <w:bCs/>
              </w:rPr>
            </w:pPr>
            <w:r>
              <w:t>Организация:</w:t>
            </w:r>
            <w:r>
              <w:rPr>
                <w:b/>
                <w:bCs/>
              </w:rPr>
              <w:t xml:space="preserve"> Открытое акционерное общество энергетики и электрификации "Самараэнерго"</w:t>
            </w:r>
          </w:p>
        </w:tc>
        <w:tc>
          <w:tcPr>
            <w:tcW w:w="1560" w:type="dxa"/>
            <w:tcBorders>
              <w:top w:val="nil"/>
              <w:left w:val="nil"/>
              <w:bottom w:val="nil"/>
              <w:right w:val="nil"/>
            </w:tcBorders>
          </w:tcPr>
          <w:p w:rsidR="00FC42F0" w:rsidRDefault="00FC42F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00102504</w:t>
            </w:r>
          </w:p>
        </w:tc>
      </w:tr>
      <w:tr w:rsidR="00FC42F0">
        <w:tc>
          <w:tcPr>
            <w:tcW w:w="6112" w:type="dxa"/>
            <w:tcBorders>
              <w:top w:val="nil"/>
              <w:left w:val="nil"/>
              <w:bottom w:val="nil"/>
              <w:right w:val="nil"/>
            </w:tcBorders>
          </w:tcPr>
          <w:p w:rsidR="00FC42F0" w:rsidRDefault="00FC42F0">
            <w:r>
              <w:t>Идентификационный номер налогоплательщика</w:t>
            </w:r>
          </w:p>
        </w:tc>
        <w:tc>
          <w:tcPr>
            <w:tcW w:w="1560" w:type="dxa"/>
            <w:tcBorders>
              <w:top w:val="nil"/>
              <w:left w:val="nil"/>
              <w:bottom w:val="nil"/>
              <w:right w:val="nil"/>
            </w:tcBorders>
          </w:tcPr>
          <w:p w:rsidR="00FC42F0" w:rsidRDefault="00FC42F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6315222985</w:t>
            </w:r>
          </w:p>
        </w:tc>
      </w:tr>
      <w:tr w:rsidR="00FC42F0">
        <w:tc>
          <w:tcPr>
            <w:tcW w:w="6112" w:type="dxa"/>
            <w:tcBorders>
              <w:top w:val="nil"/>
              <w:left w:val="nil"/>
              <w:bottom w:val="nil"/>
              <w:right w:val="nil"/>
            </w:tcBorders>
          </w:tcPr>
          <w:p w:rsidR="00FC42F0" w:rsidRDefault="00FC42F0">
            <w:r>
              <w:t>Вид деятельности</w:t>
            </w:r>
          </w:p>
        </w:tc>
        <w:tc>
          <w:tcPr>
            <w:tcW w:w="1560" w:type="dxa"/>
            <w:tcBorders>
              <w:top w:val="nil"/>
              <w:left w:val="nil"/>
              <w:bottom w:val="nil"/>
              <w:right w:val="nil"/>
            </w:tcBorders>
          </w:tcPr>
          <w:p w:rsidR="00FC42F0" w:rsidRDefault="00FC42F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51.56.4</w:t>
            </w:r>
          </w:p>
        </w:tc>
      </w:tr>
      <w:tr w:rsidR="00FC42F0">
        <w:tc>
          <w:tcPr>
            <w:tcW w:w="6112" w:type="dxa"/>
            <w:tcBorders>
              <w:top w:val="nil"/>
              <w:left w:val="nil"/>
              <w:bottom w:val="nil"/>
              <w:right w:val="nil"/>
            </w:tcBorders>
          </w:tcPr>
          <w:p w:rsidR="00FC42F0" w:rsidRDefault="00FC42F0">
            <w:pPr>
              <w:rPr>
                <w:b/>
                <w:bCs/>
              </w:rPr>
            </w:pPr>
            <w:r>
              <w:t>Организационно-правовая форма / форма собственности:</w:t>
            </w:r>
            <w:r>
              <w:rPr>
                <w:b/>
                <w:bCs/>
              </w:rPr>
              <w:t xml:space="preserve"> открытое акционерное общество</w:t>
            </w:r>
          </w:p>
        </w:tc>
        <w:tc>
          <w:tcPr>
            <w:tcW w:w="1560" w:type="dxa"/>
            <w:tcBorders>
              <w:top w:val="nil"/>
              <w:left w:val="nil"/>
              <w:bottom w:val="nil"/>
              <w:right w:val="nil"/>
            </w:tcBorders>
          </w:tcPr>
          <w:p w:rsidR="00FC42F0" w:rsidRDefault="00FC42F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w:t>
            </w:r>
          </w:p>
        </w:tc>
      </w:tr>
      <w:tr w:rsidR="00FC42F0">
        <w:tc>
          <w:tcPr>
            <w:tcW w:w="6112" w:type="dxa"/>
            <w:tcBorders>
              <w:top w:val="nil"/>
              <w:left w:val="nil"/>
              <w:bottom w:val="nil"/>
              <w:right w:val="nil"/>
            </w:tcBorders>
          </w:tcPr>
          <w:p w:rsidR="00FC42F0" w:rsidRDefault="00FC42F0">
            <w:pPr>
              <w:rPr>
                <w:b/>
                <w:bCs/>
              </w:rPr>
            </w:pPr>
            <w:r>
              <w:t>Единица измерения:</w:t>
            </w:r>
            <w:r>
              <w:rPr>
                <w:b/>
                <w:bCs/>
              </w:rPr>
              <w:t xml:space="preserve"> тыс. руб.</w:t>
            </w:r>
          </w:p>
        </w:tc>
        <w:tc>
          <w:tcPr>
            <w:tcW w:w="1560" w:type="dxa"/>
            <w:tcBorders>
              <w:top w:val="nil"/>
              <w:left w:val="nil"/>
              <w:bottom w:val="nil"/>
              <w:right w:val="nil"/>
            </w:tcBorders>
          </w:tcPr>
          <w:p w:rsidR="00FC42F0" w:rsidRDefault="00FC42F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384</w:t>
            </w:r>
          </w:p>
        </w:tc>
      </w:tr>
      <w:tr w:rsidR="00FC42F0">
        <w:tc>
          <w:tcPr>
            <w:tcW w:w="6112" w:type="dxa"/>
            <w:tcBorders>
              <w:top w:val="nil"/>
              <w:left w:val="nil"/>
              <w:bottom w:val="nil"/>
              <w:right w:val="nil"/>
            </w:tcBorders>
          </w:tcPr>
          <w:p w:rsidR="00FC42F0" w:rsidRDefault="00FC42F0">
            <w:pPr>
              <w:rPr>
                <w:b/>
                <w:bCs/>
              </w:rPr>
            </w:pPr>
            <w:r>
              <w:t>Местонахождение (адрес):</w:t>
            </w:r>
            <w:r>
              <w:rPr>
                <w:b/>
                <w:bCs/>
              </w:rPr>
              <w:t xml:space="preserve"> 443079 Россия, Самарская область, г.Самара, проезд имени Георгия Митирева 9</w:t>
            </w:r>
          </w:p>
        </w:tc>
        <w:tc>
          <w:tcPr>
            <w:tcW w:w="1560" w:type="dxa"/>
            <w:tcBorders>
              <w:top w:val="nil"/>
              <w:left w:val="nil"/>
              <w:bottom w:val="nil"/>
              <w:right w:val="nil"/>
            </w:tcBorders>
          </w:tcPr>
          <w:p w:rsidR="00FC42F0" w:rsidRDefault="00FC42F0"/>
        </w:tc>
        <w:tc>
          <w:tcPr>
            <w:tcW w:w="1580" w:type="dxa"/>
            <w:tcBorders>
              <w:top w:val="nil"/>
              <w:left w:val="nil"/>
              <w:bottom w:val="nil"/>
              <w:right w:val="nil"/>
            </w:tcBorders>
          </w:tcPr>
          <w:p w:rsidR="00FC42F0" w:rsidRDefault="00FC42F0"/>
        </w:tc>
      </w:tr>
    </w:tbl>
    <w:p w:rsidR="00FC42F0" w:rsidRDefault="00FC42F0">
      <w:pPr>
        <w:pStyle w:val="ThinDelim"/>
      </w:pPr>
    </w:p>
    <w:tbl>
      <w:tblPr>
        <w:tblW w:w="0" w:type="auto"/>
        <w:tblLayout w:type="fixed"/>
        <w:tblCellMar>
          <w:left w:w="72" w:type="dxa"/>
          <w:right w:w="72" w:type="dxa"/>
        </w:tblCellMar>
        <w:tblLook w:val="0000"/>
      </w:tblPr>
      <w:tblGrid>
        <w:gridCol w:w="2532"/>
        <w:gridCol w:w="640"/>
        <w:gridCol w:w="1000"/>
        <w:gridCol w:w="1000"/>
        <w:gridCol w:w="1000"/>
        <w:gridCol w:w="1000"/>
        <w:gridCol w:w="1000"/>
        <w:gridCol w:w="1080"/>
      </w:tblGrid>
      <w:tr w:rsidR="00FC42F0">
        <w:tc>
          <w:tcPr>
            <w:tcW w:w="9252" w:type="dxa"/>
            <w:gridSpan w:val="8"/>
            <w:tcBorders>
              <w:top w:val="double" w:sz="6" w:space="0" w:color="auto"/>
              <w:left w:val="double" w:sz="6" w:space="0" w:color="auto"/>
              <w:bottom w:val="single" w:sz="6" w:space="0" w:color="auto"/>
              <w:right w:val="double" w:sz="6" w:space="0" w:color="auto"/>
            </w:tcBorders>
          </w:tcPr>
          <w:p w:rsidR="00FC42F0" w:rsidRDefault="00FC42F0">
            <w:pPr>
              <w:jc w:val="center"/>
            </w:pPr>
            <w:r>
              <w:t>1. Движение капитала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 строки</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Уставный капитал</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Собственные акции, выкупленные у акционеров</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Добавочный капитал</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Резервный капитал</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Нераспределенная прибыль (непокрытый убыток)</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center"/>
            </w:pPr>
            <w:r>
              <w:t>Итого</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1</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3</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4</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5</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6</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center"/>
            </w:pPr>
            <w:r>
              <w:t>7</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center"/>
            </w:pPr>
            <w:r>
              <w:t>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Величина капитала на 31 декабря  2009 г.1</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3100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889 952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448 105</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204 437</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618 361</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2 160 855</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За 2010 г.</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Увеличение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3210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1 184 551</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1 184 551</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чистая прибыль</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3211</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1 182 728</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1 182 728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3212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1 823</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1 823</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доходы, относящиеся непосредственно на увеличение капитала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3213</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дополнительный выпуск акций</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3214</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увеличение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3215</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3216</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Уменьшение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3220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-1 823</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-1 823</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убыток</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3221</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3222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-1 823</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-1 823</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расходы, относящиеся непосредственно на уменьшение капитала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3223</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уменьшение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3224</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уменьшение количества акций</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3225</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lastRenderedPageBreak/>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3226</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дивиденды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3227</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Изменение добавочного капитала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3230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Изменение резервного капитала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3240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Величина капитала на 31 декабря  2010 г.</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3200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889 952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446 282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204 437</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1 802 912</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3 343 583</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За 2011 г.</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Увеличение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3310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704 650</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704 650</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чистая прибыль</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3311</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704 238</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704 238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3312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412</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412</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доходы, относящиеся непосредственно на увеличение капитала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3313</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дополнительный выпуск акций</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3314</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увеличение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3315</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3316</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Уменьшение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3320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-412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-799 999</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-800 411</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убыток</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3321</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3322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-412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-412</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расходы, относящиеся непосредственно на уменьшение капитала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3323</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уменьшение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3324</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уменьшение количества акций</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3325</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3326</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дивиденды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3327</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-799 999</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-799 999</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Изменение добавочного капитала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3330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Изменение резервного капитала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3340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Величина капитала на 31 декабря  2011 г.</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3300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889 952</w:t>
            </w:r>
          </w:p>
        </w:tc>
        <w:tc>
          <w:tcPr>
            <w:tcW w:w="1000" w:type="dxa"/>
            <w:tcBorders>
              <w:top w:val="single" w:sz="6" w:space="0" w:color="auto"/>
              <w:left w:val="single" w:sz="6" w:space="0" w:color="auto"/>
              <w:bottom w:val="single" w:sz="6" w:space="0" w:color="auto"/>
              <w:right w:val="single" w:sz="6" w:space="0" w:color="auto"/>
            </w:tcBorders>
          </w:tcPr>
          <w:p w:rsidR="00FC42F0" w:rsidRDefault="00FC42F0"/>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445 870</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204 437</w:t>
            </w:r>
          </w:p>
        </w:tc>
        <w:tc>
          <w:tcPr>
            <w:tcW w:w="1000" w:type="dxa"/>
            <w:tcBorders>
              <w:top w:val="single" w:sz="6" w:space="0" w:color="auto"/>
              <w:left w:val="single" w:sz="6" w:space="0" w:color="auto"/>
              <w:bottom w:val="single" w:sz="6" w:space="0" w:color="auto"/>
              <w:right w:val="single" w:sz="6" w:space="0" w:color="auto"/>
            </w:tcBorders>
          </w:tcPr>
          <w:p w:rsidR="00FC42F0" w:rsidRDefault="00FC42F0">
            <w:pPr>
              <w:jc w:val="right"/>
            </w:pPr>
            <w:r>
              <w:t>1 707 563</w:t>
            </w:r>
          </w:p>
        </w:tc>
        <w:tc>
          <w:tcPr>
            <w:tcW w:w="1080" w:type="dxa"/>
            <w:tcBorders>
              <w:top w:val="single" w:sz="6" w:space="0" w:color="auto"/>
              <w:left w:val="single" w:sz="6" w:space="0" w:color="auto"/>
              <w:bottom w:val="single" w:sz="6" w:space="0" w:color="auto"/>
              <w:right w:val="double" w:sz="6" w:space="0" w:color="auto"/>
            </w:tcBorders>
          </w:tcPr>
          <w:p w:rsidR="00FC42F0" w:rsidRDefault="00FC42F0">
            <w:pPr>
              <w:jc w:val="right"/>
            </w:pPr>
            <w:r>
              <w:t>3 247 822</w:t>
            </w:r>
          </w:p>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000" w:type="dxa"/>
            <w:tcBorders>
              <w:top w:val="single" w:sz="6" w:space="0" w:color="auto"/>
              <w:left w:val="single" w:sz="6" w:space="0" w:color="auto"/>
              <w:bottom w:val="double" w:sz="6" w:space="0" w:color="auto"/>
              <w:right w:val="single" w:sz="6" w:space="0" w:color="auto"/>
            </w:tcBorders>
          </w:tcPr>
          <w:p w:rsidR="00FC42F0" w:rsidRDefault="00FC42F0"/>
        </w:tc>
        <w:tc>
          <w:tcPr>
            <w:tcW w:w="1000" w:type="dxa"/>
            <w:tcBorders>
              <w:top w:val="single" w:sz="6" w:space="0" w:color="auto"/>
              <w:left w:val="single" w:sz="6" w:space="0" w:color="auto"/>
              <w:bottom w:val="double" w:sz="6" w:space="0" w:color="auto"/>
              <w:right w:val="single" w:sz="6" w:space="0" w:color="auto"/>
            </w:tcBorders>
          </w:tcPr>
          <w:p w:rsidR="00FC42F0" w:rsidRDefault="00FC42F0"/>
        </w:tc>
        <w:tc>
          <w:tcPr>
            <w:tcW w:w="1000" w:type="dxa"/>
            <w:tcBorders>
              <w:top w:val="single" w:sz="6" w:space="0" w:color="auto"/>
              <w:left w:val="single" w:sz="6" w:space="0" w:color="auto"/>
              <w:bottom w:val="double" w:sz="6" w:space="0" w:color="auto"/>
              <w:right w:val="single" w:sz="6" w:space="0" w:color="auto"/>
            </w:tcBorders>
          </w:tcPr>
          <w:p w:rsidR="00FC42F0" w:rsidRDefault="00FC42F0"/>
        </w:tc>
        <w:tc>
          <w:tcPr>
            <w:tcW w:w="1000" w:type="dxa"/>
            <w:tcBorders>
              <w:top w:val="single" w:sz="6" w:space="0" w:color="auto"/>
              <w:left w:val="single" w:sz="6" w:space="0" w:color="auto"/>
              <w:bottom w:val="double" w:sz="6" w:space="0" w:color="auto"/>
              <w:right w:val="single" w:sz="6" w:space="0" w:color="auto"/>
            </w:tcBorders>
          </w:tcPr>
          <w:p w:rsidR="00FC42F0" w:rsidRDefault="00FC42F0"/>
        </w:tc>
        <w:tc>
          <w:tcPr>
            <w:tcW w:w="1000" w:type="dxa"/>
            <w:tcBorders>
              <w:top w:val="single" w:sz="6" w:space="0" w:color="auto"/>
              <w:left w:val="single" w:sz="6" w:space="0" w:color="auto"/>
              <w:bottom w:val="double" w:sz="6" w:space="0" w:color="auto"/>
              <w:right w:val="single" w:sz="6" w:space="0" w:color="auto"/>
            </w:tcBorders>
          </w:tcPr>
          <w:p w:rsidR="00FC42F0" w:rsidRDefault="00FC42F0"/>
        </w:tc>
        <w:tc>
          <w:tcPr>
            <w:tcW w:w="10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3732"/>
        <w:gridCol w:w="720"/>
        <w:gridCol w:w="1180"/>
        <w:gridCol w:w="1180"/>
        <w:gridCol w:w="1180"/>
        <w:gridCol w:w="126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2. Корректировки в связи с изменением учетной политики и исправлением ошибок</w:t>
            </w:r>
          </w:p>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236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Изменения капитала за 2010 г.</w:t>
            </w:r>
          </w:p>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 строк</w:t>
            </w:r>
            <w:r>
              <w:lastRenderedPageBreak/>
              <w:t>и</w:t>
            </w:r>
          </w:p>
        </w:tc>
        <w:tc>
          <w:tcPr>
            <w:tcW w:w="118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 xml:space="preserve">На 31.12.2009 </w:t>
            </w:r>
            <w:r>
              <w:lastRenderedPageBreak/>
              <w:t>г.</w:t>
            </w:r>
          </w:p>
        </w:tc>
        <w:tc>
          <w:tcPr>
            <w:tcW w:w="118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 xml:space="preserve">за счет чистой </w:t>
            </w:r>
            <w:r>
              <w:lastRenderedPageBreak/>
              <w:t>прибыли</w:t>
            </w:r>
          </w:p>
        </w:tc>
        <w:tc>
          <w:tcPr>
            <w:tcW w:w="118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 xml:space="preserve">за счет иных </w:t>
            </w:r>
            <w:r>
              <w:lastRenderedPageBreak/>
              <w:t>факторов</w:t>
            </w:r>
          </w:p>
        </w:tc>
        <w:tc>
          <w:tcPr>
            <w:tcW w:w="1260" w:type="dxa"/>
            <w:tcBorders>
              <w:top w:val="single" w:sz="6" w:space="0" w:color="auto"/>
              <w:left w:val="single" w:sz="6" w:space="0" w:color="auto"/>
              <w:bottom w:val="single" w:sz="6" w:space="0" w:color="auto"/>
              <w:right w:val="double" w:sz="6" w:space="0" w:color="auto"/>
            </w:tcBorders>
          </w:tcPr>
          <w:p w:rsidR="00FC42F0" w:rsidRDefault="00FC42F0">
            <w:pPr>
              <w:jc w:val="center"/>
            </w:pPr>
            <w:r>
              <w:lastRenderedPageBreak/>
              <w:t>На 31.12.2010 г.</w:t>
            </w:r>
          </w:p>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pPr>
              <w:jc w:val="center"/>
            </w:pPr>
            <w:r>
              <w:lastRenderedPageBreak/>
              <w:t>1</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2</w:t>
            </w:r>
          </w:p>
        </w:tc>
        <w:tc>
          <w:tcPr>
            <w:tcW w:w="1180" w:type="dxa"/>
            <w:tcBorders>
              <w:top w:val="single" w:sz="6" w:space="0" w:color="auto"/>
              <w:left w:val="single" w:sz="6" w:space="0" w:color="auto"/>
              <w:bottom w:val="single" w:sz="6" w:space="0" w:color="auto"/>
              <w:right w:val="single" w:sz="6" w:space="0" w:color="auto"/>
            </w:tcBorders>
          </w:tcPr>
          <w:p w:rsidR="00FC42F0" w:rsidRDefault="00FC42F0">
            <w:pPr>
              <w:jc w:val="center"/>
            </w:pPr>
            <w:r>
              <w:t>3</w:t>
            </w:r>
          </w:p>
        </w:tc>
        <w:tc>
          <w:tcPr>
            <w:tcW w:w="1180" w:type="dxa"/>
            <w:tcBorders>
              <w:top w:val="single" w:sz="6" w:space="0" w:color="auto"/>
              <w:left w:val="single" w:sz="6" w:space="0" w:color="auto"/>
              <w:bottom w:val="single" w:sz="6" w:space="0" w:color="auto"/>
              <w:right w:val="single" w:sz="6" w:space="0" w:color="auto"/>
            </w:tcBorders>
          </w:tcPr>
          <w:p w:rsidR="00FC42F0" w:rsidRDefault="00FC42F0">
            <w:pPr>
              <w:jc w:val="center"/>
            </w:pPr>
            <w:r>
              <w:t>4</w:t>
            </w:r>
          </w:p>
        </w:tc>
        <w:tc>
          <w:tcPr>
            <w:tcW w:w="1180" w:type="dxa"/>
            <w:tcBorders>
              <w:top w:val="single" w:sz="6" w:space="0" w:color="auto"/>
              <w:left w:val="single" w:sz="6" w:space="0" w:color="auto"/>
              <w:bottom w:val="single" w:sz="6" w:space="0" w:color="auto"/>
              <w:right w:val="single" w:sz="6" w:space="0" w:color="auto"/>
            </w:tcBorders>
          </w:tcPr>
          <w:p w:rsidR="00FC42F0" w:rsidRDefault="00FC42F0">
            <w:pPr>
              <w:jc w:val="center"/>
            </w:pPr>
            <w:r>
              <w:t>5</w:t>
            </w:r>
          </w:p>
        </w:tc>
        <w:tc>
          <w:tcPr>
            <w:tcW w:w="1260" w:type="dxa"/>
            <w:tcBorders>
              <w:top w:val="single" w:sz="6" w:space="0" w:color="auto"/>
              <w:left w:val="single" w:sz="6" w:space="0" w:color="auto"/>
              <w:bottom w:val="single" w:sz="6" w:space="0" w:color="auto"/>
              <w:right w:val="double" w:sz="6" w:space="0" w:color="auto"/>
            </w:tcBorders>
          </w:tcPr>
          <w:p w:rsidR="00FC42F0" w:rsidRDefault="00FC42F0">
            <w:pPr>
              <w:jc w:val="center"/>
            </w:pPr>
            <w:r>
              <w:t>6</w:t>
            </w:r>
          </w:p>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Капитал – всего</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3400</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3410</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3420</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3500</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3401</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3411</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3421</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3501</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другие статьи капитала, по которым осуществлены корректировки: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(по статьям)</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3402</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3412</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single" w:sz="6" w:space="0" w:color="auto"/>
              <w:right w:val="single" w:sz="6" w:space="0" w:color="auto"/>
            </w:tcBorders>
          </w:tcPr>
          <w:p w:rsidR="00FC42F0" w:rsidRDefault="00FC42F0">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3422</w:t>
            </w:r>
          </w:p>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180" w:type="dxa"/>
            <w:tcBorders>
              <w:top w:val="single" w:sz="6" w:space="0" w:color="auto"/>
              <w:left w:val="single" w:sz="6" w:space="0" w:color="auto"/>
              <w:bottom w:val="single" w:sz="6" w:space="0" w:color="auto"/>
              <w:right w:val="single" w:sz="6" w:space="0" w:color="auto"/>
            </w:tcBorders>
          </w:tcPr>
          <w:p w:rsidR="00FC42F0" w:rsidRDefault="00FC42F0"/>
        </w:tc>
        <w:tc>
          <w:tcPr>
            <w:tcW w:w="126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732" w:type="dxa"/>
            <w:tcBorders>
              <w:top w:val="single" w:sz="6" w:space="0" w:color="auto"/>
              <w:left w:val="double" w:sz="6" w:space="0" w:color="auto"/>
              <w:bottom w:val="double" w:sz="6" w:space="0" w:color="auto"/>
              <w:right w:val="single" w:sz="6" w:space="0" w:color="auto"/>
            </w:tcBorders>
          </w:tcPr>
          <w:p w:rsidR="00FC42F0" w:rsidRDefault="00FC42F0">
            <w:r>
              <w:t>после корректировок</w:t>
            </w:r>
          </w:p>
        </w:tc>
        <w:tc>
          <w:tcPr>
            <w:tcW w:w="720" w:type="dxa"/>
            <w:tcBorders>
              <w:top w:val="single" w:sz="6" w:space="0" w:color="auto"/>
              <w:left w:val="single" w:sz="6" w:space="0" w:color="auto"/>
              <w:bottom w:val="double" w:sz="6" w:space="0" w:color="auto"/>
              <w:right w:val="single" w:sz="6" w:space="0" w:color="auto"/>
            </w:tcBorders>
          </w:tcPr>
          <w:p w:rsidR="00FC42F0" w:rsidRDefault="00FC42F0">
            <w:pPr>
              <w:jc w:val="center"/>
            </w:pPr>
            <w:r>
              <w:t>3502</w:t>
            </w:r>
          </w:p>
        </w:tc>
        <w:tc>
          <w:tcPr>
            <w:tcW w:w="1180" w:type="dxa"/>
            <w:tcBorders>
              <w:top w:val="single" w:sz="6" w:space="0" w:color="auto"/>
              <w:left w:val="single" w:sz="6" w:space="0" w:color="auto"/>
              <w:bottom w:val="double" w:sz="6" w:space="0" w:color="auto"/>
              <w:right w:val="single" w:sz="6" w:space="0" w:color="auto"/>
            </w:tcBorders>
          </w:tcPr>
          <w:p w:rsidR="00FC42F0" w:rsidRDefault="00FC42F0"/>
        </w:tc>
        <w:tc>
          <w:tcPr>
            <w:tcW w:w="1180" w:type="dxa"/>
            <w:tcBorders>
              <w:top w:val="single" w:sz="6" w:space="0" w:color="auto"/>
              <w:left w:val="single" w:sz="6" w:space="0" w:color="auto"/>
              <w:bottom w:val="double" w:sz="6" w:space="0" w:color="auto"/>
              <w:right w:val="single" w:sz="6" w:space="0" w:color="auto"/>
            </w:tcBorders>
          </w:tcPr>
          <w:p w:rsidR="00FC42F0" w:rsidRDefault="00FC42F0"/>
        </w:tc>
        <w:tc>
          <w:tcPr>
            <w:tcW w:w="1180" w:type="dxa"/>
            <w:tcBorders>
              <w:top w:val="single" w:sz="6" w:space="0" w:color="auto"/>
              <w:left w:val="single" w:sz="6" w:space="0" w:color="auto"/>
              <w:bottom w:val="double" w:sz="6" w:space="0" w:color="auto"/>
              <w:right w:val="single" w:sz="6" w:space="0" w:color="auto"/>
            </w:tcBorders>
          </w:tcPr>
          <w:p w:rsidR="00FC42F0" w:rsidRDefault="00FC42F0"/>
        </w:tc>
        <w:tc>
          <w:tcPr>
            <w:tcW w:w="126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4012"/>
        <w:gridCol w:w="820"/>
        <w:gridCol w:w="1460"/>
        <w:gridCol w:w="1460"/>
        <w:gridCol w:w="15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Справки</w:t>
            </w:r>
          </w:p>
        </w:tc>
      </w:tr>
      <w:tr w:rsidR="00FC42F0">
        <w:tc>
          <w:tcPr>
            <w:tcW w:w="40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82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4012" w:type="dxa"/>
            <w:tcBorders>
              <w:top w:val="single" w:sz="6" w:space="0" w:color="auto"/>
              <w:left w:val="double" w:sz="6" w:space="0" w:color="auto"/>
              <w:bottom w:val="single" w:sz="6" w:space="0" w:color="auto"/>
              <w:right w:val="single" w:sz="6" w:space="0" w:color="auto"/>
            </w:tcBorders>
          </w:tcPr>
          <w:p w:rsidR="00FC42F0" w:rsidRDefault="00FC42F0">
            <w:pPr>
              <w:jc w:val="center"/>
            </w:pPr>
            <w:r>
              <w:t>1</w:t>
            </w:r>
          </w:p>
        </w:tc>
        <w:tc>
          <w:tcPr>
            <w:tcW w:w="820" w:type="dxa"/>
            <w:tcBorders>
              <w:top w:val="single" w:sz="6" w:space="0" w:color="auto"/>
              <w:left w:val="single" w:sz="6" w:space="0" w:color="auto"/>
              <w:bottom w:val="single" w:sz="6" w:space="0" w:color="auto"/>
              <w:right w:val="single" w:sz="6" w:space="0" w:color="auto"/>
            </w:tcBorders>
          </w:tcPr>
          <w:p w:rsidR="00FC42F0" w:rsidRDefault="00FC42F0">
            <w:pPr>
              <w:jc w:val="center"/>
            </w:pPr>
            <w:r>
              <w:t>2</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3</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4</w:t>
            </w:r>
          </w:p>
        </w:tc>
        <w:tc>
          <w:tcPr>
            <w:tcW w:w="1500" w:type="dxa"/>
            <w:tcBorders>
              <w:top w:val="single" w:sz="6" w:space="0" w:color="auto"/>
              <w:left w:val="single" w:sz="6" w:space="0" w:color="auto"/>
              <w:bottom w:val="single" w:sz="6" w:space="0" w:color="auto"/>
              <w:right w:val="double" w:sz="6" w:space="0" w:color="auto"/>
            </w:tcBorders>
          </w:tcPr>
          <w:p w:rsidR="00FC42F0" w:rsidRDefault="00FC42F0">
            <w:pPr>
              <w:jc w:val="center"/>
            </w:pPr>
            <w:r>
              <w:t>5</w:t>
            </w:r>
          </w:p>
        </w:tc>
      </w:tr>
      <w:tr w:rsidR="00FC42F0">
        <w:tc>
          <w:tcPr>
            <w:tcW w:w="4012" w:type="dxa"/>
            <w:tcBorders>
              <w:top w:val="single" w:sz="6" w:space="0" w:color="auto"/>
              <w:left w:val="double" w:sz="6" w:space="0" w:color="auto"/>
              <w:bottom w:val="double" w:sz="6" w:space="0" w:color="auto"/>
              <w:right w:val="single" w:sz="6" w:space="0" w:color="auto"/>
            </w:tcBorders>
          </w:tcPr>
          <w:p w:rsidR="00FC42F0" w:rsidRDefault="00FC42F0">
            <w:r>
              <w:t>Чистые активы</w:t>
            </w:r>
          </w:p>
        </w:tc>
        <w:tc>
          <w:tcPr>
            <w:tcW w:w="820" w:type="dxa"/>
            <w:tcBorders>
              <w:top w:val="single" w:sz="6" w:space="0" w:color="auto"/>
              <w:left w:val="single" w:sz="6" w:space="0" w:color="auto"/>
              <w:bottom w:val="double" w:sz="6" w:space="0" w:color="auto"/>
              <w:right w:val="single" w:sz="6" w:space="0" w:color="auto"/>
            </w:tcBorders>
          </w:tcPr>
          <w:p w:rsidR="00FC42F0" w:rsidRDefault="00FC42F0">
            <w:pPr>
              <w:jc w:val="center"/>
            </w:pPr>
            <w:r>
              <w:t>3600</w:t>
            </w:r>
          </w:p>
        </w:tc>
        <w:tc>
          <w:tcPr>
            <w:tcW w:w="1460" w:type="dxa"/>
            <w:tcBorders>
              <w:top w:val="single" w:sz="6" w:space="0" w:color="auto"/>
              <w:left w:val="single" w:sz="6" w:space="0" w:color="auto"/>
              <w:bottom w:val="double" w:sz="6" w:space="0" w:color="auto"/>
              <w:right w:val="single" w:sz="6" w:space="0" w:color="auto"/>
            </w:tcBorders>
          </w:tcPr>
          <w:p w:rsidR="00FC42F0" w:rsidRDefault="00FC42F0">
            <w:pPr>
              <w:jc w:val="right"/>
            </w:pPr>
            <w:r>
              <w:t>3 247 934</w:t>
            </w:r>
          </w:p>
        </w:tc>
        <w:tc>
          <w:tcPr>
            <w:tcW w:w="1460" w:type="dxa"/>
            <w:tcBorders>
              <w:top w:val="single" w:sz="6" w:space="0" w:color="auto"/>
              <w:left w:val="single" w:sz="6" w:space="0" w:color="auto"/>
              <w:bottom w:val="double" w:sz="6" w:space="0" w:color="auto"/>
              <w:right w:val="single" w:sz="6" w:space="0" w:color="auto"/>
            </w:tcBorders>
          </w:tcPr>
          <w:p w:rsidR="00FC42F0" w:rsidRDefault="00FC42F0">
            <w:pPr>
              <w:jc w:val="right"/>
            </w:pPr>
            <w:r>
              <w:t>3 343 980</w:t>
            </w:r>
          </w:p>
        </w:tc>
        <w:tc>
          <w:tcPr>
            <w:tcW w:w="1500" w:type="dxa"/>
            <w:tcBorders>
              <w:top w:val="single" w:sz="6" w:space="0" w:color="auto"/>
              <w:left w:val="single" w:sz="6" w:space="0" w:color="auto"/>
              <w:bottom w:val="double" w:sz="6" w:space="0" w:color="auto"/>
              <w:right w:val="double" w:sz="6" w:space="0" w:color="auto"/>
            </w:tcBorders>
          </w:tcPr>
          <w:p w:rsidR="00FC42F0" w:rsidRDefault="00FC42F0">
            <w:pPr>
              <w:jc w:val="right"/>
            </w:pPr>
            <w:r>
              <w:t>2 161 874</w:t>
            </w:r>
          </w:p>
        </w:tc>
      </w:tr>
    </w:tbl>
    <w:p w:rsidR="00FC42F0" w:rsidRDefault="00FC42F0"/>
    <w:p w:rsidR="00FC42F0" w:rsidRDefault="00FC42F0">
      <w:pPr>
        <w:ind w:left="200"/>
      </w:pPr>
    </w:p>
    <w:p w:rsidR="00FC42F0" w:rsidRDefault="00FC42F0" w:rsidP="00FC42F0">
      <w:pPr>
        <w:pStyle w:val="SubHeading"/>
        <w:ind w:left="200"/>
        <w:rPr>
          <w:b/>
          <w:bCs/>
        </w:rPr>
      </w:pPr>
      <w:r>
        <w:br w:type="page"/>
      </w:r>
      <w:r>
        <w:rPr>
          <w:b/>
          <w:bCs/>
        </w:rPr>
        <w:lastRenderedPageBreak/>
        <w:t>Отчет о движении денежных средств</w:t>
      </w:r>
      <w:r>
        <w:rPr>
          <w:b/>
          <w:bCs/>
        </w:rPr>
        <w:br/>
        <w:t>за 2011 г.</w:t>
      </w:r>
    </w:p>
    <w:tbl>
      <w:tblPr>
        <w:tblW w:w="0" w:type="auto"/>
        <w:tblLayout w:type="fixed"/>
        <w:tblCellMar>
          <w:left w:w="72" w:type="dxa"/>
          <w:right w:w="72" w:type="dxa"/>
        </w:tblCellMar>
        <w:tblLook w:val="0000"/>
      </w:tblPr>
      <w:tblGrid>
        <w:gridCol w:w="6112"/>
        <w:gridCol w:w="1560"/>
        <w:gridCol w:w="1580"/>
      </w:tblGrid>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Коды</w:t>
            </w:r>
          </w:p>
        </w:tc>
      </w:tr>
      <w:tr w:rsidR="00FC42F0">
        <w:tc>
          <w:tcPr>
            <w:tcW w:w="7672" w:type="dxa"/>
            <w:gridSpan w:val="2"/>
            <w:tcBorders>
              <w:top w:val="nil"/>
              <w:left w:val="nil"/>
              <w:bottom w:val="nil"/>
              <w:right w:val="nil"/>
            </w:tcBorders>
          </w:tcPr>
          <w:p w:rsidR="00FC42F0" w:rsidRDefault="00FC42F0">
            <w:pPr>
              <w:jc w:val="right"/>
            </w:pPr>
            <w:r>
              <w:t>Форма № 4 по ОКУД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0710004</w:t>
            </w:r>
          </w:p>
        </w:tc>
      </w:tr>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31.12.2011</w:t>
            </w:r>
          </w:p>
        </w:tc>
      </w:tr>
      <w:tr w:rsidR="00FC42F0">
        <w:tc>
          <w:tcPr>
            <w:tcW w:w="6112" w:type="dxa"/>
            <w:tcBorders>
              <w:top w:val="nil"/>
              <w:left w:val="nil"/>
              <w:bottom w:val="nil"/>
              <w:right w:val="nil"/>
            </w:tcBorders>
          </w:tcPr>
          <w:p w:rsidR="00FC42F0" w:rsidRDefault="00FC42F0">
            <w:pPr>
              <w:rPr>
                <w:b/>
                <w:bCs/>
              </w:rPr>
            </w:pPr>
            <w:r>
              <w:t>Организация:</w:t>
            </w:r>
            <w:r>
              <w:rPr>
                <w:b/>
                <w:bCs/>
              </w:rPr>
              <w:t xml:space="preserve"> Открытое акционерное общество энергетики и электрификации "Самараэнерго"</w:t>
            </w:r>
          </w:p>
        </w:tc>
        <w:tc>
          <w:tcPr>
            <w:tcW w:w="1560" w:type="dxa"/>
            <w:tcBorders>
              <w:top w:val="nil"/>
              <w:left w:val="nil"/>
              <w:bottom w:val="nil"/>
              <w:right w:val="nil"/>
            </w:tcBorders>
          </w:tcPr>
          <w:p w:rsidR="00FC42F0" w:rsidRDefault="00FC42F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00102504</w:t>
            </w:r>
          </w:p>
        </w:tc>
      </w:tr>
      <w:tr w:rsidR="00FC42F0">
        <w:tc>
          <w:tcPr>
            <w:tcW w:w="6112" w:type="dxa"/>
            <w:tcBorders>
              <w:top w:val="nil"/>
              <w:left w:val="nil"/>
              <w:bottom w:val="nil"/>
              <w:right w:val="nil"/>
            </w:tcBorders>
          </w:tcPr>
          <w:p w:rsidR="00FC42F0" w:rsidRDefault="00FC42F0">
            <w:r>
              <w:t>Идентификационный номер налогоплательщика</w:t>
            </w:r>
          </w:p>
        </w:tc>
        <w:tc>
          <w:tcPr>
            <w:tcW w:w="1560" w:type="dxa"/>
            <w:tcBorders>
              <w:top w:val="nil"/>
              <w:left w:val="nil"/>
              <w:bottom w:val="nil"/>
              <w:right w:val="nil"/>
            </w:tcBorders>
          </w:tcPr>
          <w:p w:rsidR="00FC42F0" w:rsidRDefault="00FC42F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6315222985</w:t>
            </w:r>
          </w:p>
        </w:tc>
      </w:tr>
      <w:tr w:rsidR="00FC42F0">
        <w:tc>
          <w:tcPr>
            <w:tcW w:w="6112" w:type="dxa"/>
            <w:tcBorders>
              <w:top w:val="nil"/>
              <w:left w:val="nil"/>
              <w:bottom w:val="nil"/>
              <w:right w:val="nil"/>
            </w:tcBorders>
          </w:tcPr>
          <w:p w:rsidR="00FC42F0" w:rsidRDefault="00FC42F0">
            <w:r>
              <w:t>Вид деятельности</w:t>
            </w:r>
          </w:p>
        </w:tc>
        <w:tc>
          <w:tcPr>
            <w:tcW w:w="1560" w:type="dxa"/>
            <w:tcBorders>
              <w:top w:val="nil"/>
              <w:left w:val="nil"/>
              <w:bottom w:val="nil"/>
              <w:right w:val="nil"/>
            </w:tcBorders>
          </w:tcPr>
          <w:p w:rsidR="00FC42F0" w:rsidRDefault="00FC42F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51.56.4</w:t>
            </w:r>
          </w:p>
        </w:tc>
      </w:tr>
      <w:tr w:rsidR="00FC42F0">
        <w:tc>
          <w:tcPr>
            <w:tcW w:w="6112" w:type="dxa"/>
            <w:tcBorders>
              <w:top w:val="nil"/>
              <w:left w:val="nil"/>
              <w:bottom w:val="nil"/>
              <w:right w:val="nil"/>
            </w:tcBorders>
          </w:tcPr>
          <w:p w:rsidR="00FC42F0" w:rsidRDefault="00FC42F0">
            <w:pPr>
              <w:rPr>
                <w:b/>
                <w:bCs/>
              </w:rPr>
            </w:pPr>
            <w:r>
              <w:t>Организационно-правовая форма / форма собственности:</w:t>
            </w:r>
            <w:r>
              <w:rPr>
                <w:b/>
                <w:bCs/>
              </w:rPr>
              <w:t xml:space="preserve"> открытое акционерное общество</w:t>
            </w:r>
          </w:p>
        </w:tc>
        <w:tc>
          <w:tcPr>
            <w:tcW w:w="1560" w:type="dxa"/>
            <w:tcBorders>
              <w:top w:val="nil"/>
              <w:left w:val="nil"/>
              <w:bottom w:val="nil"/>
              <w:right w:val="nil"/>
            </w:tcBorders>
          </w:tcPr>
          <w:p w:rsidR="00FC42F0" w:rsidRDefault="00FC42F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w:t>
            </w:r>
          </w:p>
        </w:tc>
      </w:tr>
      <w:tr w:rsidR="00FC42F0">
        <w:tc>
          <w:tcPr>
            <w:tcW w:w="6112" w:type="dxa"/>
            <w:tcBorders>
              <w:top w:val="nil"/>
              <w:left w:val="nil"/>
              <w:bottom w:val="nil"/>
              <w:right w:val="nil"/>
            </w:tcBorders>
          </w:tcPr>
          <w:p w:rsidR="00FC42F0" w:rsidRDefault="00FC42F0">
            <w:pPr>
              <w:rPr>
                <w:b/>
                <w:bCs/>
              </w:rPr>
            </w:pPr>
            <w:r>
              <w:t>Единица измерения:</w:t>
            </w:r>
            <w:r>
              <w:rPr>
                <w:b/>
                <w:bCs/>
              </w:rPr>
              <w:t xml:space="preserve"> тыс. руб.</w:t>
            </w:r>
          </w:p>
        </w:tc>
        <w:tc>
          <w:tcPr>
            <w:tcW w:w="1560" w:type="dxa"/>
            <w:tcBorders>
              <w:top w:val="nil"/>
              <w:left w:val="nil"/>
              <w:bottom w:val="nil"/>
              <w:right w:val="nil"/>
            </w:tcBorders>
          </w:tcPr>
          <w:p w:rsidR="00FC42F0" w:rsidRDefault="00FC42F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384</w:t>
            </w:r>
          </w:p>
        </w:tc>
      </w:tr>
      <w:tr w:rsidR="00FC42F0">
        <w:tc>
          <w:tcPr>
            <w:tcW w:w="6112" w:type="dxa"/>
            <w:tcBorders>
              <w:top w:val="nil"/>
              <w:left w:val="nil"/>
              <w:bottom w:val="nil"/>
              <w:right w:val="nil"/>
            </w:tcBorders>
          </w:tcPr>
          <w:p w:rsidR="00FC42F0" w:rsidRDefault="00FC42F0">
            <w:pPr>
              <w:rPr>
                <w:b/>
                <w:bCs/>
              </w:rPr>
            </w:pPr>
            <w:r>
              <w:t>Местонахождение (адрес):</w:t>
            </w:r>
            <w:r>
              <w:rPr>
                <w:b/>
                <w:bCs/>
              </w:rPr>
              <w:t xml:space="preserve"> 443079 Россия, Самарская область, г.Самара, проезд имени Георгия Митирева 9</w:t>
            </w:r>
          </w:p>
        </w:tc>
        <w:tc>
          <w:tcPr>
            <w:tcW w:w="1560" w:type="dxa"/>
            <w:tcBorders>
              <w:top w:val="nil"/>
              <w:left w:val="nil"/>
              <w:bottom w:val="nil"/>
              <w:right w:val="nil"/>
            </w:tcBorders>
          </w:tcPr>
          <w:p w:rsidR="00FC42F0" w:rsidRDefault="00FC42F0"/>
        </w:tc>
        <w:tc>
          <w:tcPr>
            <w:tcW w:w="1580" w:type="dxa"/>
            <w:tcBorders>
              <w:top w:val="nil"/>
              <w:left w:val="nil"/>
              <w:bottom w:val="nil"/>
              <w:right w:val="nil"/>
            </w:tcBorders>
          </w:tcPr>
          <w:p w:rsidR="00FC42F0" w:rsidRDefault="00FC42F0"/>
        </w:tc>
      </w:tr>
    </w:tbl>
    <w:p w:rsidR="00FC42F0" w:rsidRDefault="00FC42F0">
      <w:pPr>
        <w:pStyle w:val="ThinDelim"/>
      </w:pPr>
    </w:p>
    <w:tbl>
      <w:tblPr>
        <w:tblW w:w="0" w:type="auto"/>
        <w:tblLayout w:type="fixed"/>
        <w:tblCellMar>
          <w:left w:w="72" w:type="dxa"/>
          <w:right w:w="72" w:type="dxa"/>
        </w:tblCellMar>
        <w:tblLook w:val="0000"/>
      </w:tblPr>
      <w:tblGrid>
        <w:gridCol w:w="5392"/>
        <w:gridCol w:w="720"/>
        <w:gridCol w:w="1560"/>
        <w:gridCol w:w="1580"/>
      </w:tblGrid>
      <w:tr w:rsidR="00FC42F0">
        <w:tc>
          <w:tcPr>
            <w:tcW w:w="539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FC42F0" w:rsidRDefault="00FC42F0">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FC42F0" w:rsidRDefault="00FC42F0">
            <w:pPr>
              <w:jc w:val="center"/>
            </w:pPr>
            <w:r>
              <w:t>За 12 мес.2011 г.</w:t>
            </w:r>
          </w:p>
        </w:tc>
        <w:tc>
          <w:tcPr>
            <w:tcW w:w="1580" w:type="dxa"/>
            <w:tcBorders>
              <w:top w:val="double" w:sz="6" w:space="0" w:color="auto"/>
              <w:left w:val="single" w:sz="6" w:space="0" w:color="auto"/>
              <w:bottom w:val="single" w:sz="6" w:space="0" w:color="auto"/>
              <w:right w:val="double" w:sz="6" w:space="0" w:color="auto"/>
            </w:tcBorders>
          </w:tcPr>
          <w:p w:rsidR="00FC42F0" w:rsidRDefault="00FC42F0">
            <w:pPr>
              <w:jc w:val="center"/>
            </w:pPr>
            <w:r>
              <w:t>За 12 мес.2010 г.</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4</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Денежные потоки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38 181 121</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39 981 024</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от продажи продукции, товаров, работ и услуг</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37 529 750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37 707 551</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арендных платежей, лицензионных платежей, роялти, комиссионных и иных аналогичных платежей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от перепродажи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4119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651 371</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2 273 473</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-36 068 476</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-39 234 887</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поставщикам (подрядчикам) за сырье, материалы, работы, услуги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4121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-34 883 464</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-34 360 759</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связи с оплатой труда работников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-384 797</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-307 301</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процентов по долговым обязательствам</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4123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-40 575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-85 586</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налога на прибыль организаций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4124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-309 899</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-107 696</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4125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-449 741</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-4 373 545</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Сальдо денежных потоков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4100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2 112 645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746 137</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Движение денежных средств по инвестиционной деятельности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410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1 044</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410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1 044</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от продажи внеоборотных активов (кроме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от продажи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от возврата предоставленных займов, от продажи долговых ценных бумаг (прав требования денежных средств к другим лицам)</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 xml:space="preserve">дивидендов, процентов по долговым финансовым </w:t>
            </w:r>
            <w:r>
              <w:lastRenderedPageBreak/>
              <w:t>вложениям и аналогичных поступлений от долевого участия в других организациях</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4214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lastRenderedPageBreak/>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4219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-38 025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-50 283</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-38 025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-50 283</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связи с приобретением, созданием, модернизацией, реконструкцией и подготовкой к использованию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4221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связи с приобретением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связи с приобретением долговых ценных бумаг (прав требования денежных средств к другим лицам), предоставление займов другим лицам</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4223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процентов по долговым обязательствам, включаемым в стоимость инвестиционного актива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4224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4229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Сальдо денежных потоков от инвестиционных операций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4200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-37 615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-49 239</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Денежные потоки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5 088 791</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19 495 435</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получение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5 069 899</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19 490 535</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денежных вкладов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от выпуска акций, увеличения долей участия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от выпуска облигаций, векселей и других долговых ценных бумаг и др.</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4319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18 892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4 900</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-6 922 277</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-20 315 516</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собственникам (участникам) в связи с выкупом у них акций (долей участия) организации или их выходом из состава участников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4321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на уплату дивидендов и иных платежей по распределению прибыли в пользу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-733 576</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-35</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связи с погашением (выкупом) векселей и других долговых ценных бумаг, возврат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4323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-6 127 953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-20 315 481</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4329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-60 748</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Сальдо денежных потоков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4300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-1 833 486</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-820 081</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Сальдо денежных потоков за отчетный период</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4400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241 544</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-123 183</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Остаток денежных средств и денежных эквивалентов на начало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4450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174 249</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297 390</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Остаток денежных средств и денежных эквивалентов на конец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4500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416 105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174 249</w:t>
            </w:r>
          </w:p>
        </w:tc>
      </w:tr>
      <w:tr w:rsidR="00FC42F0">
        <w:tc>
          <w:tcPr>
            <w:tcW w:w="5392" w:type="dxa"/>
            <w:tcBorders>
              <w:top w:val="single" w:sz="6" w:space="0" w:color="auto"/>
              <w:left w:val="double" w:sz="6" w:space="0" w:color="auto"/>
              <w:bottom w:val="double" w:sz="6" w:space="0" w:color="auto"/>
              <w:right w:val="single" w:sz="6" w:space="0" w:color="auto"/>
            </w:tcBorders>
          </w:tcPr>
          <w:p w:rsidR="00FC42F0" w:rsidRDefault="00FC42F0">
            <w:r>
              <w:t>Величина влияния изменений курса иностранной валюты по отношению к рублю</w:t>
            </w:r>
          </w:p>
        </w:tc>
        <w:tc>
          <w:tcPr>
            <w:tcW w:w="720" w:type="dxa"/>
            <w:tcBorders>
              <w:top w:val="single" w:sz="6" w:space="0" w:color="auto"/>
              <w:left w:val="single" w:sz="6" w:space="0" w:color="auto"/>
              <w:bottom w:val="double" w:sz="6" w:space="0" w:color="auto"/>
              <w:right w:val="single" w:sz="6" w:space="0" w:color="auto"/>
            </w:tcBorders>
          </w:tcPr>
          <w:p w:rsidR="00FC42F0" w:rsidRDefault="00FC42F0">
            <w:pPr>
              <w:jc w:val="center"/>
            </w:pPr>
            <w:r>
              <w:t>4490</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312</w:t>
            </w:r>
          </w:p>
        </w:tc>
        <w:tc>
          <w:tcPr>
            <w:tcW w:w="1580" w:type="dxa"/>
            <w:tcBorders>
              <w:top w:val="single" w:sz="6" w:space="0" w:color="auto"/>
              <w:left w:val="single" w:sz="6" w:space="0" w:color="auto"/>
              <w:bottom w:val="double" w:sz="6" w:space="0" w:color="auto"/>
              <w:right w:val="double" w:sz="6" w:space="0" w:color="auto"/>
            </w:tcBorders>
          </w:tcPr>
          <w:p w:rsidR="00FC42F0" w:rsidRDefault="00FC42F0">
            <w:pPr>
              <w:jc w:val="right"/>
            </w:pPr>
            <w:r>
              <w:t>42</w:t>
            </w:r>
          </w:p>
        </w:tc>
      </w:tr>
    </w:tbl>
    <w:p w:rsidR="00FC42F0" w:rsidRDefault="00FC42F0"/>
    <w:p w:rsidR="00FC42F0" w:rsidRDefault="00FC42F0">
      <w:pPr>
        <w:ind w:left="200"/>
      </w:pPr>
    </w:p>
    <w:p w:rsidR="00FC42F0" w:rsidRDefault="00FC42F0">
      <w:pPr>
        <w:pStyle w:val="SubHeading"/>
        <w:ind w:left="200"/>
      </w:pPr>
      <w:r>
        <w:br w:type="page"/>
      </w:r>
    </w:p>
    <w:p w:rsidR="00FC42F0" w:rsidRDefault="00FC42F0">
      <w:pPr>
        <w:jc w:val="center"/>
        <w:rPr>
          <w:b/>
          <w:bCs/>
        </w:rPr>
      </w:pPr>
      <w:r>
        <w:rPr>
          <w:b/>
          <w:bCs/>
        </w:rPr>
        <w:lastRenderedPageBreak/>
        <w:t>Приложение к бухгалтерскому балансу</w:t>
      </w:r>
      <w:r>
        <w:rPr>
          <w:b/>
          <w:bCs/>
        </w:rPr>
        <w:br/>
        <w:t>за 2011 г.</w:t>
      </w:r>
    </w:p>
    <w:tbl>
      <w:tblPr>
        <w:tblW w:w="0" w:type="auto"/>
        <w:tblLayout w:type="fixed"/>
        <w:tblCellMar>
          <w:left w:w="72" w:type="dxa"/>
          <w:right w:w="72" w:type="dxa"/>
        </w:tblCellMar>
        <w:tblLook w:val="0000"/>
      </w:tblPr>
      <w:tblGrid>
        <w:gridCol w:w="6112"/>
        <w:gridCol w:w="1560"/>
        <w:gridCol w:w="1580"/>
      </w:tblGrid>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Коды</w:t>
            </w:r>
          </w:p>
        </w:tc>
      </w:tr>
      <w:tr w:rsidR="00FC42F0">
        <w:tc>
          <w:tcPr>
            <w:tcW w:w="7672" w:type="dxa"/>
            <w:gridSpan w:val="2"/>
            <w:tcBorders>
              <w:top w:val="nil"/>
              <w:left w:val="nil"/>
              <w:bottom w:val="nil"/>
              <w:right w:val="nil"/>
            </w:tcBorders>
          </w:tcPr>
          <w:p w:rsidR="00FC42F0" w:rsidRDefault="00FC42F0">
            <w:pPr>
              <w:jc w:val="right"/>
            </w:pPr>
            <w:r>
              <w:t>Форма № 5 по ОКУД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0710005</w:t>
            </w:r>
          </w:p>
        </w:tc>
      </w:tr>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31.12.2011</w:t>
            </w:r>
          </w:p>
        </w:tc>
      </w:tr>
      <w:tr w:rsidR="00FC42F0">
        <w:tc>
          <w:tcPr>
            <w:tcW w:w="6112" w:type="dxa"/>
            <w:tcBorders>
              <w:top w:val="nil"/>
              <w:left w:val="nil"/>
              <w:bottom w:val="nil"/>
              <w:right w:val="nil"/>
            </w:tcBorders>
          </w:tcPr>
          <w:p w:rsidR="00FC42F0" w:rsidRDefault="00FC42F0">
            <w:pPr>
              <w:rPr>
                <w:b/>
                <w:bCs/>
              </w:rPr>
            </w:pPr>
            <w:r>
              <w:t>Организация:</w:t>
            </w:r>
            <w:r>
              <w:rPr>
                <w:b/>
                <w:bCs/>
              </w:rPr>
              <w:t xml:space="preserve"> Открытое акционерное общество энергетики и электрификации "Самараэнерго"</w:t>
            </w:r>
          </w:p>
        </w:tc>
        <w:tc>
          <w:tcPr>
            <w:tcW w:w="1560" w:type="dxa"/>
            <w:tcBorders>
              <w:top w:val="nil"/>
              <w:left w:val="nil"/>
              <w:bottom w:val="nil"/>
              <w:right w:val="nil"/>
            </w:tcBorders>
          </w:tcPr>
          <w:p w:rsidR="00FC42F0" w:rsidRDefault="00FC42F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00102504</w:t>
            </w:r>
          </w:p>
        </w:tc>
      </w:tr>
      <w:tr w:rsidR="00FC42F0">
        <w:tc>
          <w:tcPr>
            <w:tcW w:w="6112" w:type="dxa"/>
            <w:tcBorders>
              <w:top w:val="nil"/>
              <w:left w:val="nil"/>
              <w:bottom w:val="nil"/>
              <w:right w:val="nil"/>
            </w:tcBorders>
          </w:tcPr>
          <w:p w:rsidR="00FC42F0" w:rsidRDefault="00FC42F0">
            <w:r>
              <w:t>Идентификационный номер налогоплательщика</w:t>
            </w:r>
          </w:p>
        </w:tc>
        <w:tc>
          <w:tcPr>
            <w:tcW w:w="1560" w:type="dxa"/>
            <w:tcBorders>
              <w:top w:val="nil"/>
              <w:left w:val="nil"/>
              <w:bottom w:val="nil"/>
              <w:right w:val="nil"/>
            </w:tcBorders>
          </w:tcPr>
          <w:p w:rsidR="00FC42F0" w:rsidRDefault="00FC42F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6315222985</w:t>
            </w:r>
          </w:p>
        </w:tc>
      </w:tr>
      <w:tr w:rsidR="00FC42F0">
        <w:tc>
          <w:tcPr>
            <w:tcW w:w="6112" w:type="dxa"/>
            <w:tcBorders>
              <w:top w:val="nil"/>
              <w:left w:val="nil"/>
              <w:bottom w:val="nil"/>
              <w:right w:val="nil"/>
            </w:tcBorders>
          </w:tcPr>
          <w:p w:rsidR="00FC42F0" w:rsidRDefault="00FC42F0">
            <w:r>
              <w:t>Вид деятельности</w:t>
            </w:r>
          </w:p>
        </w:tc>
        <w:tc>
          <w:tcPr>
            <w:tcW w:w="1560" w:type="dxa"/>
            <w:tcBorders>
              <w:top w:val="nil"/>
              <w:left w:val="nil"/>
              <w:bottom w:val="nil"/>
              <w:right w:val="nil"/>
            </w:tcBorders>
          </w:tcPr>
          <w:p w:rsidR="00FC42F0" w:rsidRDefault="00FC42F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51.56.4</w:t>
            </w:r>
          </w:p>
        </w:tc>
      </w:tr>
      <w:tr w:rsidR="00FC42F0">
        <w:tc>
          <w:tcPr>
            <w:tcW w:w="6112" w:type="dxa"/>
            <w:tcBorders>
              <w:top w:val="nil"/>
              <w:left w:val="nil"/>
              <w:bottom w:val="nil"/>
              <w:right w:val="nil"/>
            </w:tcBorders>
          </w:tcPr>
          <w:p w:rsidR="00FC42F0" w:rsidRDefault="00FC42F0">
            <w:pPr>
              <w:rPr>
                <w:b/>
                <w:bCs/>
              </w:rPr>
            </w:pPr>
            <w:r>
              <w:t>Организационно-правовая форма / форма собственности:</w:t>
            </w:r>
            <w:r>
              <w:rPr>
                <w:b/>
                <w:bCs/>
              </w:rPr>
              <w:t xml:space="preserve"> открытое акционерное общество</w:t>
            </w:r>
          </w:p>
        </w:tc>
        <w:tc>
          <w:tcPr>
            <w:tcW w:w="1560" w:type="dxa"/>
            <w:tcBorders>
              <w:top w:val="nil"/>
              <w:left w:val="nil"/>
              <w:bottom w:val="nil"/>
              <w:right w:val="nil"/>
            </w:tcBorders>
          </w:tcPr>
          <w:p w:rsidR="00FC42F0" w:rsidRDefault="00FC42F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w:t>
            </w:r>
          </w:p>
        </w:tc>
      </w:tr>
      <w:tr w:rsidR="00FC42F0">
        <w:tc>
          <w:tcPr>
            <w:tcW w:w="6112" w:type="dxa"/>
            <w:tcBorders>
              <w:top w:val="nil"/>
              <w:left w:val="nil"/>
              <w:bottom w:val="nil"/>
              <w:right w:val="nil"/>
            </w:tcBorders>
          </w:tcPr>
          <w:p w:rsidR="00FC42F0" w:rsidRDefault="00FC42F0">
            <w:pPr>
              <w:rPr>
                <w:b/>
                <w:bCs/>
              </w:rPr>
            </w:pPr>
            <w:r>
              <w:t>Единица измерения:</w:t>
            </w:r>
            <w:r>
              <w:rPr>
                <w:b/>
                <w:bCs/>
              </w:rPr>
              <w:t xml:space="preserve"> тыс. руб.</w:t>
            </w:r>
          </w:p>
        </w:tc>
        <w:tc>
          <w:tcPr>
            <w:tcW w:w="1560" w:type="dxa"/>
            <w:tcBorders>
              <w:top w:val="nil"/>
              <w:left w:val="nil"/>
              <w:bottom w:val="nil"/>
              <w:right w:val="nil"/>
            </w:tcBorders>
          </w:tcPr>
          <w:p w:rsidR="00FC42F0" w:rsidRDefault="00FC42F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384</w:t>
            </w:r>
          </w:p>
        </w:tc>
      </w:tr>
      <w:tr w:rsidR="00FC42F0">
        <w:tc>
          <w:tcPr>
            <w:tcW w:w="6112" w:type="dxa"/>
            <w:tcBorders>
              <w:top w:val="nil"/>
              <w:left w:val="nil"/>
              <w:bottom w:val="nil"/>
              <w:right w:val="nil"/>
            </w:tcBorders>
          </w:tcPr>
          <w:p w:rsidR="00FC42F0" w:rsidRDefault="00FC42F0">
            <w:pPr>
              <w:rPr>
                <w:b/>
                <w:bCs/>
              </w:rPr>
            </w:pPr>
            <w:r>
              <w:t>Местонахождение (адрес):</w:t>
            </w:r>
            <w:r>
              <w:rPr>
                <w:b/>
                <w:bCs/>
              </w:rPr>
              <w:t xml:space="preserve"> 443079 Россия, Самарская область, г.Самара, проезд имени Георгия Митирева 9</w:t>
            </w:r>
          </w:p>
        </w:tc>
        <w:tc>
          <w:tcPr>
            <w:tcW w:w="1560" w:type="dxa"/>
            <w:tcBorders>
              <w:top w:val="nil"/>
              <w:left w:val="nil"/>
              <w:bottom w:val="nil"/>
              <w:right w:val="nil"/>
            </w:tcBorders>
          </w:tcPr>
          <w:p w:rsidR="00FC42F0" w:rsidRDefault="00FC42F0"/>
        </w:tc>
        <w:tc>
          <w:tcPr>
            <w:tcW w:w="1580" w:type="dxa"/>
            <w:tcBorders>
              <w:top w:val="nil"/>
              <w:left w:val="nil"/>
              <w:bottom w:val="nil"/>
              <w:right w:val="nil"/>
            </w:tcBorders>
          </w:tcPr>
          <w:p w:rsidR="00FC42F0" w:rsidRDefault="00FC42F0"/>
        </w:tc>
      </w:tr>
    </w:tbl>
    <w:p w:rsidR="00FC42F0" w:rsidRDefault="00FC42F0">
      <w:pPr>
        <w:pStyle w:val="ThinDelim"/>
      </w:pPr>
    </w:p>
    <w:tbl>
      <w:tblPr>
        <w:tblW w:w="0" w:type="auto"/>
        <w:tblLayout w:type="fixed"/>
        <w:tblCellMar>
          <w:left w:w="72" w:type="dxa"/>
          <w:right w:w="72" w:type="dxa"/>
        </w:tblCellMar>
        <w:tblLook w:val="0000"/>
      </w:tblPr>
      <w:tblGrid>
        <w:gridCol w:w="2532"/>
        <w:gridCol w:w="640"/>
        <w:gridCol w:w="1640"/>
        <w:gridCol w:w="1100"/>
        <w:gridCol w:w="1100"/>
        <w:gridCol w:w="1100"/>
        <w:gridCol w:w="114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нематериальных активов</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220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22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периода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накопленная амортизация и убытки от обесценения</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накопленная амортизация и убытки от обесценения</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Нематериальные активы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5100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-98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-98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5110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-87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-98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товарный знак</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5101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-98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-98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5111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-87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-98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(вид нематериальных активов)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532"/>
        <w:gridCol w:w="640"/>
        <w:gridCol w:w="1640"/>
        <w:gridCol w:w="1100"/>
        <w:gridCol w:w="1100"/>
        <w:gridCol w:w="1100"/>
        <w:gridCol w:w="114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нематериальных активов</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440" w:type="dxa"/>
            <w:gridSpan w:val="4"/>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220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Выбыло</w:t>
            </w:r>
          </w:p>
        </w:tc>
        <w:tc>
          <w:tcPr>
            <w:tcW w:w="22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Переоценка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накопленная амортизация и убытки от обесценения</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накопленная амортизация и убытки от обесценения</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Нематериальные активы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5100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5110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 xml:space="preserve">(вид нематериальных </w:t>
            </w:r>
            <w:r>
              <w:lastRenderedPageBreak/>
              <w:t>активов)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(вид нематериальных активов)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нематериальных активов</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Поступило</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начислено амортизации</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Убыток от обесценения</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Нематериальные активы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-11</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товарный знак</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-11</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 нематериальных активов)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Первоначальная стоимость нематериальных активов, созданных самой организацией</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 строки</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5120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нематериальных активов)</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r>
              <w:t>(вид нематериальных активов)</w:t>
            </w:r>
          </w:p>
        </w:tc>
        <w:tc>
          <w:tcPr>
            <w:tcW w:w="90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9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Нематериальные активы с полностью погашенной стоимостью</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 строки</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5130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98</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товарный знак</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98</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r>
              <w:t>(вид нематериальных активов)</w:t>
            </w:r>
          </w:p>
        </w:tc>
        <w:tc>
          <w:tcPr>
            <w:tcW w:w="90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9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532"/>
        <w:gridCol w:w="640"/>
        <w:gridCol w:w="1640"/>
        <w:gridCol w:w="1100"/>
        <w:gridCol w:w="1100"/>
        <w:gridCol w:w="1100"/>
        <w:gridCol w:w="114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результатов НИОКР</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220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22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периода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 xml:space="preserve">часть стоимости, списанной на </w:t>
            </w:r>
            <w:r>
              <w:lastRenderedPageBreak/>
              <w:t>расходы</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первоначальная стоимость</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часть стоимости, списанной на расходы</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lastRenderedPageBreak/>
              <w:t>НИОКР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5140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5150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(вид нематериальных активов)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(вид нематериальных активов)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532"/>
        <w:gridCol w:w="640"/>
        <w:gridCol w:w="1640"/>
        <w:gridCol w:w="1100"/>
        <w:gridCol w:w="1100"/>
        <w:gridCol w:w="1100"/>
        <w:gridCol w:w="114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результатов НИОКР</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440" w:type="dxa"/>
            <w:gridSpan w:val="4"/>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Поступило</w:t>
            </w:r>
          </w:p>
        </w:tc>
        <w:tc>
          <w:tcPr>
            <w:tcW w:w="220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Выбыло</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часть стоимости,списанная на расходы за период</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часть стоимости, списанной на расходы</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НИОКР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5140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5150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(объект, группа объектов)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640"/>
        <w:gridCol w:w="1920"/>
        <w:gridCol w:w="198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Незаконченные и неоформленные НИОКР и незаконченные операции по приобретению нематериальных активов</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198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периода</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Затраты по незаконченным исследованиям и разработкам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5160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5170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(объект, группа объектов)</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Незаконченные операции по приобретению нематериальных активов</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5180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pPr>
              <w:jc w:val="center"/>
            </w:pPr>
            <w:r>
              <w:t>19</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 xml:space="preserve">незаконченные операции по приобретению нематериальных активов – </w:t>
            </w:r>
            <w:r>
              <w:lastRenderedPageBreak/>
              <w:t>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5190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lastRenderedPageBreak/>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регистрация товарного знака комбинированного обозначения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5181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pPr>
              <w:jc w:val="center"/>
            </w:pPr>
            <w:r>
              <w:t>19</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5191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(объект, группа объектов)</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920" w:type="dxa"/>
            <w:tcBorders>
              <w:top w:val="single" w:sz="6" w:space="0" w:color="auto"/>
              <w:left w:val="single" w:sz="6" w:space="0" w:color="auto"/>
              <w:bottom w:val="single" w:sz="6" w:space="0" w:color="auto"/>
              <w:right w:val="single" w:sz="6" w:space="0" w:color="auto"/>
            </w:tcBorders>
          </w:tcPr>
          <w:p w:rsidR="00FC42F0" w:rsidRDefault="00FC42F0"/>
        </w:tc>
        <w:tc>
          <w:tcPr>
            <w:tcW w:w="19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tc>
        <w:tc>
          <w:tcPr>
            <w:tcW w:w="900" w:type="dxa"/>
            <w:tcBorders>
              <w:top w:val="single" w:sz="6" w:space="0" w:color="auto"/>
              <w:left w:val="single" w:sz="6" w:space="0" w:color="auto"/>
              <w:bottom w:val="double" w:sz="6" w:space="0" w:color="auto"/>
              <w:right w:val="single" w:sz="6" w:space="0" w:color="auto"/>
            </w:tcBorders>
          </w:tcPr>
          <w:p w:rsidR="00FC42F0" w:rsidRDefault="00FC42F0"/>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отчетный год</w:t>
            </w:r>
          </w:p>
        </w:tc>
        <w:tc>
          <w:tcPr>
            <w:tcW w:w="1920" w:type="dxa"/>
            <w:tcBorders>
              <w:top w:val="single" w:sz="6" w:space="0" w:color="auto"/>
              <w:left w:val="single" w:sz="6" w:space="0" w:color="auto"/>
              <w:bottom w:val="double" w:sz="6" w:space="0" w:color="auto"/>
              <w:right w:val="single" w:sz="6" w:space="0" w:color="auto"/>
            </w:tcBorders>
          </w:tcPr>
          <w:p w:rsidR="00FC42F0" w:rsidRDefault="00FC42F0"/>
        </w:tc>
        <w:tc>
          <w:tcPr>
            <w:tcW w:w="19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532"/>
        <w:gridCol w:w="540"/>
        <w:gridCol w:w="1460"/>
        <w:gridCol w:w="1560"/>
        <w:gridCol w:w="1560"/>
        <w:gridCol w:w="160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Незаконченные и неоформленные НИОКР и незаконченные операции по приобретению нематериальных активов</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5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2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540" w:type="dxa"/>
            <w:tcBorders>
              <w:top w:val="single" w:sz="6" w:space="0" w:color="auto"/>
              <w:left w:val="single" w:sz="6" w:space="0" w:color="auto"/>
              <w:bottom w:val="single" w:sz="6" w:space="0" w:color="auto"/>
              <w:right w:val="single" w:sz="6" w:space="0" w:color="auto"/>
            </w:tcBorders>
          </w:tcPr>
          <w:p w:rsidR="00FC42F0" w:rsidRDefault="00FC42F0"/>
        </w:tc>
        <w:tc>
          <w:tcPr>
            <w:tcW w:w="14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затраты за период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списано затрат как не давших положительного результата</w:t>
            </w:r>
          </w:p>
        </w:tc>
        <w:tc>
          <w:tcPr>
            <w:tcW w:w="1600" w:type="dxa"/>
            <w:tcBorders>
              <w:top w:val="single" w:sz="6" w:space="0" w:color="auto"/>
              <w:left w:val="single" w:sz="6" w:space="0" w:color="auto"/>
              <w:bottom w:val="single" w:sz="6" w:space="0" w:color="auto"/>
              <w:right w:val="double" w:sz="6" w:space="0" w:color="auto"/>
            </w:tcBorders>
          </w:tcPr>
          <w:p w:rsidR="00FC42F0" w:rsidRDefault="00FC42F0">
            <w:pPr>
              <w:jc w:val="center"/>
            </w:pPr>
            <w:r>
              <w:t>принято к учету в качестве нематериальных активов или НИОКР</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Затраты по незаконченным исследованиям и разработкам – всего</w:t>
            </w:r>
          </w:p>
        </w:tc>
        <w:tc>
          <w:tcPr>
            <w:tcW w:w="540" w:type="dxa"/>
            <w:tcBorders>
              <w:top w:val="single" w:sz="6" w:space="0" w:color="auto"/>
              <w:left w:val="single" w:sz="6" w:space="0" w:color="auto"/>
              <w:bottom w:val="single" w:sz="6" w:space="0" w:color="auto"/>
              <w:right w:val="single" w:sz="6" w:space="0" w:color="auto"/>
            </w:tcBorders>
          </w:tcPr>
          <w:p w:rsidR="00FC42F0" w:rsidRDefault="00FC42F0">
            <w:pPr>
              <w:jc w:val="center"/>
            </w:pPr>
            <w:r>
              <w:t>5160</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540" w:type="dxa"/>
            <w:tcBorders>
              <w:top w:val="single" w:sz="6" w:space="0" w:color="auto"/>
              <w:left w:val="single" w:sz="6" w:space="0" w:color="auto"/>
              <w:bottom w:val="single" w:sz="6" w:space="0" w:color="auto"/>
              <w:right w:val="single" w:sz="6" w:space="0" w:color="auto"/>
            </w:tcBorders>
          </w:tcPr>
          <w:p w:rsidR="00FC42F0" w:rsidRDefault="00FC42F0">
            <w:pPr>
              <w:jc w:val="center"/>
            </w:pPr>
            <w:r>
              <w:t>5170</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540" w:type="dxa"/>
            <w:tcBorders>
              <w:top w:val="single" w:sz="6" w:space="0" w:color="auto"/>
              <w:left w:val="single" w:sz="6" w:space="0" w:color="auto"/>
              <w:bottom w:val="single" w:sz="6" w:space="0" w:color="auto"/>
              <w:right w:val="single" w:sz="6" w:space="0" w:color="auto"/>
            </w:tcBorders>
          </w:tcPr>
          <w:p w:rsidR="00FC42F0" w:rsidRDefault="00FC42F0"/>
        </w:tc>
        <w:tc>
          <w:tcPr>
            <w:tcW w:w="14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(объект, группа объектов)</w:t>
            </w:r>
          </w:p>
        </w:tc>
        <w:tc>
          <w:tcPr>
            <w:tcW w:w="540" w:type="dxa"/>
            <w:tcBorders>
              <w:top w:val="single" w:sz="6" w:space="0" w:color="auto"/>
              <w:left w:val="single" w:sz="6" w:space="0" w:color="auto"/>
              <w:bottom w:val="single" w:sz="6" w:space="0" w:color="auto"/>
              <w:right w:val="single" w:sz="6" w:space="0" w:color="auto"/>
            </w:tcBorders>
          </w:tcPr>
          <w:p w:rsidR="00FC42F0" w:rsidRDefault="00FC42F0"/>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540" w:type="dxa"/>
            <w:tcBorders>
              <w:top w:val="single" w:sz="6" w:space="0" w:color="auto"/>
              <w:left w:val="single" w:sz="6" w:space="0" w:color="auto"/>
              <w:bottom w:val="single" w:sz="6" w:space="0" w:color="auto"/>
              <w:right w:val="single" w:sz="6" w:space="0" w:color="auto"/>
            </w:tcBorders>
          </w:tcPr>
          <w:p w:rsidR="00FC42F0" w:rsidRDefault="00FC42F0"/>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Незаконченные операции по приобретению нематериальных активов</w:t>
            </w:r>
          </w:p>
        </w:tc>
        <w:tc>
          <w:tcPr>
            <w:tcW w:w="540" w:type="dxa"/>
            <w:tcBorders>
              <w:top w:val="single" w:sz="6" w:space="0" w:color="auto"/>
              <w:left w:val="single" w:sz="6" w:space="0" w:color="auto"/>
              <w:bottom w:val="single" w:sz="6" w:space="0" w:color="auto"/>
              <w:right w:val="single" w:sz="6" w:space="0" w:color="auto"/>
            </w:tcBorders>
          </w:tcPr>
          <w:p w:rsidR="00FC42F0" w:rsidRDefault="00FC42F0">
            <w:pPr>
              <w:jc w:val="center"/>
            </w:pPr>
            <w:r>
              <w:t>5180</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незаконченные операции по приобретению нематериальных активов – всего</w:t>
            </w:r>
          </w:p>
        </w:tc>
        <w:tc>
          <w:tcPr>
            <w:tcW w:w="540" w:type="dxa"/>
            <w:tcBorders>
              <w:top w:val="single" w:sz="6" w:space="0" w:color="auto"/>
              <w:left w:val="single" w:sz="6" w:space="0" w:color="auto"/>
              <w:bottom w:val="single" w:sz="6" w:space="0" w:color="auto"/>
              <w:right w:val="single" w:sz="6" w:space="0" w:color="auto"/>
            </w:tcBorders>
          </w:tcPr>
          <w:p w:rsidR="00FC42F0" w:rsidRDefault="00FC42F0">
            <w:pPr>
              <w:jc w:val="center"/>
            </w:pPr>
            <w:r>
              <w:t>5190</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540" w:type="dxa"/>
            <w:tcBorders>
              <w:top w:val="single" w:sz="6" w:space="0" w:color="auto"/>
              <w:left w:val="single" w:sz="6" w:space="0" w:color="auto"/>
              <w:bottom w:val="single" w:sz="6" w:space="0" w:color="auto"/>
              <w:right w:val="single" w:sz="6" w:space="0" w:color="auto"/>
            </w:tcBorders>
          </w:tcPr>
          <w:p w:rsidR="00FC42F0" w:rsidRDefault="00FC42F0"/>
        </w:tc>
        <w:tc>
          <w:tcPr>
            <w:tcW w:w="14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регистрация товарного знака комбинированного обозначения</w:t>
            </w:r>
          </w:p>
        </w:tc>
        <w:tc>
          <w:tcPr>
            <w:tcW w:w="540" w:type="dxa"/>
            <w:tcBorders>
              <w:top w:val="single" w:sz="6" w:space="0" w:color="auto"/>
              <w:left w:val="single" w:sz="6" w:space="0" w:color="auto"/>
              <w:bottom w:val="single" w:sz="6" w:space="0" w:color="auto"/>
              <w:right w:val="single" w:sz="6" w:space="0" w:color="auto"/>
            </w:tcBorders>
          </w:tcPr>
          <w:p w:rsidR="00FC42F0" w:rsidRDefault="00FC42F0">
            <w:pPr>
              <w:jc w:val="center"/>
            </w:pPr>
            <w:r>
              <w:t>5181</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540" w:type="dxa"/>
            <w:tcBorders>
              <w:top w:val="single" w:sz="6" w:space="0" w:color="auto"/>
              <w:left w:val="single" w:sz="6" w:space="0" w:color="auto"/>
              <w:bottom w:val="single" w:sz="6" w:space="0" w:color="auto"/>
              <w:right w:val="single" w:sz="6" w:space="0" w:color="auto"/>
            </w:tcBorders>
          </w:tcPr>
          <w:p w:rsidR="00FC42F0" w:rsidRDefault="00FC42F0">
            <w:pPr>
              <w:jc w:val="center"/>
            </w:pPr>
            <w:r>
              <w:t>5191</w:t>
            </w:r>
          </w:p>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(объект, группа объектов)</w:t>
            </w:r>
          </w:p>
        </w:tc>
        <w:tc>
          <w:tcPr>
            <w:tcW w:w="540" w:type="dxa"/>
            <w:tcBorders>
              <w:top w:val="single" w:sz="6" w:space="0" w:color="auto"/>
              <w:left w:val="single" w:sz="6" w:space="0" w:color="auto"/>
              <w:bottom w:val="single" w:sz="6" w:space="0" w:color="auto"/>
              <w:right w:val="single" w:sz="6" w:space="0" w:color="auto"/>
            </w:tcBorders>
          </w:tcPr>
          <w:p w:rsidR="00FC42F0" w:rsidRDefault="00FC42F0"/>
        </w:tc>
        <w:tc>
          <w:tcPr>
            <w:tcW w:w="14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6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540" w:type="dxa"/>
            <w:tcBorders>
              <w:top w:val="single" w:sz="6" w:space="0" w:color="auto"/>
              <w:left w:val="single" w:sz="6" w:space="0" w:color="auto"/>
              <w:bottom w:val="double" w:sz="6" w:space="0" w:color="auto"/>
              <w:right w:val="single" w:sz="6" w:space="0" w:color="auto"/>
            </w:tcBorders>
          </w:tcPr>
          <w:p w:rsidR="00FC42F0" w:rsidRDefault="00FC42F0"/>
        </w:tc>
        <w:tc>
          <w:tcPr>
            <w:tcW w:w="14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6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532"/>
        <w:gridCol w:w="640"/>
        <w:gridCol w:w="1640"/>
        <w:gridCol w:w="1100"/>
        <w:gridCol w:w="1100"/>
        <w:gridCol w:w="1100"/>
        <w:gridCol w:w="114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основных средств</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220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22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периода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накопленная амортизация</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накопленная амортизация</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Основные средства (без учета доходных вложений в материальные ценности)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263 704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-135 036</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308 482</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-160 835</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244 163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-122 349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263 704</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-135 036</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здания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49 808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-1 945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55 799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-3 809</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36 481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-617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49 808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-1 945</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машины и оборудование,сооружения и передаточные устройства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121 851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-82 500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139 160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-94 648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123 344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-75 819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121 851</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82 500</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транспортные средства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67 832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-37 307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87 863</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-46 708</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63 661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-31 358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67 832</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-37 307</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земельные участки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1 584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1 110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другие виды основных средств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22 629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-13 284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24 076</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-15 670</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19 567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-14 555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22 629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-12 384</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Учтено в составе доходных вложений в материальные ценности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5220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5230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(группа объектов)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(группа объектов)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основных средств</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Поступило</w:t>
            </w:r>
          </w:p>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Выбыло объектов</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накопленная амортизация</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Основные средства (без учета доходных вложений в материальные ценности)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47 940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-3 162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3 089</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 xml:space="preserve">за предыдущий </w:t>
            </w:r>
            <w:r>
              <w:lastRenderedPageBreak/>
              <w:t>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lastRenderedPageBreak/>
              <w:t>37 121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-17 580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15 631</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lastRenderedPageBreak/>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здания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5 991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13 327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машины и оборудование,сооружения и передаточные устройства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19 374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-2 065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2 012</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8 804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-10 297</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9 314</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транспортные средства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20 189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-158</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158</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7 429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-3 258</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2 781</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земельные участки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474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другие виды основных средств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2 386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-939</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919</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7 087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-4 025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3 536</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Учтено в составе доходных вложений в материальные ценности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5230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(группа объектов)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(группа объектов)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основных средств</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начислено амортизации</w:t>
            </w:r>
          </w:p>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Переоценка</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накопленная амортизация</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Основные средства (без учета доходных вложений в материальные ценности)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-28 888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-28 318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здания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-1 864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-1 328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 xml:space="preserve">машины и оборудование,сооружения и передаточные </w:t>
            </w:r>
            <w:r>
              <w:lastRenderedPageBreak/>
              <w:t>устройства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5202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-14 160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-15 995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транспортные средства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-9 559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-8 730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земельные участки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другие виды основных средств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5205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-3 305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5215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-2 265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Учтено в составе доходных вложений в материальные ценности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5230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(группа объектов)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(группа объектов)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Незавершенные капитальные вложения</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периода</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Незавершенное строительство и незаконченные операции по приобретению, модернизации и т.п. основных средств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5240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2 506</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1 157</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5250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1 601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2 506</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строительство объектов основных средств</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5241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2 506</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1 157</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5251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1 601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2 506</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приобретение объектов основных средств</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5242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tc>
        <w:tc>
          <w:tcPr>
            <w:tcW w:w="900" w:type="dxa"/>
            <w:tcBorders>
              <w:top w:val="single" w:sz="6" w:space="0" w:color="auto"/>
              <w:left w:val="single" w:sz="6" w:space="0" w:color="auto"/>
              <w:bottom w:val="double" w:sz="6" w:space="0" w:color="auto"/>
              <w:right w:val="single" w:sz="6" w:space="0" w:color="auto"/>
            </w:tcBorders>
          </w:tcPr>
          <w:p w:rsidR="00FC42F0" w:rsidRDefault="00FC42F0">
            <w:pPr>
              <w:jc w:val="center"/>
            </w:pPr>
            <w:r>
              <w:t>5252</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9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Незавершенные капитальные вложения</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затраты за период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списано</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принято к учету в качестве основных средств или увеличена стоимость</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 xml:space="preserve">Незавершенное </w:t>
            </w:r>
            <w:r>
              <w:lastRenderedPageBreak/>
              <w:t>строительство и незаконченные операции по приобретению, модернизации и т.п. основных средств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5240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46 693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-102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-47 940</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5250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38 053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-27</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-37 121</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строительство объектов основных средств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5241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21 729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-102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-22 976</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5251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7 433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-27</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-6 501</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приобретение объектов основных средств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5242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24 964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-24 964</w:t>
            </w:r>
          </w:p>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5252</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30 620</w:t>
            </w:r>
          </w:p>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80" w:type="dxa"/>
            <w:tcBorders>
              <w:top w:val="single" w:sz="6" w:space="0" w:color="auto"/>
              <w:left w:val="single" w:sz="6" w:space="0" w:color="auto"/>
              <w:bottom w:val="double" w:sz="6" w:space="0" w:color="auto"/>
              <w:right w:val="double" w:sz="6" w:space="0" w:color="auto"/>
            </w:tcBorders>
          </w:tcPr>
          <w:p w:rsidR="00FC42F0" w:rsidRDefault="00FC42F0">
            <w:pPr>
              <w:jc w:val="right"/>
            </w:pPr>
            <w:r>
              <w:t>-30 620</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1360"/>
        <w:gridCol w:w="2280"/>
        <w:gridCol w:w="2280"/>
      </w:tblGrid>
      <w:tr w:rsidR="00FC42F0">
        <w:tc>
          <w:tcPr>
            <w:tcW w:w="8732" w:type="dxa"/>
            <w:gridSpan w:val="4"/>
            <w:tcBorders>
              <w:top w:val="double" w:sz="6" w:space="0" w:color="auto"/>
              <w:left w:val="double" w:sz="6" w:space="0" w:color="auto"/>
              <w:bottom w:val="single" w:sz="6" w:space="0" w:color="auto"/>
              <w:right w:val="double" w:sz="6" w:space="0" w:color="auto"/>
            </w:tcBorders>
          </w:tcPr>
          <w:p w:rsidR="00FC42F0" w:rsidRDefault="00FC42F0">
            <w:pPr>
              <w:jc w:val="center"/>
            </w:pPr>
            <w:r>
              <w:t>Изменение стоимости основных средств в результате достройки, дооборудования, реконструкции и частичной ликвидации</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double" w:sz="6" w:space="0" w:color="auto"/>
            </w:tcBorders>
          </w:tcPr>
          <w:p w:rsidR="00FC42F0" w:rsidRDefault="00FC42F0">
            <w:pPr>
              <w:jc w:val="center"/>
            </w:pPr>
            <w:r>
              <w:t>За предыдущий год</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Увеличение стоимости объектов основных средств в результате достройки, дооборудования, реконструкции – всего</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5260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right"/>
            </w:pPr>
            <w:r>
              <w:t>6 265</w:t>
            </w:r>
          </w:p>
        </w:tc>
        <w:tc>
          <w:tcPr>
            <w:tcW w:w="2280" w:type="dxa"/>
            <w:tcBorders>
              <w:top w:val="single" w:sz="6" w:space="0" w:color="auto"/>
              <w:left w:val="single" w:sz="6" w:space="0" w:color="auto"/>
              <w:bottom w:val="single" w:sz="6" w:space="0" w:color="auto"/>
              <w:right w:val="double" w:sz="6" w:space="0" w:color="auto"/>
            </w:tcBorders>
          </w:tcPr>
          <w:p w:rsidR="00FC42F0" w:rsidRDefault="00FC42F0">
            <w:pPr>
              <w:jc w:val="right"/>
            </w:pPr>
            <w:r>
              <w:t>512</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здания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5261</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right"/>
            </w:pPr>
            <w:r>
              <w:t>5 991</w:t>
            </w:r>
          </w:p>
        </w:tc>
        <w:tc>
          <w:tcPr>
            <w:tcW w:w="2280" w:type="dxa"/>
            <w:tcBorders>
              <w:top w:val="single" w:sz="6" w:space="0" w:color="auto"/>
              <w:left w:val="single" w:sz="6" w:space="0" w:color="auto"/>
              <w:bottom w:val="single" w:sz="6" w:space="0" w:color="auto"/>
              <w:right w:val="double" w:sz="6" w:space="0" w:color="auto"/>
            </w:tcBorders>
          </w:tcPr>
          <w:p w:rsidR="00FC42F0" w:rsidRDefault="00FC42F0">
            <w:pPr>
              <w:jc w:val="right"/>
            </w:pPr>
            <w:r>
              <w:t>391</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другие виды основных средств</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5262</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right"/>
            </w:pPr>
            <w:r>
              <w:t>274</w:t>
            </w:r>
          </w:p>
        </w:tc>
        <w:tc>
          <w:tcPr>
            <w:tcW w:w="2280" w:type="dxa"/>
            <w:tcBorders>
              <w:top w:val="single" w:sz="6" w:space="0" w:color="auto"/>
              <w:left w:val="single" w:sz="6" w:space="0" w:color="auto"/>
              <w:bottom w:val="single" w:sz="6" w:space="0" w:color="auto"/>
              <w:right w:val="double" w:sz="6" w:space="0" w:color="auto"/>
            </w:tcBorders>
          </w:tcPr>
          <w:p w:rsidR="00FC42F0" w:rsidRDefault="00FC42F0">
            <w:pPr>
              <w:jc w:val="right"/>
            </w:pPr>
            <w:r>
              <w:t>121</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Уменьшение стоимости объектов основных средств в результате частичной ликвидации – всего:</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5270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(объект основных средств)</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r>
              <w:t>(объект основных средств)</w:t>
            </w:r>
          </w:p>
        </w:tc>
        <w:tc>
          <w:tcPr>
            <w:tcW w:w="1360" w:type="dxa"/>
            <w:tcBorders>
              <w:top w:val="single" w:sz="6" w:space="0" w:color="auto"/>
              <w:left w:val="single" w:sz="6" w:space="0" w:color="auto"/>
              <w:bottom w:val="double" w:sz="6" w:space="0" w:color="auto"/>
              <w:right w:val="single" w:sz="6" w:space="0" w:color="auto"/>
            </w:tcBorders>
          </w:tcPr>
          <w:p w:rsidR="00FC42F0" w:rsidRDefault="00FC42F0"/>
        </w:tc>
        <w:tc>
          <w:tcPr>
            <w:tcW w:w="2280" w:type="dxa"/>
            <w:tcBorders>
              <w:top w:val="single" w:sz="6" w:space="0" w:color="auto"/>
              <w:left w:val="single" w:sz="6" w:space="0" w:color="auto"/>
              <w:bottom w:val="double" w:sz="6" w:space="0" w:color="auto"/>
              <w:right w:val="single" w:sz="6" w:space="0" w:color="auto"/>
            </w:tcBorders>
          </w:tcPr>
          <w:p w:rsidR="00FC42F0" w:rsidRDefault="00FC42F0"/>
        </w:tc>
        <w:tc>
          <w:tcPr>
            <w:tcW w:w="22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Иное использование основных средств</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Переданные  в аренду основные средства, числящиеся на балансе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5280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3 394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4 161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182</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Переданные  в аренду основные средства, числящиеся за балансом</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5281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Полученные в аренду основные средства, числящиеся на балансе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5282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Полученные в аренду основные средства, числящиеся за балансом</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5283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132 147</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133 464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148 510</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 xml:space="preserve">Объекты недвижимости, принятые в эксплуатацию и </w:t>
            </w:r>
            <w:r>
              <w:lastRenderedPageBreak/>
              <w:t>фактически используемые, находящиеся в процессе государственной регистрации</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5284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1 070</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1 070</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lastRenderedPageBreak/>
              <w:t>Основные средства, переведенные на консервацию</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5285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r>
              <w:t>Иное использование основных средств (залог и др.)</w:t>
            </w:r>
          </w:p>
        </w:tc>
        <w:tc>
          <w:tcPr>
            <w:tcW w:w="900" w:type="dxa"/>
            <w:tcBorders>
              <w:top w:val="single" w:sz="6" w:space="0" w:color="auto"/>
              <w:left w:val="single" w:sz="6" w:space="0" w:color="auto"/>
              <w:bottom w:val="double" w:sz="6" w:space="0" w:color="auto"/>
              <w:right w:val="single" w:sz="6" w:space="0" w:color="auto"/>
            </w:tcBorders>
          </w:tcPr>
          <w:p w:rsidR="00FC42F0" w:rsidRDefault="00FC42F0">
            <w:pPr>
              <w:jc w:val="center"/>
            </w:pPr>
            <w:r>
              <w:t>5286</w:t>
            </w:r>
          </w:p>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9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532"/>
        <w:gridCol w:w="640"/>
        <w:gridCol w:w="1640"/>
        <w:gridCol w:w="1100"/>
        <w:gridCol w:w="1100"/>
        <w:gridCol w:w="1100"/>
        <w:gridCol w:w="114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финансовых вложений</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220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22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периода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накопленная корректировка</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накопленная корректировка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Долгосрочные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696 100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549 979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637 376</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-32 615</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666 250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176 290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696 100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549 979</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акции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637 360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549 979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637 376</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-32 615</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637 360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176 290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637 360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549 979</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векселя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58 740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28 890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Краткосрочные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457 685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1 435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58 740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439 142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457 685</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1 435</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векселя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5306</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457 685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1 435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58 740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5316</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439 142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457 685</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1 435</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уступка права требования долга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5307</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5317</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депозитные счете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5308</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5318</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Финансовых вложений - итого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1 153 785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551 414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696 116</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-32 615</w:t>
            </w:r>
          </w:p>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5310</w:t>
            </w:r>
          </w:p>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double" w:sz="6" w:space="0" w:color="auto"/>
              <w:right w:val="single" w:sz="6" w:space="0" w:color="auto"/>
            </w:tcBorders>
          </w:tcPr>
          <w:p w:rsidR="00FC42F0" w:rsidRDefault="00FC42F0">
            <w:pPr>
              <w:jc w:val="right"/>
            </w:pPr>
            <w:r>
              <w:t>1 105 392</w:t>
            </w:r>
          </w:p>
        </w:tc>
        <w:tc>
          <w:tcPr>
            <w:tcW w:w="1100" w:type="dxa"/>
            <w:tcBorders>
              <w:top w:val="single" w:sz="6" w:space="0" w:color="auto"/>
              <w:left w:val="single" w:sz="6" w:space="0" w:color="auto"/>
              <w:bottom w:val="double" w:sz="6" w:space="0" w:color="auto"/>
              <w:right w:val="single" w:sz="6" w:space="0" w:color="auto"/>
            </w:tcBorders>
          </w:tcPr>
          <w:p w:rsidR="00FC42F0" w:rsidRDefault="00FC42F0">
            <w:pPr>
              <w:jc w:val="right"/>
            </w:pPr>
            <w:r>
              <w:t>176 290</w:t>
            </w:r>
          </w:p>
        </w:tc>
        <w:tc>
          <w:tcPr>
            <w:tcW w:w="1100" w:type="dxa"/>
            <w:tcBorders>
              <w:top w:val="single" w:sz="6" w:space="0" w:color="auto"/>
              <w:left w:val="single" w:sz="6" w:space="0" w:color="auto"/>
              <w:bottom w:val="double" w:sz="6" w:space="0" w:color="auto"/>
              <w:right w:val="single" w:sz="6" w:space="0" w:color="auto"/>
            </w:tcBorders>
          </w:tcPr>
          <w:p w:rsidR="00FC42F0" w:rsidRDefault="00FC42F0">
            <w:pPr>
              <w:jc w:val="right"/>
            </w:pPr>
            <w:r>
              <w:t>1 153 785</w:t>
            </w:r>
          </w:p>
        </w:tc>
        <w:tc>
          <w:tcPr>
            <w:tcW w:w="1140" w:type="dxa"/>
            <w:tcBorders>
              <w:top w:val="single" w:sz="6" w:space="0" w:color="auto"/>
              <w:left w:val="single" w:sz="6" w:space="0" w:color="auto"/>
              <w:bottom w:val="double" w:sz="6" w:space="0" w:color="auto"/>
              <w:right w:val="double" w:sz="6" w:space="0" w:color="auto"/>
            </w:tcBorders>
          </w:tcPr>
          <w:p w:rsidR="00FC42F0" w:rsidRDefault="00FC42F0">
            <w:pPr>
              <w:jc w:val="right"/>
            </w:pPr>
            <w:r>
              <w:t>551 414</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финансовых вложений</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Поступило</w:t>
            </w:r>
          </w:p>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выбыло (погашено)</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первоначальная стоимость</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накопленная корректировка</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Долгосрочные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37 218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-105 803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-572 733</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589 104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-185 565</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акции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27 118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-36 963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-572 733</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559 254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-185 565</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векселя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10 100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-68 840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29 850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Краткосрочные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2 504 636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-2 903 518</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1 435</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4 495 332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-4 475 354</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векселя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1 263 007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-1 661 952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-1 435</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4 243 010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-4 223 032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уступка права требования долга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31 869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-31 869</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2 322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-2 322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депозитные счете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1 209 760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-1 209 760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250 000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-250 000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Финансовых вложений - итого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2 541 854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-3 009 384</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-574 168</w:t>
            </w:r>
          </w:p>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5310</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5 084 436</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-4 475 354</w:t>
            </w:r>
          </w:p>
        </w:tc>
        <w:tc>
          <w:tcPr>
            <w:tcW w:w="1580" w:type="dxa"/>
            <w:tcBorders>
              <w:top w:val="single" w:sz="6" w:space="0" w:color="auto"/>
              <w:left w:val="single" w:sz="6" w:space="0" w:color="auto"/>
              <w:bottom w:val="double" w:sz="6" w:space="0" w:color="auto"/>
              <w:right w:val="double" w:sz="6" w:space="0" w:color="auto"/>
            </w:tcBorders>
          </w:tcPr>
          <w:p w:rsidR="00FC42F0" w:rsidRDefault="00FC42F0">
            <w:pPr>
              <w:jc w:val="right"/>
            </w:pPr>
            <w:r>
              <w:t>-185 565</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640"/>
        <w:gridCol w:w="2280"/>
        <w:gridCol w:w="234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финансовых вложений</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62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начисление процентов (включая доведение первоначальной стоимости до номинальной)</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center"/>
            </w:pPr>
            <w:r>
              <w:t>Текущей рыночной стоимости (убытков от обесценения)</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Долгосрочные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акции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векселя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Краткосрочные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right"/>
            </w:pPr>
            <w:r>
              <w:t>1 435</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-1 435</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векселя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5306</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5316</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right"/>
            </w:pPr>
            <w:r>
              <w:t>1 435</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-1 435</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уступка права требования долга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5307</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5317</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депозитные счете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5308</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5318</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Финансовых вложений - итого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5300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5310</w:t>
            </w:r>
          </w:p>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2280" w:type="dxa"/>
            <w:tcBorders>
              <w:top w:val="single" w:sz="6" w:space="0" w:color="auto"/>
              <w:left w:val="single" w:sz="6" w:space="0" w:color="auto"/>
              <w:bottom w:val="double" w:sz="6" w:space="0" w:color="auto"/>
              <w:right w:val="single" w:sz="6" w:space="0" w:color="auto"/>
            </w:tcBorders>
          </w:tcPr>
          <w:p w:rsidR="00FC42F0" w:rsidRDefault="00FC42F0">
            <w:pPr>
              <w:jc w:val="right"/>
            </w:pPr>
            <w:r>
              <w:t>1 435</w:t>
            </w:r>
          </w:p>
        </w:tc>
        <w:tc>
          <w:tcPr>
            <w:tcW w:w="2340" w:type="dxa"/>
            <w:tcBorders>
              <w:top w:val="single" w:sz="6" w:space="0" w:color="auto"/>
              <w:left w:val="single" w:sz="6" w:space="0" w:color="auto"/>
              <w:bottom w:val="double" w:sz="6" w:space="0" w:color="auto"/>
              <w:right w:val="double" w:sz="6" w:space="0" w:color="auto"/>
            </w:tcBorders>
          </w:tcPr>
          <w:p w:rsidR="00FC42F0" w:rsidRDefault="00FC42F0">
            <w:pPr>
              <w:jc w:val="right"/>
            </w:pPr>
            <w:r>
              <w:t>-1 435</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Иное использование финансовых вложений</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Финансовые вложения, находящиеся в залоге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5320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Финансовые вложения, переданные третьим лицам (кроме продажи)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5325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r>
              <w:t>Иное использование финансовых вложений</w:t>
            </w:r>
          </w:p>
        </w:tc>
        <w:tc>
          <w:tcPr>
            <w:tcW w:w="900" w:type="dxa"/>
            <w:tcBorders>
              <w:top w:val="single" w:sz="6" w:space="0" w:color="auto"/>
              <w:left w:val="single" w:sz="6" w:space="0" w:color="auto"/>
              <w:bottom w:val="double" w:sz="6" w:space="0" w:color="auto"/>
              <w:right w:val="single" w:sz="6" w:space="0" w:color="auto"/>
            </w:tcBorders>
          </w:tcPr>
          <w:p w:rsidR="00FC42F0" w:rsidRDefault="00FC42F0">
            <w:pPr>
              <w:jc w:val="center"/>
            </w:pPr>
            <w:r>
              <w:t>5329</w:t>
            </w:r>
          </w:p>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9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532"/>
        <w:gridCol w:w="640"/>
        <w:gridCol w:w="1640"/>
        <w:gridCol w:w="1100"/>
        <w:gridCol w:w="1100"/>
        <w:gridCol w:w="1100"/>
        <w:gridCol w:w="114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запасов</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220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22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периода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себестоимость</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величина резерва под снижение стоимости</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себестоимость</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величина резерва под снижение стоимости</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Запасы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40 125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-134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41 082</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-156</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20 866</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-113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40 125</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-134</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Сырье и материалы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3 719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6 954</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2 064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3 719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Строительные материалы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Тара и тарные материалы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65</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71</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Инвентарь и хозяйственные принадлежности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1 230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887</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1 354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1 230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lastRenderedPageBreak/>
              <w:t>Топливо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232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420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237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232</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Запасные части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5406</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10 179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9 053</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-14</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5426</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7 778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10 179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-10</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Медикаменты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5407</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117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119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5427</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111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117</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Эл/счетчики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5408</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1 121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1 101</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-142</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5428</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1 457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-111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1 121</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-124</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Специальная оснастка и специальная одежда в запасе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5409</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323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304</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5429</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372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323</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Специальная оснастка и специальная одежда в эксплуатации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64</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87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Покупные изделия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26</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23</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Квартиры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12 970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12 970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119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12 970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Электрические счетчики (товары)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3 586</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5 752</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372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3 586</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Расходы будущих периодов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6 474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3 359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6 835</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6 474</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Покупная энергия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5434</w:t>
            </w:r>
          </w:p>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запасов</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поступления и затраты</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убытков от снижения стоимости</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оборот запасов между их группами (видами)</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Запасы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22 646 152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29 198 320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Сырье и материалы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10 984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9 987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Строительные материалы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Тара и тарные материалы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Инвентарь и хозяйственные принадлежности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6 199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9 427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Топливо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14 109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13 452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Запасные части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4 480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-14</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5 564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Медикаменты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Эл/счетчики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203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-142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-124</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Специальная оснастка и специальная одежда в запасе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5409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5429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85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Специальная оснастка и специальная одежда в эксплуатации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117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131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Покупные изделия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307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3 604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Квартиры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12 851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Электрические счетчики (товары)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9 104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8 256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Расходы будущих периодов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29 853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5434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34 426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Покупная энергия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5414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22 570 641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5434</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26 100 447</w:t>
            </w:r>
          </w:p>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запасов</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372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372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выбыло</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себестоимость</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резерв под снижение стоимости</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Запасы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-22 645 195</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134</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-26 179 061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113</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Сырье и материалы</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-7 749</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-8 332</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Строительные материалы</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Тара и тарные материалы</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Инвентарь и хозяйственные принадлежности</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-6 542</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-9 551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Топливо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-13 921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-13 457</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Запасные части</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-5 606</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10</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-3 163</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2</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Медикаменты</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5407</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-43</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5427</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-23</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Эл/счетчики</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5408</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-223</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124</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5428</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-336</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111</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Специальная оснастка и специальная одежда в запасе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5409</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-118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5429</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-134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Специальная оснастка и специальная одежда в эксплуатации</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5410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-131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5430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-140</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Покупные изделия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5411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-304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5431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-3 604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Квартиры</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5412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5432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Электрические счетчики (товары)</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5413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-6 938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5433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-5 042</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Расходы будущих периодов</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5414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-32 968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5434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-34 787</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Покупная энергия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5414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-22 570 641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5434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-26 100 447</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tc>
        <w:tc>
          <w:tcPr>
            <w:tcW w:w="90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9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Запасы в залоге</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lastRenderedPageBreak/>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Запасы, не оплаченные на отчетную дату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5440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1 018 926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549 649</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264 343</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сырье и материалы</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5441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536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85</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1 434</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топливо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5442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294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88</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покупная энергия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5443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1 018 096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549 520</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262 821</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Запасы, находящиеся в залоге по договору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5445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9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532"/>
        <w:gridCol w:w="640"/>
        <w:gridCol w:w="1640"/>
        <w:gridCol w:w="1100"/>
        <w:gridCol w:w="1100"/>
        <w:gridCol w:w="1100"/>
        <w:gridCol w:w="114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дебиторской задолженности</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220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22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периода</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учтенная по условиям договора</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величина резерва по сомнительным долгам</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center"/>
            </w:pPr>
            <w:r>
              <w:t>учтенная по условиям договора</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center"/>
            </w:pPr>
            <w:r>
              <w:t>величина резерва по сомнительным долгам</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Долгосрочная дебиторская задолженность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7 659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6 701</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9 446</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7 659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расчёты с разными дебиторами и кредиторами (счёт 76)</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6 576</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4 208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8 213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6 576</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прочим операциям  (счёт73)</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1 083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1 899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1 233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1 083</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Краткосрочная дебиторская задолженность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3 564 942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3 845 869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-4 269</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2 904 052</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3 564 942</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64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по расчётам с поставщиками и подрядчиками (счёт 60)</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57 981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70 168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5531</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20 409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57 981</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по расчётам с покупателями и заказчиками (счёт62)</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3 229 679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3 322 241</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-3 920</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5532</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2 143 163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3 229 679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по расчётам с бюджетом (счёт68)</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99 073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76 739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5533</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597 751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99 073</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lastRenderedPageBreak/>
              <w:t>расчёты по соц.страхованию и обеспечению (счёт69)</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1 927</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1 527</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5534</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706</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1 927</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оплате труда (счёт70)</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5535</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33</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34</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расчёты с подотчётными лицами (счёт71)</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5516</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183</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5536</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120</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прочим операциям  (счёт73)</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5517</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19</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98</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5537</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404</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19</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расчёты с разными дебиторами и кредиторами (счёт 76)</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5518</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176 131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374 913</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-349</w:t>
            </w:r>
          </w:p>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5538</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141 466</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176 131</w:t>
            </w:r>
          </w:p>
        </w:tc>
        <w:tc>
          <w:tcPr>
            <w:tcW w:w="11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532" w:type="dxa"/>
            <w:tcBorders>
              <w:top w:val="single" w:sz="6" w:space="0" w:color="auto"/>
              <w:left w:val="double" w:sz="6" w:space="0" w:color="auto"/>
              <w:bottom w:val="single" w:sz="6" w:space="0" w:color="auto"/>
              <w:right w:val="single" w:sz="6" w:space="0" w:color="auto"/>
            </w:tcBorders>
          </w:tcPr>
          <w:p w:rsidR="00FC42F0" w:rsidRDefault="00FC42F0">
            <w:r>
              <w:t>Итого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5500</w:t>
            </w:r>
          </w:p>
        </w:tc>
        <w:tc>
          <w:tcPr>
            <w:tcW w:w="164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3 572 601</w:t>
            </w:r>
          </w:p>
        </w:tc>
        <w:tc>
          <w:tcPr>
            <w:tcW w:w="1100" w:type="dxa"/>
            <w:tcBorders>
              <w:top w:val="single" w:sz="6" w:space="0" w:color="auto"/>
              <w:left w:val="single" w:sz="6" w:space="0" w:color="auto"/>
              <w:bottom w:val="single" w:sz="6" w:space="0" w:color="auto"/>
              <w:right w:val="single" w:sz="6" w:space="0" w:color="auto"/>
            </w:tcBorders>
          </w:tcPr>
          <w:p w:rsidR="00FC42F0" w:rsidRDefault="00FC42F0"/>
        </w:tc>
        <w:tc>
          <w:tcPr>
            <w:tcW w:w="1100" w:type="dxa"/>
            <w:tcBorders>
              <w:top w:val="single" w:sz="6" w:space="0" w:color="auto"/>
              <w:left w:val="single" w:sz="6" w:space="0" w:color="auto"/>
              <w:bottom w:val="single" w:sz="6" w:space="0" w:color="auto"/>
              <w:right w:val="single" w:sz="6" w:space="0" w:color="auto"/>
            </w:tcBorders>
          </w:tcPr>
          <w:p w:rsidR="00FC42F0" w:rsidRDefault="00FC42F0">
            <w:pPr>
              <w:jc w:val="right"/>
            </w:pPr>
            <w:r>
              <w:t>3 852 570</w:t>
            </w:r>
          </w:p>
        </w:tc>
        <w:tc>
          <w:tcPr>
            <w:tcW w:w="1140" w:type="dxa"/>
            <w:tcBorders>
              <w:top w:val="single" w:sz="6" w:space="0" w:color="auto"/>
              <w:left w:val="single" w:sz="6" w:space="0" w:color="auto"/>
              <w:bottom w:val="single" w:sz="6" w:space="0" w:color="auto"/>
              <w:right w:val="double" w:sz="6" w:space="0" w:color="auto"/>
            </w:tcBorders>
          </w:tcPr>
          <w:p w:rsidR="00FC42F0" w:rsidRDefault="00FC42F0">
            <w:pPr>
              <w:jc w:val="right"/>
            </w:pPr>
            <w:r>
              <w:t>-4 269</w:t>
            </w:r>
          </w:p>
        </w:tc>
      </w:tr>
      <w:tr w:rsidR="00FC42F0">
        <w:tc>
          <w:tcPr>
            <w:tcW w:w="253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5520</w:t>
            </w:r>
          </w:p>
        </w:tc>
        <w:tc>
          <w:tcPr>
            <w:tcW w:w="164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100" w:type="dxa"/>
            <w:tcBorders>
              <w:top w:val="single" w:sz="6" w:space="0" w:color="auto"/>
              <w:left w:val="single" w:sz="6" w:space="0" w:color="auto"/>
              <w:bottom w:val="double" w:sz="6" w:space="0" w:color="auto"/>
              <w:right w:val="single" w:sz="6" w:space="0" w:color="auto"/>
            </w:tcBorders>
          </w:tcPr>
          <w:p w:rsidR="00FC42F0" w:rsidRDefault="00FC42F0">
            <w:pPr>
              <w:jc w:val="right"/>
            </w:pPr>
            <w:r>
              <w:t>2 913 498</w:t>
            </w:r>
          </w:p>
        </w:tc>
        <w:tc>
          <w:tcPr>
            <w:tcW w:w="1100" w:type="dxa"/>
            <w:tcBorders>
              <w:top w:val="single" w:sz="6" w:space="0" w:color="auto"/>
              <w:left w:val="single" w:sz="6" w:space="0" w:color="auto"/>
              <w:bottom w:val="double" w:sz="6" w:space="0" w:color="auto"/>
              <w:right w:val="single" w:sz="6" w:space="0" w:color="auto"/>
            </w:tcBorders>
          </w:tcPr>
          <w:p w:rsidR="00FC42F0" w:rsidRDefault="00FC42F0"/>
        </w:tc>
        <w:tc>
          <w:tcPr>
            <w:tcW w:w="1100" w:type="dxa"/>
            <w:tcBorders>
              <w:top w:val="single" w:sz="6" w:space="0" w:color="auto"/>
              <w:left w:val="single" w:sz="6" w:space="0" w:color="auto"/>
              <w:bottom w:val="double" w:sz="6" w:space="0" w:color="auto"/>
              <w:right w:val="single" w:sz="6" w:space="0" w:color="auto"/>
            </w:tcBorders>
          </w:tcPr>
          <w:p w:rsidR="00FC42F0" w:rsidRDefault="00FC42F0">
            <w:pPr>
              <w:jc w:val="right"/>
            </w:pPr>
            <w:r>
              <w:t>3 572 601</w:t>
            </w:r>
          </w:p>
        </w:tc>
        <w:tc>
          <w:tcPr>
            <w:tcW w:w="11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дебиторской задолженности</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312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поступление</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в результате хозяйственных операций(сумма долга по сделке, операции)</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причитающиеся проценты, штрафы и иные начисления</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перевод из долгов краткосрочную задолженность</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Долгосрочная дебиторская задолженность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1 001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разными дебиторами и кредиторами (счёт 76)</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прочим операциям  (счёт73)</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1 000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lastRenderedPageBreak/>
              <w:t>Краткосрочная дебиторская задолженность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48 048 122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119 683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54 249 640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30 182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 расчётам с поставщиками и подрядчиками (счёт 60)</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70 400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311 646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 расчётам с покупателями и заказчиками (счёт62)</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44 808 947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46 588 240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 расчётам с бюджетом (счёт68)</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30 381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по соц.страхованию и обеспечению (счёт69)</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362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1 653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оплате труда (счёт70)</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подотчётными лицами (счёт71)</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333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292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прочим операциям  (счёт73)</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707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288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разными дебиторами и кредиторами (счёт 76)</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3 136 992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119 683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7 347 520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30 182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Итого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48 049 123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119 683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5520</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54 249 642</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30 182</w:t>
            </w:r>
          </w:p>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дебиторской задолженности</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выбыло</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погашение</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 xml:space="preserve">списание на финансовый </w:t>
            </w:r>
            <w:r>
              <w:lastRenderedPageBreak/>
              <w:t>результат</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lastRenderedPageBreak/>
              <w:t>восстановление резерва</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lastRenderedPageBreak/>
              <w:t>Долгосрочная дебиторская задолженность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-1 959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-1 789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разными дебиторами и кредиторами (счёт 76)</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-1 775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-1 639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прочим операциям  (счёт73)</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-184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5523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-150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Краткосрочная дебиторская задолженность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-47 855 390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-8 849</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-26 908</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-53 600 232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-18 700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 расчётам с поставщиками и подрядчиками (счёт 60)</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-58 093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-120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-273 900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-174</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 расчётам с покупателями и заказчиками (счёт62)</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-44 689 633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-6 320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-24 352</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-45 483 512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-18 212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 расчётам с бюджетом (счёт68)</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-51 250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-1 465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-498 629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-49</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по соц.страхованию и обеспечению (счёт69)</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-762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-432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оплате труда (счёт70)</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подотчётными лицами (счёт71)</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-248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-314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расчёты с персоналом по прочим операциям  (счёт73)</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-628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-673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lastRenderedPageBreak/>
              <w:t>расчёты с разными дебиторами и кредиторами (счёт 76)</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5518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-3 054 774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-912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-2 556</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5538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-7 342 772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-265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Итого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-47 857 349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-8 849</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-26 908</w:t>
            </w:r>
          </w:p>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5520</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-53 602 021</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18 700</w:t>
            </w:r>
          </w:p>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3272"/>
        <w:gridCol w:w="1360"/>
        <w:gridCol w:w="2280"/>
        <w:gridCol w:w="2340"/>
      </w:tblGrid>
      <w:tr w:rsidR="00FC42F0">
        <w:tc>
          <w:tcPr>
            <w:tcW w:w="9252" w:type="dxa"/>
            <w:gridSpan w:val="4"/>
            <w:tcBorders>
              <w:top w:val="double" w:sz="6" w:space="0" w:color="auto"/>
              <w:left w:val="double" w:sz="6" w:space="0" w:color="auto"/>
              <w:bottom w:val="single" w:sz="6" w:space="0" w:color="auto"/>
              <w:right w:val="double" w:sz="6" w:space="0" w:color="auto"/>
            </w:tcBorders>
          </w:tcPr>
          <w:p w:rsidR="00FC42F0" w:rsidRDefault="00FC42F0">
            <w:pPr>
              <w:jc w:val="center"/>
            </w:pPr>
            <w:r>
              <w:t>Просроченная дебиторская задолженность</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462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На 31.12.2011 г.</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учтенная по условиям договора</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center"/>
            </w:pPr>
            <w:r>
              <w:t>балансовая стоимость</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Всего</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5540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right"/>
            </w:pPr>
            <w:r>
              <w:t>2 084 973</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2 084 973</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1360" w:type="dxa"/>
            <w:tcBorders>
              <w:top w:val="single" w:sz="6" w:space="0" w:color="auto"/>
              <w:left w:val="single" w:sz="6" w:space="0" w:color="auto"/>
              <w:bottom w:val="single" w:sz="6" w:space="0" w:color="auto"/>
              <w:right w:val="single" w:sz="6" w:space="0" w:color="auto"/>
            </w:tcBorders>
          </w:tcPr>
          <w:p w:rsidR="00FC42F0" w:rsidRDefault="00FC42F0"/>
        </w:tc>
        <w:tc>
          <w:tcPr>
            <w:tcW w:w="2280" w:type="dxa"/>
            <w:tcBorders>
              <w:top w:val="single" w:sz="6" w:space="0" w:color="auto"/>
              <w:left w:val="single" w:sz="6" w:space="0" w:color="auto"/>
              <w:bottom w:val="single" w:sz="6" w:space="0" w:color="auto"/>
              <w:right w:val="single" w:sz="6" w:space="0" w:color="auto"/>
            </w:tcBorders>
          </w:tcPr>
          <w:p w:rsidR="00FC42F0" w:rsidRDefault="00FC42F0"/>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по расчётам с покупателями и заказчиками (счёт 62)</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5541</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right"/>
            </w:pPr>
            <w:r>
              <w:t>2 046 842</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2 046 842</w:t>
            </w:r>
          </w:p>
        </w:tc>
      </w:tr>
      <w:tr w:rsidR="00FC42F0">
        <w:tc>
          <w:tcPr>
            <w:tcW w:w="3272" w:type="dxa"/>
            <w:tcBorders>
              <w:top w:val="single" w:sz="6" w:space="0" w:color="auto"/>
              <w:left w:val="double" w:sz="6" w:space="0" w:color="auto"/>
              <w:bottom w:val="double" w:sz="6" w:space="0" w:color="auto"/>
              <w:right w:val="single" w:sz="6" w:space="0" w:color="auto"/>
            </w:tcBorders>
          </w:tcPr>
          <w:p w:rsidR="00FC42F0" w:rsidRDefault="00FC42F0">
            <w:r>
              <w:t>по расчётам с поставщиками и подрядчиками (счёт 60)</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center"/>
            </w:pPr>
            <w:r>
              <w:t>5542</w:t>
            </w:r>
          </w:p>
        </w:tc>
        <w:tc>
          <w:tcPr>
            <w:tcW w:w="2280" w:type="dxa"/>
            <w:tcBorders>
              <w:top w:val="single" w:sz="6" w:space="0" w:color="auto"/>
              <w:left w:val="single" w:sz="6" w:space="0" w:color="auto"/>
              <w:bottom w:val="double" w:sz="6" w:space="0" w:color="auto"/>
              <w:right w:val="single" w:sz="6" w:space="0" w:color="auto"/>
            </w:tcBorders>
          </w:tcPr>
          <w:p w:rsidR="00FC42F0" w:rsidRDefault="00FC42F0">
            <w:pPr>
              <w:jc w:val="right"/>
            </w:pPr>
            <w:r>
              <w:t>38 131</w:t>
            </w:r>
          </w:p>
        </w:tc>
        <w:tc>
          <w:tcPr>
            <w:tcW w:w="2340" w:type="dxa"/>
            <w:tcBorders>
              <w:top w:val="single" w:sz="6" w:space="0" w:color="auto"/>
              <w:left w:val="single" w:sz="6" w:space="0" w:color="auto"/>
              <w:bottom w:val="double" w:sz="6" w:space="0" w:color="auto"/>
              <w:right w:val="double" w:sz="6" w:space="0" w:color="auto"/>
            </w:tcBorders>
          </w:tcPr>
          <w:p w:rsidR="00FC42F0" w:rsidRDefault="00FC42F0">
            <w:pPr>
              <w:jc w:val="right"/>
            </w:pPr>
            <w:r>
              <w:t>38 131</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Просроченная дебиторская задолженность</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312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учтенная по условиям договора</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балансовая стоимость</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учтенная по условиям договора</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балансовая стоимость</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5540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1 867 447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1 867 447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1 190 237</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1 190 237</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 расчётам с покупателями и заказчиками (счёт 62)</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5541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1 842 481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1 842 481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1 165 824</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right"/>
            </w:pPr>
            <w:r>
              <w:t>1 165 824</w:t>
            </w:r>
          </w:p>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r>
              <w:t>по расчётам с поставщиками и подрядчиками (счёт 60)</w:t>
            </w:r>
          </w:p>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5542</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24 966</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24 966</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24 413</w:t>
            </w:r>
          </w:p>
        </w:tc>
        <w:tc>
          <w:tcPr>
            <w:tcW w:w="1580" w:type="dxa"/>
            <w:tcBorders>
              <w:top w:val="single" w:sz="6" w:space="0" w:color="auto"/>
              <w:left w:val="single" w:sz="6" w:space="0" w:color="auto"/>
              <w:bottom w:val="double" w:sz="6" w:space="0" w:color="auto"/>
              <w:right w:val="double" w:sz="6" w:space="0" w:color="auto"/>
            </w:tcBorders>
          </w:tcPr>
          <w:p w:rsidR="00FC42F0" w:rsidRDefault="00FC42F0">
            <w:pPr>
              <w:jc w:val="right"/>
            </w:pPr>
            <w:r>
              <w:t>24 413</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кредиторской задолженности</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Остаток на начало года</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Остаток на конец периода</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Долгосрочная кредиторская задолженность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5551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5571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Краткосрочная кредиторская задолженность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1 526 020</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2 387 141</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1 040 695</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1 526 020</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 xml:space="preserve">(вид)по расчётам с </w:t>
            </w:r>
            <w:r>
              <w:lastRenderedPageBreak/>
              <w:t>поставщиками и подрядчиками (счёт 60)</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5561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1 086 572</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1 896 796</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640 540</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1 086 572</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(вид)по расчётам с покупателями и заказчиками (счёт 62)</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355 428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303 556</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315 384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355 428</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(вид)по расчётам с бюджетом (счёт68)</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45 785</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42 772</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8 337</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45 785</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расчёты по соц.страхованию и обеспечению (счёт69)</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4 676</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9 845</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10 136</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4 676</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расчёты с персоналом по оплате труда (счёт70)</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12 877</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27 918</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29 353</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12 877</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расчёты с подотчётными лицами (счёт71)</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45</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8</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расчёты с учредителями (счёт 75)</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5567</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2 876</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3 028</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5587</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9 419</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2 876</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(вид)расчёты с разными дебиторами и кредиторами (счёт 76)</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5568</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17 798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103 181</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5588</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27 522</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17 798</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Итого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5550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1 526 020</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2 387 141</w:t>
            </w:r>
          </w:p>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tc>
        <w:tc>
          <w:tcPr>
            <w:tcW w:w="900" w:type="dxa"/>
            <w:tcBorders>
              <w:top w:val="single" w:sz="6" w:space="0" w:color="auto"/>
              <w:left w:val="single" w:sz="6" w:space="0" w:color="auto"/>
              <w:bottom w:val="double" w:sz="6" w:space="0" w:color="auto"/>
              <w:right w:val="single" w:sz="6" w:space="0" w:color="auto"/>
            </w:tcBorders>
          </w:tcPr>
          <w:p w:rsidR="00FC42F0" w:rsidRDefault="00FC42F0">
            <w:pPr>
              <w:jc w:val="center"/>
            </w:pPr>
            <w:r>
              <w:t>5570</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right"/>
            </w:pPr>
            <w:r>
              <w:t>1 040 695</w:t>
            </w:r>
          </w:p>
        </w:tc>
        <w:tc>
          <w:tcPr>
            <w:tcW w:w="1900" w:type="dxa"/>
            <w:tcBorders>
              <w:top w:val="single" w:sz="6" w:space="0" w:color="auto"/>
              <w:left w:val="single" w:sz="6" w:space="0" w:color="auto"/>
              <w:bottom w:val="double" w:sz="6" w:space="0" w:color="auto"/>
              <w:right w:val="double" w:sz="6" w:space="0" w:color="auto"/>
            </w:tcBorders>
          </w:tcPr>
          <w:p w:rsidR="00FC42F0" w:rsidRDefault="00FC42F0">
            <w:pPr>
              <w:jc w:val="right"/>
            </w:pPr>
            <w:r>
              <w:t>1 526 020</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кредиторской задолженности</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372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 (поступление)</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в результате хозяйственных операций (сумма долга по сделке, операции)</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причитающиеся проценты, штрафы и иные начисления</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Долгосрочная кредиторская задолженность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5551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5571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Краткосрочная кредиторская задолженность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46 637 735</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19 530</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48 627 848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58 155</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(вид)по расчётам с поставщиками и подрядчиками (счёт 60)</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42 049 151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41 302 202</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lastRenderedPageBreak/>
              <w:t>(вид)по расчётам с покупателями и заказчиками (счёт 62)</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628 536</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5582</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1 964 551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(вид)по расчётам с бюджетом (счёт68)</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941 488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2 432</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5583</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418 733</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77</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расчёты по соц.страхованию и обеспечению (счёт69)</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96 101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5584</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59 644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расчёты с персоналом по оплате труда (счёт70)</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346 629</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5585</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296 450</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расчёты с подотчётными лицами (счёт71)</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3 921</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5586</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4 148</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 расчёты с учредителями (счёт 75)</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5567</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800 000</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5587</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27</w:t>
            </w:r>
          </w:p>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(вид)расчёты с разными дебиторами и кредиторами (счёт 76)</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5568</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1 771 909</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17 098</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5588</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4 582 093</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58 078</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Итого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5550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46 637 735</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right"/>
            </w:pPr>
            <w:r>
              <w:t>19 530</w:t>
            </w:r>
          </w:p>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tc>
        <w:tc>
          <w:tcPr>
            <w:tcW w:w="900" w:type="dxa"/>
            <w:tcBorders>
              <w:top w:val="single" w:sz="6" w:space="0" w:color="auto"/>
              <w:left w:val="single" w:sz="6" w:space="0" w:color="auto"/>
              <w:bottom w:val="double" w:sz="6" w:space="0" w:color="auto"/>
              <w:right w:val="single" w:sz="6" w:space="0" w:color="auto"/>
            </w:tcBorders>
          </w:tcPr>
          <w:p w:rsidR="00FC42F0" w:rsidRDefault="00FC42F0">
            <w:pPr>
              <w:jc w:val="center"/>
            </w:pPr>
            <w:r>
              <w:t>5570</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right"/>
            </w:pPr>
            <w:r>
              <w:t>48 627 848</w:t>
            </w:r>
          </w:p>
        </w:tc>
        <w:tc>
          <w:tcPr>
            <w:tcW w:w="1900" w:type="dxa"/>
            <w:tcBorders>
              <w:top w:val="single" w:sz="6" w:space="0" w:color="auto"/>
              <w:left w:val="single" w:sz="6" w:space="0" w:color="auto"/>
              <w:bottom w:val="double" w:sz="6" w:space="0" w:color="auto"/>
              <w:right w:val="double" w:sz="6" w:space="0" w:color="auto"/>
            </w:tcBorders>
          </w:tcPr>
          <w:p w:rsidR="00FC42F0" w:rsidRDefault="00FC42F0">
            <w:pPr>
              <w:jc w:val="right"/>
            </w:pPr>
            <w:r>
              <w:t>58 155</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Наличие и движение кредиторской задолженности</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Период</w:t>
            </w:r>
          </w:p>
        </w:tc>
        <w:tc>
          <w:tcPr>
            <w:tcW w:w="4700" w:type="dxa"/>
            <w:gridSpan w:val="3"/>
            <w:tcBorders>
              <w:top w:val="single" w:sz="6" w:space="0" w:color="auto"/>
              <w:left w:val="single" w:sz="6" w:space="0" w:color="auto"/>
              <w:bottom w:val="single" w:sz="6" w:space="0" w:color="auto"/>
              <w:right w:val="double" w:sz="6" w:space="0" w:color="auto"/>
            </w:tcBorders>
          </w:tcPr>
          <w:p w:rsidR="00FC42F0" w:rsidRDefault="00FC42F0">
            <w:pPr>
              <w:jc w:val="center"/>
            </w:pPr>
            <w:r>
              <w:t>Изменения за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312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выбыло</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погашение</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списание на финансовый результат</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перевод из долго- в краткосрочную задолженность</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Долгосрочная кредиторская задолженность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5551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5571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Краткосрочная кредиторская задолженность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5560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-45 793 402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-2 742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-48 194 245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-6 433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 xml:space="preserve">(вид)по расчётам с поставщиками и </w:t>
            </w:r>
            <w:r>
              <w:lastRenderedPageBreak/>
              <w:t>подрядчиками (счёт 60)</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lastRenderedPageBreak/>
              <w:t>5561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-41 238 927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-40 855 887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-283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(вид)по расчётам с покупателями и заказчиками (счёт 62)</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5562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-680 362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-46</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-1 924 487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-20</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(вид)по расчётам с бюджетом (счёт68)</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5563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-946 887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-46</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-381 362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 расчёты по соц.страхованию и обеспечению (счёт69)</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5564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-90 932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-65 104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 расчёты с персоналом по оплате труда (счёт70)</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5565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-331 588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-312 926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 расчёты с подотчётными лицами (счёт71)</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5566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-3 884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-4 144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 расчёты с учредителями (счёт 75)</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5567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-797 203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-2 645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5587</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-653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-5 917</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(вид)расчёты с разными дебиторами и кредиторами (счёт 76)</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5568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-1 703 619</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-5</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5588</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-4 649 682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-213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Итого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5550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-45 793 402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right"/>
            </w:pPr>
            <w:r>
              <w:t>-2 742</w:t>
            </w:r>
          </w:p>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5570</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center"/>
            </w:pPr>
            <w:r>
              <w:t>за предыдущий год</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-48 194 245</w:t>
            </w:r>
          </w:p>
        </w:tc>
        <w:tc>
          <w:tcPr>
            <w:tcW w:w="1560" w:type="dxa"/>
            <w:tcBorders>
              <w:top w:val="single" w:sz="6" w:space="0" w:color="auto"/>
              <w:left w:val="single" w:sz="6" w:space="0" w:color="auto"/>
              <w:bottom w:val="double" w:sz="6" w:space="0" w:color="auto"/>
              <w:right w:val="single" w:sz="6" w:space="0" w:color="auto"/>
            </w:tcBorders>
          </w:tcPr>
          <w:p w:rsidR="00FC42F0" w:rsidRDefault="00FC42F0">
            <w:pPr>
              <w:jc w:val="right"/>
            </w:pPr>
            <w:r>
              <w:t>-6 433</w:t>
            </w:r>
          </w:p>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Просроченная кредиторская задолженность</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5590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135 501</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right"/>
            </w:pPr>
            <w:r>
              <w:t>1 284</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4 511</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r>
              <w:t>по расчетам с поставщиками и подрядчиками</w:t>
            </w:r>
          </w:p>
        </w:tc>
        <w:tc>
          <w:tcPr>
            <w:tcW w:w="900" w:type="dxa"/>
            <w:tcBorders>
              <w:top w:val="single" w:sz="6" w:space="0" w:color="auto"/>
              <w:left w:val="single" w:sz="6" w:space="0" w:color="auto"/>
              <w:bottom w:val="double" w:sz="6" w:space="0" w:color="auto"/>
              <w:right w:val="single" w:sz="6" w:space="0" w:color="auto"/>
            </w:tcBorders>
          </w:tcPr>
          <w:p w:rsidR="00FC42F0" w:rsidRDefault="00FC42F0">
            <w:pPr>
              <w:jc w:val="center"/>
            </w:pPr>
            <w:r>
              <w:t>5591</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center"/>
            </w:pPr>
            <w:r>
              <w:t>135 501</w:t>
            </w:r>
          </w:p>
        </w:tc>
        <w:tc>
          <w:tcPr>
            <w:tcW w:w="1820" w:type="dxa"/>
            <w:tcBorders>
              <w:top w:val="single" w:sz="6" w:space="0" w:color="auto"/>
              <w:left w:val="single" w:sz="6" w:space="0" w:color="auto"/>
              <w:bottom w:val="double" w:sz="6" w:space="0" w:color="auto"/>
              <w:right w:val="single" w:sz="6" w:space="0" w:color="auto"/>
            </w:tcBorders>
          </w:tcPr>
          <w:p w:rsidR="00FC42F0" w:rsidRDefault="00FC42F0">
            <w:pPr>
              <w:jc w:val="right"/>
            </w:pPr>
            <w:r>
              <w:t>1 284</w:t>
            </w:r>
          </w:p>
        </w:tc>
        <w:tc>
          <w:tcPr>
            <w:tcW w:w="1900" w:type="dxa"/>
            <w:tcBorders>
              <w:top w:val="single" w:sz="6" w:space="0" w:color="auto"/>
              <w:left w:val="single" w:sz="6" w:space="0" w:color="auto"/>
              <w:bottom w:val="double" w:sz="6" w:space="0" w:color="auto"/>
              <w:right w:val="double" w:sz="6" w:space="0" w:color="auto"/>
            </w:tcBorders>
          </w:tcPr>
          <w:p w:rsidR="00FC42F0" w:rsidRDefault="00FC42F0">
            <w:pPr>
              <w:jc w:val="center"/>
            </w:pPr>
            <w:r>
              <w:t>4 511</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3272"/>
        <w:gridCol w:w="1360"/>
        <w:gridCol w:w="2280"/>
        <w:gridCol w:w="2340"/>
      </w:tblGrid>
      <w:tr w:rsidR="00FC42F0">
        <w:tc>
          <w:tcPr>
            <w:tcW w:w="9252" w:type="dxa"/>
            <w:gridSpan w:val="4"/>
            <w:tcBorders>
              <w:top w:val="double" w:sz="6" w:space="0" w:color="auto"/>
              <w:left w:val="double" w:sz="6" w:space="0" w:color="auto"/>
              <w:bottom w:val="single" w:sz="6" w:space="0" w:color="auto"/>
              <w:right w:val="double" w:sz="6" w:space="0" w:color="auto"/>
            </w:tcBorders>
          </w:tcPr>
          <w:p w:rsidR="00FC42F0" w:rsidRDefault="00FC42F0">
            <w:pPr>
              <w:jc w:val="center"/>
            </w:pPr>
            <w:r>
              <w:t>Затраты на производство</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период</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center"/>
            </w:pPr>
            <w:r>
              <w:t>За предыдущий период</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Материальные затраты</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5610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30 610</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33 287</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Расходы на оплату труда</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5620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370 133</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310 542</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lastRenderedPageBreak/>
              <w:t>Отчисления на социальные нужды</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5630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105 902</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68 443</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Амортизация</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5640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27 491</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25 753</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Прочие затраты</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5650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12 518 131</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9 913 818</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Итого по элементам</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5660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13 052 267</w:t>
            </w:r>
          </w:p>
        </w:tc>
        <w:tc>
          <w:tcPr>
            <w:tcW w:w="2340" w:type="dxa"/>
            <w:tcBorders>
              <w:top w:val="single" w:sz="6" w:space="0" w:color="auto"/>
              <w:left w:val="single" w:sz="6" w:space="0" w:color="auto"/>
              <w:bottom w:val="single" w:sz="6" w:space="0" w:color="auto"/>
              <w:right w:val="double" w:sz="6" w:space="0" w:color="auto"/>
            </w:tcBorders>
          </w:tcPr>
          <w:p w:rsidR="00FC42F0" w:rsidRDefault="00FC42F0">
            <w:pPr>
              <w:jc w:val="right"/>
            </w:pPr>
            <w:r>
              <w:t>10 351 843</w:t>
            </w:r>
          </w:p>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Изменение остатков незавершенного производства,  готовой продукции и др. (прирост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5670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22 578 367</w:t>
            </w:r>
          </w:p>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272" w:type="dxa"/>
            <w:tcBorders>
              <w:top w:val="single" w:sz="6" w:space="0" w:color="auto"/>
              <w:left w:val="double" w:sz="6" w:space="0" w:color="auto"/>
              <w:bottom w:val="single" w:sz="6" w:space="0" w:color="auto"/>
              <w:right w:val="single" w:sz="6" w:space="0" w:color="auto"/>
            </w:tcBorders>
          </w:tcPr>
          <w:p w:rsidR="00FC42F0" w:rsidRDefault="00FC42F0">
            <w:r>
              <w:t>Изменение остатков незавершенного производства,  готовой продукции и др. (уменьшение [+])</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pPr>
            <w:r>
              <w:t>5680</w:t>
            </w:r>
          </w:p>
        </w:tc>
        <w:tc>
          <w:tcPr>
            <w:tcW w:w="2280" w:type="dxa"/>
            <w:tcBorders>
              <w:top w:val="single" w:sz="6" w:space="0" w:color="auto"/>
              <w:left w:val="single" w:sz="6" w:space="0" w:color="auto"/>
              <w:bottom w:val="single" w:sz="6" w:space="0" w:color="auto"/>
              <w:right w:val="single" w:sz="6" w:space="0" w:color="auto"/>
            </w:tcBorders>
          </w:tcPr>
          <w:p w:rsidR="00FC42F0" w:rsidRDefault="00FC42F0">
            <w:pPr>
              <w:jc w:val="center"/>
            </w:pPr>
            <w:r>
              <w:t>-2 149</w:t>
            </w:r>
          </w:p>
        </w:tc>
        <w:tc>
          <w:tcPr>
            <w:tcW w:w="234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3272" w:type="dxa"/>
            <w:tcBorders>
              <w:top w:val="single" w:sz="6" w:space="0" w:color="auto"/>
              <w:left w:val="double" w:sz="6" w:space="0" w:color="auto"/>
              <w:bottom w:val="double" w:sz="6" w:space="0" w:color="auto"/>
              <w:right w:val="single" w:sz="6" w:space="0" w:color="auto"/>
            </w:tcBorders>
          </w:tcPr>
          <w:p w:rsidR="00FC42F0" w:rsidRDefault="00FC42F0">
            <w:r>
              <w:t>Итого расходы по обычным видам деятельности</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center"/>
            </w:pPr>
            <w:r>
              <w:t>5600</w:t>
            </w:r>
          </w:p>
        </w:tc>
        <w:tc>
          <w:tcPr>
            <w:tcW w:w="2280" w:type="dxa"/>
            <w:tcBorders>
              <w:top w:val="single" w:sz="6" w:space="0" w:color="auto"/>
              <w:left w:val="single" w:sz="6" w:space="0" w:color="auto"/>
              <w:bottom w:val="double" w:sz="6" w:space="0" w:color="auto"/>
              <w:right w:val="single" w:sz="6" w:space="0" w:color="auto"/>
            </w:tcBorders>
          </w:tcPr>
          <w:p w:rsidR="00FC42F0" w:rsidRDefault="00FC42F0"/>
        </w:tc>
        <w:tc>
          <w:tcPr>
            <w:tcW w:w="234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172"/>
        <w:gridCol w:w="640"/>
        <w:gridCol w:w="1280"/>
        <w:gridCol w:w="1280"/>
        <w:gridCol w:w="1280"/>
        <w:gridCol w:w="1280"/>
        <w:gridCol w:w="1320"/>
      </w:tblGrid>
      <w:tr w:rsidR="00FC42F0">
        <w:tc>
          <w:tcPr>
            <w:tcW w:w="9252" w:type="dxa"/>
            <w:gridSpan w:val="7"/>
            <w:tcBorders>
              <w:top w:val="double" w:sz="6" w:space="0" w:color="auto"/>
              <w:left w:val="double" w:sz="6" w:space="0" w:color="auto"/>
              <w:bottom w:val="single" w:sz="6" w:space="0" w:color="auto"/>
              <w:right w:val="double" w:sz="6" w:space="0" w:color="auto"/>
            </w:tcBorders>
          </w:tcPr>
          <w:p w:rsidR="00FC42F0" w:rsidRDefault="00FC42F0">
            <w:pPr>
              <w:jc w:val="center"/>
            </w:pPr>
            <w:r>
              <w:t>Оценочные обязательства</w:t>
            </w:r>
          </w:p>
        </w:tc>
      </w:tr>
      <w:tr w:rsidR="00FC42F0">
        <w:tc>
          <w:tcPr>
            <w:tcW w:w="217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pPr>
            <w:r>
              <w:t>Остаток на начало года</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pPr>
            <w:r>
              <w:t>Признано</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pPr>
            <w:r>
              <w:t>Погашено</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pPr>
            <w:r>
              <w:t>Списано как избыточная сумма</w:t>
            </w:r>
          </w:p>
        </w:tc>
        <w:tc>
          <w:tcPr>
            <w:tcW w:w="1320" w:type="dxa"/>
            <w:tcBorders>
              <w:top w:val="single" w:sz="6" w:space="0" w:color="auto"/>
              <w:left w:val="single" w:sz="6" w:space="0" w:color="auto"/>
              <w:bottom w:val="single" w:sz="6" w:space="0" w:color="auto"/>
              <w:right w:val="double" w:sz="6" w:space="0" w:color="auto"/>
            </w:tcBorders>
          </w:tcPr>
          <w:p w:rsidR="00FC42F0" w:rsidRDefault="00FC42F0">
            <w:pPr>
              <w:jc w:val="center"/>
            </w:pPr>
            <w:r>
              <w:t>Остаток на конец периода</w:t>
            </w:r>
          </w:p>
        </w:tc>
      </w:tr>
      <w:tr w:rsidR="00FC42F0">
        <w:tc>
          <w:tcPr>
            <w:tcW w:w="2172" w:type="dxa"/>
            <w:tcBorders>
              <w:top w:val="single" w:sz="6" w:space="0" w:color="auto"/>
              <w:left w:val="double" w:sz="6" w:space="0" w:color="auto"/>
              <w:bottom w:val="single" w:sz="6" w:space="0" w:color="auto"/>
              <w:right w:val="single" w:sz="6" w:space="0" w:color="auto"/>
            </w:tcBorders>
          </w:tcPr>
          <w:p w:rsidR="00FC42F0" w:rsidRDefault="00FC42F0">
            <w:r>
              <w:t>Оценочные обязательства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5700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47 831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21 221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-54 718</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20" w:type="dxa"/>
            <w:tcBorders>
              <w:top w:val="single" w:sz="6" w:space="0" w:color="auto"/>
              <w:left w:val="single" w:sz="6" w:space="0" w:color="auto"/>
              <w:bottom w:val="single" w:sz="6" w:space="0" w:color="auto"/>
              <w:right w:val="double" w:sz="6" w:space="0" w:color="auto"/>
            </w:tcBorders>
          </w:tcPr>
          <w:p w:rsidR="00FC42F0" w:rsidRDefault="00FC42F0">
            <w:pPr>
              <w:jc w:val="right"/>
            </w:pPr>
            <w:r>
              <w:t>14 334</w:t>
            </w:r>
          </w:p>
        </w:tc>
      </w:tr>
      <w:tr w:rsidR="00FC42F0">
        <w:tc>
          <w:tcPr>
            <w:tcW w:w="217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2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172" w:type="dxa"/>
            <w:tcBorders>
              <w:top w:val="single" w:sz="6" w:space="0" w:color="auto"/>
              <w:left w:val="double" w:sz="6" w:space="0" w:color="auto"/>
              <w:bottom w:val="single" w:sz="6" w:space="0" w:color="auto"/>
              <w:right w:val="single" w:sz="6" w:space="0" w:color="auto"/>
            </w:tcBorders>
          </w:tcPr>
          <w:p w:rsidR="00FC42F0" w:rsidRDefault="00FC42F0">
            <w:r>
              <w:t>оценочное обязательство по судебным решениям</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5701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47 831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pPr>
            <w:r>
              <w:t>-47 831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tc>
        <w:tc>
          <w:tcPr>
            <w:tcW w:w="132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172" w:type="dxa"/>
            <w:tcBorders>
              <w:top w:val="single" w:sz="6" w:space="0" w:color="auto"/>
              <w:left w:val="double" w:sz="6" w:space="0" w:color="auto"/>
              <w:bottom w:val="double" w:sz="6" w:space="0" w:color="auto"/>
              <w:right w:val="single" w:sz="6" w:space="0" w:color="auto"/>
            </w:tcBorders>
          </w:tcPr>
          <w:p w:rsidR="00FC42F0" w:rsidRDefault="00FC42F0">
            <w:r>
              <w:t>оценочное обязательство на оплату отпусков</w:t>
            </w:r>
          </w:p>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pPr>
            <w:r>
              <w:t>5702</w:t>
            </w:r>
          </w:p>
        </w:tc>
        <w:tc>
          <w:tcPr>
            <w:tcW w:w="1280" w:type="dxa"/>
            <w:tcBorders>
              <w:top w:val="single" w:sz="6" w:space="0" w:color="auto"/>
              <w:left w:val="single" w:sz="6" w:space="0" w:color="auto"/>
              <w:bottom w:val="double" w:sz="6" w:space="0" w:color="auto"/>
              <w:right w:val="single" w:sz="6" w:space="0" w:color="auto"/>
            </w:tcBorders>
          </w:tcPr>
          <w:p w:rsidR="00FC42F0" w:rsidRDefault="00FC42F0"/>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pPr>
            <w:r>
              <w:t>21 221</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pPr>
            <w:r>
              <w:t>-6 887</w:t>
            </w:r>
          </w:p>
        </w:tc>
        <w:tc>
          <w:tcPr>
            <w:tcW w:w="1280" w:type="dxa"/>
            <w:tcBorders>
              <w:top w:val="single" w:sz="6" w:space="0" w:color="auto"/>
              <w:left w:val="single" w:sz="6" w:space="0" w:color="auto"/>
              <w:bottom w:val="double" w:sz="6" w:space="0" w:color="auto"/>
              <w:right w:val="single" w:sz="6" w:space="0" w:color="auto"/>
            </w:tcBorders>
          </w:tcPr>
          <w:p w:rsidR="00FC42F0" w:rsidRDefault="00FC42F0"/>
        </w:tc>
        <w:tc>
          <w:tcPr>
            <w:tcW w:w="1320" w:type="dxa"/>
            <w:tcBorders>
              <w:top w:val="single" w:sz="6" w:space="0" w:color="auto"/>
              <w:left w:val="single" w:sz="6" w:space="0" w:color="auto"/>
              <w:bottom w:val="double" w:sz="6" w:space="0" w:color="auto"/>
              <w:right w:val="double" w:sz="6" w:space="0" w:color="auto"/>
            </w:tcBorders>
          </w:tcPr>
          <w:p w:rsidR="00FC42F0" w:rsidRDefault="00FC42F0">
            <w:pPr>
              <w:jc w:val="right"/>
            </w:pPr>
            <w:r>
              <w:t>14 334</w:t>
            </w:r>
          </w:p>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812"/>
        <w:gridCol w:w="900"/>
        <w:gridCol w:w="1820"/>
        <w:gridCol w:w="1820"/>
        <w:gridCol w:w="1900"/>
      </w:tblGrid>
      <w:tr w:rsidR="00FC42F0">
        <w:tc>
          <w:tcPr>
            <w:tcW w:w="9252" w:type="dxa"/>
            <w:gridSpan w:val="5"/>
            <w:tcBorders>
              <w:top w:val="double" w:sz="6" w:space="0" w:color="auto"/>
              <w:left w:val="double" w:sz="6" w:space="0" w:color="auto"/>
              <w:bottom w:val="single" w:sz="6" w:space="0" w:color="auto"/>
              <w:right w:val="double" w:sz="6" w:space="0" w:color="auto"/>
            </w:tcBorders>
          </w:tcPr>
          <w:p w:rsidR="00FC42F0" w:rsidRDefault="00FC42F0">
            <w:pPr>
              <w:jc w:val="center"/>
            </w:pPr>
            <w:r>
              <w:t>Обеспечения обязательств</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31.12.2011 г.</w:t>
            </w:r>
          </w:p>
        </w:tc>
        <w:tc>
          <w:tcPr>
            <w:tcW w:w="182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31.12.2010 г.</w:t>
            </w:r>
          </w:p>
        </w:tc>
        <w:tc>
          <w:tcPr>
            <w:tcW w:w="190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31.12.2009 г.</w:t>
            </w:r>
          </w:p>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Полученные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5800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single" w:sz="6" w:space="0" w:color="auto"/>
              <w:right w:val="single" w:sz="6" w:space="0" w:color="auto"/>
            </w:tcBorders>
          </w:tcPr>
          <w:p w:rsidR="00FC42F0" w:rsidRDefault="00FC42F0">
            <w:r>
              <w:t>Выданные – всего</w:t>
            </w:r>
          </w:p>
        </w:tc>
        <w:tc>
          <w:tcPr>
            <w:tcW w:w="900" w:type="dxa"/>
            <w:tcBorders>
              <w:top w:val="single" w:sz="6" w:space="0" w:color="auto"/>
              <w:left w:val="single" w:sz="6" w:space="0" w:color="auto"/>
              <w:bottom w:val="single" w:sz="6" w:space="0" w:color="auto"/>
              <w:right w:val="single" w:sz="6" w:space="0" w:color="auto"/>
            </w:tcBorders>
          </w:tcPr>
          <w:p w:rsidR="00FC42F0" w:rsidRDefault="00FC42F0">
            <w:pPr>
              <w:jc w:val="center"/>
            </w:pPr>
            <w:r>
              <w:t>5810</w:t>
            </w:r>
          </w:p>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820" w:type="dxa"/>
            <w:tcBorders>
              <w:top w:val="single" w:sz="6" w:space="0" w:color="auto"/>
              <w:left w:val="single" w:sz="6" w:space="0" w:color="auto"/>
              <w:bottom w:val="single" w:sz="6" w:space="0" w:color="auto"/>
              <w:right w:val="single" w:sz="6" w:space="0" w:color="auto"/>
            </w:tcBorders>
          </w:tcPr>
          <w:p w:rsidR="00FC42F0" w:rsidRDefault="00FC42F0"/>
        </w:tc>
        <w:tc>
          <w:tcPr>
            <w:tcW w:w="190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812" w:type="dxa"/>
            <w:tcBorders>
              <w:top w:val="single" w:sz="6" w:space="0" w:color="auto"/>
              <w:left w:val="double" w:sz="6" w:space="0" w:color="auto"/>
              <w:bottom w:val="double" w:sz="6" w:space="0" w:color="auto"/>
              <w:right w:val="single" w:sz="6" w:space="0" w:color="auto"/>
            </w:tcBorders>
          </w:tcPr>
          <w:p w:rsidR="00FC42F0" w:rsidRDefault="00FC42F0">
            <w:r>
              <w:t>в том числе:</w:t>
            </w:r>
          </w:p>
        </w:tc>
        <w:tc>
          <w:tcPr>
            <w:tcW w:w="90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820" w:type="dxa"/>
            <w:tcBorders>
              <w:top w:val="single" w:sz="6" w:space="0" w:color="auto"/>
              <w:left w:val="single" w:sz="6" w:space="0" w:color="auto"/>
              <w:bottom w:val="double" w:sz="6" w:space="0" w:color="auto"/>
              <w:right w:val="single" w:sz="6" w:space="0" w:color="auto"/>
            </w:tcBorders>
          </w:tcPr>
          <w:p w:rsidR="00FC42F0" w:rsidRDefault="00FC42F0"/>
        </w:tc>
        <w:tc>
          <w:tcPr>
            <w:tcW w:w="190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ThinDelim"/>
      </w:pPr>
    </w:p>
    <w:tbl>
      <w:tblPr>
        <w:tblW w:w="0" w:type="auto"/>
        <w:tblLayout w:type="fixed"/>
        <w:tblCellMar>
          <w:left w:w="72" w:type="dxa"/>
          <w:right w:w="72" w:type="dxa"/>
        </w:tblCellMar>
        <w:tblLook w:val="0000"/>
      </w:tblPr>
      <w:tblGrid>
        <w:gridCol w:w="2352"/>
        <w:gridCol w:w="640"/>
        <w:gridCol w:w="1560"/>
        <w:gridCol w:w="1560"/>
        <w:gridCol w:w="1560"/>
        <w:gridCol w:w="1580"/>
      </w:tblGrid>
      <w:tr w:rsidR="00FC42F0">
        <w:tc>
          <w:tcPr>
            <w:tcW w:w="9252" w:type="dxa"/>
            <w:gridSpan w:val="6"/>
            <w:tcBorders>
              <w:top w:val="double" w:sz="6" w:space="0" w:color="auto"/>
              <w:left w:val="double" w:sz="6" w:space="0" w:color="auto"/>
              <w:bottom w:val="single" w:sz="6" w:space="0" w:color="auto"/>
              <w:right w:val="double" w:sz="6" w:space="0" w:color="auto"/>
            </w:tcBorders>
          </w:tcPr>
          <w:p w:rsidR="00FC42F0" w:rsidRDefault="00FC42F0">
            <w:pPr>
              <w:jc w:val="center"/>
            </w:pPr>
            <w:r>
              <w:t>Государственная помощь</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w:t>
            </w:r>
          </w:p>
        </w:tc>
        <w:tc>
          <w:tcPr>
            <w:tcW w:w="3120" w:type="dxa"/>
            <w:gridSpan w:val="2"/>
            <w:tcBorders>
              <w:top w:val="single" w:sz="6" w:space="0" w:color="auto"/>
              <w:left w:val="single" w:sz="6" w:space="0" w:color="auto"/>
              <w:bottom w:val="single" w:sz="6" w:space="0" w:color="auto"/>
              <w:right w:val="single" w:sz="6" w:space="0" w:color="auto"/>
            </w:tcBorders>
          </w:tcPr>
          <w:p w:rsidR="00FC42F0" w:rsidRDefault="00FC42F0">
            <w:pPr>
              <w:jc w:val="center"/>
            </w:pPr>
            <w:r>
              <w:t>За отчетный период</w:t>
            </w:r>
          </w:p>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pPr>
              <w:jc w:val="center"/>
            </w:pPr>
            <w:r>
              <w:t>За предыдущий период</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Получено бюджетных средств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5900</w:t>
            </w:r>
          </w:p>
        </w:tc>
        <w:tc>
          <w:tcPr>
            <w:tcW w:w="3120" w:type="dxa"/>
            <w:gridSpan w:val="2"/>
            <w:tcBorders>
              <w:top w:val="single" w:sz="6" w:space="0" w:color="auto"/>
              <w:left w:val="single" w:sz="6" w:space="0" w:color="auto"/>
              <w:bottom w:val="single" w:sz="6" w:space="0" w:color="auto"/>
              <w:right w:val="single" w:sz="6" w:space="0" w:color="auto"/>
            </w:tcBorders>
          </w:tcPr>
          <w:p w:rsidR="00FC42F0" w:rsidRDefault="00FC42F0"/>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3120" w:type="dxa"/>
            <w:gridSpan w:val="2"/>
            <w:tcBorders>
              <w:top w:val="single" w:sz="6" w:space="0" w:color="auto"/>
              <w:left w:val="single" w:sz="6" w:space="0" w:color="auto"/>
              <w:bottom w:val="single" w:sz="6" w:space="0" w:color="auto"/>
              <w:right w:val="single" w:sz="6" w:space="0" w:color="auto"/>
            </w:tcBorders>
          </w:tcPr>
          <w:p w:rsidR="00FC42F0" w:rsidRDefault="00FC42F0"/>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на  текущие расходы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5901</w:t>
            </w:r>
          </w:p>
        </w:tc>
        <w:tc>
          <w:tcPr>
            <w:tcW w:w="3120" w:type="dxa"/>
            <w:gridSpan w:val="2"/>
            <w:tcBorders>
              <w:top w:val="single" w:sz="6" w:space="0" w:color="auto"/>
              <w:left w:val="single" w:sz="6" w:space="0" w:color="auto"/>
              <w:bottom w:val="single" w:sz="6" w:space="0" w:color="auto"/>
              <w:right w:val="single" w:sz="6" w:space="0" w:color="auto"/>
            </w:tcBorders>
          </w:tcPr>
          <w:p w:rsidR="00FC42F0" w:rsidRDefault="00FC42F0"/>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на вложения во внеоборотные активы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5905</w:t>
            </w:r>
          </w:p>
        </w:tc>
        <w:tc>
          <w:tcPr>
            <w:tcW w:w="3120" w:type="dxa"/>
            <w:gridSpan w:val="2"/>
            <w:tcBorders>
              <w:top w:val="single" w:sz="6" w:space="0" w:color="auto"/>
              <w:left w:val="single" w:sz="6" w:space="0" w:color="auto"/>
              <w:bottom w:val="single" w:sz="6" w:space="0" w:color="auto"/>
              <w:right w:val="single" w:sz="6" w:space="0" w:color="auto"/>
            </w:tcBorders>
          </w:tcPr>
          <w:p w:rsidR="00FC42F0" w:rsidRDefault="00FC42F0"/>
        </w:tc>
        <w:tc>
          <w:tcPr>
            <w:tcW w:w="3140" w:type="dxa"/>
            <w:gridSpan w:val="2"/>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Бюджетные кредиты – всего: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На начало года</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Получено за год</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Возвращено за год</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На конец года</w:t>
            </w:r>
          </w:p>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за отчетный год</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5910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single" w:sz="6" w:space="0" w:color="auto"/>
              <w:right w:val="single" w:sz="6" w:space="0" w:color="auto"/>
            </w:tcBorders>
          </w:tcPr>
          <w:p w:rsidR="00FC42F0" w:rsidRDefault="00FC42F0">
            <w:r>
              <w:t>за предыдущий год</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pPr>
            <w:r>
              <w:t>5920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2352" w:type="dxa"/>
            <w:tcBorders>
              <w:top w:val="single" w:sz="6" w:space="0" w:color="auto"/>
              <w:left w:val="double" w:sz="6" w:space="0" w:color="auto"/>
              <w:bottom w:val="double" w:sz="6" w:space="0" w:color="auto"/>
              <w:right w:val="single" w:sz="6" w:space="0" w:color="auto"/>
            </w:tcBorders>
          </w:tcPr>
          <w:p w:rsidR="00FC42F0" w:rsidRDefault="00FC42F0">
            <w:r>
              <w:lastRenderedPageBreak/>
              <w:t>в том числе:</w:t>
            </w:r>
          </w:p>
        </w:tc>
        <w:tc>
          <w:tcPr>
            <w:tcW w:w="64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pStyle w:val="SubHeading"/>
        <w:ind w:left="200"/>
      </w:pPr>
    </w:p>
    <w:p w:rsidR="00FC42F0" w:rsidRDefault="00FC42F0">
      <w:pPr>
        <w:jc w:val="center"/>
        <w:rPr>
          <w:b/>
          <w:bCs/>
        </w:rPr>
      </w:pPr>
      <w:r>
        <w:rPr>
          <w:b/>
          <w:bCs/>
        </w:rPr>
        <w:t>Отчет о целевом использовании полученных средств</w:t>
      </w:r>
      <w:r>
        <w:rPr>
          <w:b/>
          <w:bCs/>
        </w:rPr>
        <w:br/>
        <w:t>за 2011 г.</w:t>
      </w:r>
    </w:p>
    <w:tbl>
      <w:tblPr>
        <w:tblW w:w="0" w:type="auto"/>
        <w:tblLayout w:type="fixed"/>
        <w:tblCellMar>
          <w:left w:w="72" w:type="dxa"/>
          <w:right w:w="72" w:type="dxa"/>
        </w:tblCellMar>
        <w:tblLook w:val="0000"/>
      </w:tblPr>
      <w:tblGrid>
        <w:gridCol w:w="6112"/>
        <w:gridCol w:w="1560"/>
        <w:gridCol w:w="1580"/>
      </w:tblGrid>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pPr>
            <w:r>
              <w:t>Коды</w:t>
            </w:r>
          </w:p>
        </w:tc>
      </w:tr>
      <w:tr w:rsidR="00FC42F0">
        <w:tc>
          <w:tcPr>
            <w:tcW w:w="7672" w:type="dxa"/>
            <w:gridSpan w:val="2"/>
            <w:tcBorders>
              <w:top w:val="nil"/>
              <w:left w:val="nil"/>
              <w:bottom w:val="nil"/>
              <w:right w:val="nil"/>
            </w:tcBorders>
          </w:tcPr>
          <w:p w:rsidR="00FC42F0" w:rsidRDefault="00FC42F0">
            <w:pPr>
              <w:jc w:val="right"/>
            </w:pPr>
            <w:r>
              <w:t>Форма № 6 по ОКУД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0710006</w:t>
            </w:r>
          </w:p>
        </w:tc>
      </w:tr>
      <w:tr w:rsidR="00FC42F0">
        <w:tc>
          <w:tcPr>
            <w:tcW w:w="6112" w:type="dxa"/>
            <w:tcBorders>
              <w:top w:val="nil"/>
              <w:left w:val="nil"/>
              <w:bottom w:val="nil"/>
              <w:right w:val="nil"/>
            </w:tcBorders>
          </w:tcPr>
          <w:p w:rsidR="00FC42F0" w:rsidRDefault="00FC42F0"/>
        </w:tc>
        <w:tc>
          <w:tcPr>
            <w:tcW w:w="1560" w:type="dxa"/>
            <w:tcBorders>
              <w:top w:val="nil"/>
              <w:left w:val="nil"/>
              <w:bottom w:val="nil"/>
              <w:right w:val="nil"/>
            </w:tcBorders>
          </w:tcPr>
          <w:p w:rsidR="00FC42F0" w:rsidRDefault="00FC42F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31.12.2011</w:t>
            </w:r>
          </w:p>
        </w:tc>
      </w:tr>
      <w:tr w:rsidR="00FC42F0">
        <w:tc>
          <w:tcPr>
            <w:tcW w:w="6112" w:type="dxa"/>
            <w:tcBorders>
              <w:top w:val="nil"/>
              <w:left w:val="nil"/>
              <w:bottom w:val="nil"/>
              <w:right w:val="nil"/>
            </w:tcBorders>
          </w:tcPr>
          <w:p w:rsidR="00FC42F0" w:rsidRDefault="00FC42F0">
            <w:pPr>
              <w:rPr>
                <w:b/>
                <w:bCs/>
              </w:rPr>
            </w:pPr>
            <w:r>
              <w:t>Организация:</w:t>
            </w:r>
            <w:r>
              <w:rPr>
                <w:b/>
                <w:bCs/>
              </w:rPr>
              <w:t xml:space="preserve"> Открытое акционерное общество энергетики и электрификации "Самараэнерго"</w:t>
            </w:r>
          </w:p>
        </w:tc>
        <w:tc>
          <w:tcPr>
            <w:tcW w:w="1560" w:type="dxa"/>
            <w:tcBorders>
              <w:top w:val="nil"/>
              <w:left w:val="nil"/>
              <w:bottom w:val="nil"/>
              <w:right w:val="nil"/>
            </w:tcBorders>
          </w:tcPr>
          <w:p w:rsidR="00FC42F0" w:rsidRDefault="00FC42F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00102504</w:t>
            </w:r>
          </w:p>
        </w:tc>
      </w:tr>
      <w:tr w:rsidR="00FC42F0">
        <w:tc>
          <w:tcPr>
            <w:tcW w:w="6112" w:type="dxa"/>
            <w:tcBorders>
              <w:top w:val="nil"/>
              <w:left w:val="nil"/>
              <w:bottom w:val="nil"/>
              <w:right w:val="nil"/>
            </w:tcBorders>
          </w:tcPr>
          <w:p w:rsidR="00FC42F0" w:rsidRDefault="00FC42F0">
            <w:r>
              <w:t>Идентификационный номер налогоплательщика</w:t>
            </w:r>
          </w:p>
        </w:tc>
        <w:tc>
          <w:tcPr>
            <w:tcW w:w="1560" w:type="dxa"/>
            <w:tcBorders>
              <w:top w:val="nil"/>
              <w:left w:val="nil"/>
              <w:bottom w:val="nil"/>
              <w:right w:val="nil"/>
            </w:tcBorders>
          </w:tcPr>
          <w:p w:rsidR="00FC42F0" w:rsidRDefault="00FC42F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6315222985</w:t>
            </w:r>
          </w:p>
        </w:tc>
      </w:tr>
      <w:tr w:rsidR="00FC42F0">
        <w:tc>
          <w:tcPr>
            <w:tcW w:w="6112" w:type="dxa"/>
            <w:tcBorders>
              <w:top w:val="nil"/>
              <w:left w:val="nil"/>
              <w:bottom w:val="nil"/>
              <w:right w:val="nil"/>
            </w:tcBorders>
          </w:tcPr>
          <w:p w:rsidR="00FC42F0" w:rsidRDefault="00FC42F0">
            <w:r>
              <w:t>Вид деятельности</w:t>
            </w:r>
          </w:p>
        </w:tc>
        <w:tc>
          <w:tcPr>
            <w:tcW w:w="1560" w:type="dxa"/>
            <w:tcBorders>
              <w:top w:val="nil"/>
              <w:left w:val="nil"/>
              <w:bottom w:val="nil"/>
              <w:right w:val="nil"/>
            </w:tcBorders>
          </w:tcPr>
          <w:p w:rsidR="00FC42F0" w:rsidRDefault="00FC42F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51.56.4</w:t>
            </w:r>
          </w:p>
        </w:tc>
      </w:tr>
      <w:tr w:rsidR="00FC42F0">
        <w:tc>
          <w:tcPr>
            <w:tcW w:w="6112" w:type="dxa"/>
            <w:tcBorders>
              <w:top w:val="nil"/>
              <w:left w:val="nil"/>
              <w:bottom w:val="nil"/>
              <w:right w:val="nil"/>
            </w:tcBorders>
          </w:tcPr>
          <w:p w:rsidR="00FC42F0" w:rsidRDefault="00FC42F0">
            <w:pPr>
              <w:rPr>
                <w:b/>
                <w:bCs/>
              </w:rPr>
            </w:pPr>
            <w:r>
              <w:t>Организационно-правовая форма / форма собственности:</w:t>
            </w:r>
            <w:r>
              <w:rPr>
                <w:b/>
                <w:bCs/>
              </w:rPr>
              <w:t xml:space="preserve"> открытое акционерное общество</w:t>
            </w:r>
          </w:p>
        </w:tc>
        <w:tc>
          <w:tcPr>
            <w:tcW w:w="1560" w:type="dxa"/>
            <w:tcBorders>
              <w:top w:val="nil"/>
              <w:left w:val="nil"/>
              <w:bottom w:val="nil"/>
              <w:right w:val="nil"/>
            </w:tcBorders>
          </w:tcPr>
          <w:p w:rsidR="00FC42F0" w:rsidRDefault="00FC42F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w:t>
            </w:r>
          </w:p>
        </w:tc>
      </w:tr>
      <w:tr w:rsidR="00FC42F0">
        <w:tc>
          <w:tcPr>
            <w:tcW w:w="6112" w:type="dxa"/>
            <w:tcBorders>
              <w:top w:val="nil"/>
              <w:left w:val="nil"/>
              <w:bottom w:val="nil"/>
              <w:right w:val="nil"/>
            </w:tcBorders>
          </w:tcPr>
          <w:p w:rsidR="00FC42F0" w:rsidRDefault="00FC42F0">
            <w:pPr>
              <w:rPr>
                <w:b/>
                <w:bCs/>
              </w:rPr>
            </w:pPr>
            <w:r>
              <w:t>Единица измерения:</w:t>
            </w:r>
            <w:r>
              <w:rPr>
                <w:b/>
                <w:bCs/>
              </w:rPr>
              <w:t xml:space="preserve"> тыс. руб.</w:t>
            </w:r>
          </w:p>
        </w:tc>
        <w:tc>
          <w:tcPr>
            <w:tcW w:w="1560" w:type="dxa"/>
            <w:tcBorders>
              <w:top w:val="nil"/>
              <w:left w:val="nil"/>
              <w:bottom w:val="nil"/>
              <w:right w:val="nil"/>
            </w:tcBorders>
          </w:tcPr>
          <w:p w:rsidR="00FC42F0" w:rsidRDefault="00FC42F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b/>
                <w:bCs/>
              </w:rPr>
            </w:pPr>
            <w:r>
              <w:rPr>
                <w:b/>
                <w:bCs/>
              </w:rPr>
              <w:t>384</w:t>
            </w:r>
          </w:p>
        </w:tc>
      </w:tr>
      <w:tr w:rsidR="00FC42F0">
        <w:tc>
          <w:tcPr>
            <w:tcW w:w="6112" w:type="dxa"/>
            <w:tcBorders>
              <w:top w:val="nil"/>
              <w:left w:val="nil"/>
              <w:bottom w:val="nil"/>
              <w:right w:val="nil"/>
            </w:tcBorders>
          </w:tcPr>
          <w:p w:rsidR="00FC42F0" w:rsidRDefault="00FC42F0">
            <w:pPr>
              <w:rPr>
                <w:b/>
                <w:bCs/>
              </w:rPr>
            </w:pPr>
            <w:r>
              <w:t>Местонахождение (адрес):</w:t>
            </w:r>
            <w:r>
              <w:rPr>
                <w:b/>
                <w:bCs/>
              </w:rPr>
              <w:t xml:space="preserve"> 443079 Россия, Самарская область, г.Самара, проезд имени Георгия Митирева 9</w:t>
            </w:r>
          </w:p>
        </w:tc>
        <w:tc>
          <w:tcPr>
            <w:tcW w:w="1560" w:type="dxa"/>
            <w:tcBorders>
              <w:top w:val="nil"/>
              <w:left w:val="nil"/>
              <w:bottom w:val="nil"/>
              <w:right w:val="nil"/>
            </w:tcBorders>
          </w:tcPr>
          <w:p w:rsidR="00FC42F0" w:rsidRDefault="00FC42F0"/>
        </w:tc>
        <w:tc>
          <w:tcPr>
            <w:tcW w:w="1580" w:type="dxa"/>
            <w:tcBorders>
              <w:top w:val="nil"/>
              <w:left w:val="nil"/>
              <w:bottom w:val="nil"/>
              <w:right w:val="nil"/>
            </w:tcBorders>
          </w:tcPr>
          <w:p w:rsidR="00FC42F0" w:rsidRDefault="00FC42F0"/>
        </w:tc>
      </w:tr>
    </w:tbl>
    <w:p w:rsidR="00FC42F0" w:rsidRDefault="00FC42F0">
      <w:pPr>
        <w:pStyle w:val="ThinDelim"/>
      </w:pPr>
    </w:p>
    <w:tbl>
      <w:tblPr>
        <w:tblW w:w="0" w:type="auto"/>
        <w:tblLayout w:type="fixed"/>
        <w:tblCellMar>
          <w:left w:w="72" w:type="dxa"/>
          <w:right w:w="72" w:type="dxa"/>
        </w:tblCellMar>
        <w:tblLook w:val="0000"/>
      </w:tblPr>
      <w:tblGrid>
        <w:gridCol w:w="5392"/>
        <w:gridCol w:w="720"/>
        <w:gridCol w:w="1560"/>
        <w:gridCol w:w="1580"/>
      </w:tblGrid>
      <w:tr w:rsidR="00FC42F0">
        <w:tc>
          <w:tcPr>
            <w:tcW w:w="5392" w:type="dxa"/>
            <w:tcBorders>
              <w:top w:val="double" w:sz="6" w:space="0" w:color="auto"/>
              <w:left w:val="double" w:sz="6" w:space="0" w:color="auto"/>
              <w:bottom w:val="single" w:sz="6" w:space="0" w:color="auto"/>
              <w:right w:val="single" w:sz="6" w:space="0" w:color="auto"/>
            </w:tcBorders>
          </w:tcPr>
          <w:p w:rsidR="00FC42F0" w:rsidRDefault="00FC42F0">
            <w:pPr>
              <w:jc w:val="center"/>
            </w:pPr>
            <w: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FC42F0" w:rsidRDefault="00FC42F0">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FC42F0" w:rsidRDefault="00FC42F0">
            <w:pPr>
              <w:jc w:val="center"/>
            </w:pPr>
            <w:r>
              <w:t>За 12 мес.2011 г.</w:t>
            </w:r>
          </w:p>
        </w:tc>
        <w:tc>
          <w:tcPr>
            <w:tcW w:w="1580" w:type="dxa"/>
            <w:tcBorders>
              <w:top w:val="double" w:sz="6" w:space="0" w:color="auto"/>
              <w:left w:val="single" w:sz="6" w:space="0" w:color="auto"/>
              <w:bottom w:val="single" w:sz="6" w:space="0" w:color="auto"/>
              <w:right w:val="double" w:sz="6" w:space="0" w:color="auto"/>
            </w:tcBorders>
          </w:tcPr>
          <w:p w:rsidR="00FC42F0" w:rsidRDefault="00FC42F0">
            <w:pPr>
              <w:jc w:val="center"/>
            </w:pPr>
            <w:r>
              <w:t>За 12 мес.2010 г.</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FC42F0" w:rsidRDefault="00FC42F0">
            <w:pPr>
              <w:jc w:val="center"/>
            </w:pPr>
            <w:r>
              <w:t>4</w:t>
            </w:r>
          </w:p>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Остаток средств на начало отчетного года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6100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Поступило средств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Вступительные взносы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6210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Членские взносы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6215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Целевые взносы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6220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Добровольные имущественные взносы и пожертвования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6230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Прибыль от предпринимательской деятельности организации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6240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Прочие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6250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Всего поступило средств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6200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Использовано средств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Расходы на целевые мероприятия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6310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социальная и благотворительная помощь</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6311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проведение конференций, совещаний, семинаров и т.п.</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6312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иные мероприятия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6313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Расходы на содержание аппарата управления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6320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 том числе: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расходы, связанные с оплатой труда (включая начисления)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6321</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выплаты, не связанные с оплатой труда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6322</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расходы на служебные командировки и деловые поездки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6323</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содержание помещений, зданий, автомобильного транспорта и иного имущества (кроме ремонта)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6324</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ремонт основных средств и иного имущества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6325</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прочие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6326</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Приобретение основных средств, инвентаря и иного имущества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6330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lastRenderedPageBreak/>
              <w:t>Прочие</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6350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single" w:sz="6" w:space="0" w:color="auto"/>
              <w:right w:val="single" w:sz="6" w:space="0" w:color="auto"/>
            </w:tcBorders>
          </w:tcPr>
          <w:p w:rsidR="00FC42F0" w:rsidRDefault="00FC42F0">
            <w:r>
              <w:t>Всего использовано средств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pPr>
            <w:r>
              <w:t>6300</w:t>
            </w:r>
          </w:p>
        </w:tc>
        <w:tc>
          <w:tcPr>
            <w:tcW w:w="1560" w:type="dxa"/>
            <w:tcBorders>
              <w:top w:val="single" w:sz="6" w:space="0" w:color="auto"/>
              <w:left w:val="single" w:sz="6" w:space="0" w:color="auto"/>
              <w:bottom w:val="single" w:sz="6" w:space="0" w:color="auto"/>
              <w:right w:val="single" w:sz="6" w:space="0" w:color="auto"/>
            </w:tcBorders>
          </w:tcPr>
          <w:p w:rsidR="00FC42F0" w:rsidRDefault="00FC42F0"/>
        </w:tc>
        <w:tc>
          <w:tcPr>
            <w:tcW w:w="1580" w:type="dxa"/>
            <w:tcBorders>
              <w:top w:val="single" w:sz="6" w:space="0" w:color="auto"/>
              <w:left w:val="single" w:sz="6" w:space="0" w:color="auto"/>
              <w:bottom w:val="single" w:sz="6" w:space="0" w:color="auto"/>
              <w:right w:val="double" w:sz="6" w:space="0" w:color="auto"/>
            </w:tcBorders>
          </w:tcPr>
          <w:p w:rsidR="00FC42F0" w:rsidRDefault="00FC42F0"/>
        </w:tc>
      </w:tr>
      <w:tr w:rsidR="00FC42F0">
        <w:tc>
          <w:tcPr>
            <w:tcW w:w="5392" w:type="dxa"/>
            <w:tcBorders>
              <w:top w:val="single" w:sz="6" w:space="0" w:color="auto"/>
              <w:left w:val="double" w:sz="6" w:space="0" w:color="auto"/>
              <w:bottom w:val="double" w:sz="6" w:space="0" w:color="auto"/>
              <w:right w:val="single" w:sz="6" w:space="0" w:color="auto"/>
            </w:tcBorders>
          </w:tcPr>
          <w:p w:rsidR="00FC42F0" w:rsidRDefault="00FC42F0">
            <w:r>
              <w:t>Остаток средств на конец отчетного года</w:t>
            </w:r>
          </w:p>
        </w:tc>
        <w:tc>
          <w:tcPr>
            <w:tcW w:w="720" w:type="dxa"/>
            <w:tcBorders>
              <w:top w:val="single" w:sz="6" w:space="0" w:color="auto"/>
              <w:left w:val="single" w:sz="6" w:space="0" w:color="auto"/>
              <w:bottom w:val="double" w:sz="6" w:space="0" w:color="auto"/>
              <w:right w:val="single" w:sz="6" w:space="0" w:color="auto"/>
            </w:tcBorders>
          </w:tcPr>
          <w:p w:rsidR="00FC42F0" w:rsidRDefault="00FC42F0">
            <w:pPr>
              <w:jc w:val="center"/>
            </w:pPr>
            <w:r>
              <w:t>6400</w:t>
            </w:r>
          </w:p>
        </w:tc>
        <w:tc>
          <w:tcPr>
            <w:tcW w:w="1560" w:type="dxa"/>
            <w:tcBorders>
              <w:top w:val="single" w:sz="6" w:space="0" w:color="auto"/>
              <w:left w:val="single" w:sz="6" w:space="0" w:color="auto"/>
              <w:bottom w:val="double" w:sz="6" w:space="0" w:color="auto"/>
              <w:right w:val="single" w:sz="6" w:space="0" w:color="auto"/>
            </w:tcBorders>
          </w:tcPr>
          <w:p w:rsidR="00FC42F0" w:rsidRDefault="00FC42F0"/>
        </w:tc>
        <w:tc>
          <w:tcPr>
            <w:tcW w:w="1580" w:type="dxa"/>
            <w:tcBorders>
              <w:top w:val="single" w:sz="6" w:space="0" w:color="auto"/>
              <w:left w:val="single" w:sz="6" w:space="0" w:color="auto"/>
              <w:bottom w:val="double" w:sz="6" w:space="0" w:color="auto"/>
              <w:right w:val="double" w:sz="6" w:space="0" w:color="auto"/>
            </w:tcBorders>
          </w:tcPr>
          <w:p w:rsidR="00FC42F0" w:rsidRDefault="00FC42F0"/>
        </w:tc>
      </w:tr>
    </w:tbl>
    <w:p w:rsidR="00FC42F0" w:rsidRDefault="00FC42F0"/>
    <w:p w:rsidR="00FC42F0" w:rsidRDefault="00FC42F0">
      <w:pPr>
        <w:ind w:left="200"/>
      </w:pPr>
    </w:p>
    <w:p w:rsidR="00FC42F0" w:rsidRDefault="00FC42F0">
      <w:pPr>
        <w:pStyle w:val="SubHeading"/>
        <w:ind w:left="200"/>
      </w:pPr>
      <w:r>
        <w:br w:type="page"/>
      </w:r>
      <w:r>
        <w:lastRenderedPageBreak/>
        <w:t>Пояснительная записка</w:t>
      </w:r>
    </w:p>
    <w:p w:rsidR="00C12089" w:rsidRPr="00C12089" w:rsidRDefault="00C12089" w:rsidP="00C12089">
      <w:pPr>
        <w:spacing w:before="0" w:after="0" w:line="338" w:lineRule="exact"/>
        <w:ind w:right="36"/>
        <w:jc w:val="center"/>
        <w:rPr>
          <w:spacing w:val="-1"/>
          <w:u w:color="000000"/>
        </w:rPr>
      </w:pPr>
      <w:r w:rsidRPr="00C12089">
        <w:rPr>
          <w:spacing w:val="-1"/>
          <w:u w:color="000000"/>
        </w:rPr>
        <w:t>ОТКРЫТОЕ АКЦИОНЕРНОЕ ОБЩЕСТВО</w:t>
      </w:r>
    </w:p>
    <w:p w:rsidR="00C12089" w:rsidRPr="00C12089" w:rsidRDefault="00C12089" w:rsidP="00C12089">
      <w:pPr>
        <w:spacing w:before="0" w:after="0" w:line="338" w:lineRule="exact"/>
        <w:ind w:right="50"/>
        <w:jc w:val="center"/>
        <w:rPr>
          <w:spacing w:val="-1"/>
          <w:u w:color="000000"/>
        </w:rPr>
      </w:pPr>
      <w:r w:rsidRPr="00C12089">
        <w:rPr>
          <w:spacing w:val="-1"/>
          <w:u w:color="000000"/>
        </w:rPr>
        <w:t>«САМАРАЭНЕРГО»</w:t>
      </w:r>
    </w:p>
    <w:p w:rsidR="00C12089" w:rsidRPr="00C12089" w:rsidRDefault="00C12089" w:rsidP="00C12089">
      <w:pPr>
        <w:spacing w:before="0" w:after="0" w:line="338" w:lineRule="exact"/>
        <w:ind w:right="43"/>
        <w:jc w:val="center"/>
        <w:rPr>
          <w:spacing w:val="-1"/>
          <w:u w:color="000000"/>
        </w:rPr>
      </w:pPr>
      <w:r w:rsidRPr="00C12089">
        <w:rPr>
          <w:spacing w:val="-1"/>
          <w:u w:color="000000"/>
        </w:rPr>
        <w:t>БУХГАЛТЕРСКИЙ ОТЧЕТ ЗА 2011 ГОД</w:t>
      </w:r>
    </w:p>
    <w:p w:rsidR="00C12089" w:rsidRPr="00C12089" w:rsidRDefault="00C12089" w:rsidP="00C12089">
      <w:pPr>
        <w:spacing w:before="540" w:after="0"/>
        <w:ind w:right="65"/>
        <w:jc w:val="center"/>
        <w:rPr>
          <w:spacing w:val="-1"/>
          <w:u w:val="single" w:color="000000"/>
        </w:rPr>
      </w:pPr>
      <w:r w:rsidRPr="00C12089">
        <w:rPr>
          <w:b/>
          <w:bCs/>
          <w:spacing w:val="-1"/>
          <w:u w:val="single" w:color="000000"/>
        </w:rPr>
        <w:t>Пояснительная записка</w:t>
      </w:r>
    </w:p>
    <w:p w:rsidR="00C12089" w:rsidRPr="00C12089" w:rsidRDefault="00C12089" w:rsidP="00C12089">
      <w:pPr>
        <w:spacing w:before="266" w:after="0"/>
        <w:ind w:right="65"/>
        <w:jc w:val="center"/>
        <w:rPr>
          <w:spacing w:val="-1"/>
          <w:u w:color="000000"/>
        </w:rPr>
      </w:pPr>
      <w:r w:rsidRPr="00C12089">
        <w:rPr>
          <w:b/>
          <w:bCs/>
          <w:spacing w:val="-2"/>
          <w:u w:color="000000"/>
        </w:rPr>
        <w:t xml:space="preserve">1. </w:t>
      </w:r>
      <w:r w:rsidRPr="00C12089">
        <w:rPr>
          <w:b/>
          <w:bCs/>
          <w:spacing w:val="-2"/>
          <w:u w:val="single" w:color="000000"/>
        </w:rPr>
        <w:t>Общие сведения</w:t>
      </w:r>
    </w:p>
    <w:p w:rsidR="00C12089" w:rsidRPr="00C12089" w:rsidRDefault="00C12089" w:rsidP="009A2559">
      <w:pPr>
        <w:spacing w:before="0" w:after="0"/>
        <w:ind w:left="50" w:right="50" w:firstLine="234"/>
        <w:jc w:val="both"/>
        <w:rPr>
          <w:spacing w:val="-1"/>
          <w:u w:color="000000"/>
        </w:rPr>
      </w:pPr>
      <w:r w:rsidRPr="00C12089">
        <w:rPr>
          <w:spacing w:val="-1"/>
          <w:u w:color="000000"/>
        </w:rPr>
        <w:t>Открытое акционерное общество энергетики и электрификации «Самараэнерго» (далее – Общество) занимается покупкой (продажей) электроэнергии  и мощности на оптовом и розничном рынках.</w:t>
      </w:r>
    </w:p>
    <w:p w:rsidR="00C12089" w:rsidRPr="00C12089" w:rsidRDefault="00C12089" w:rsidP="009A2559">
      <w:pPr>
        <w:spacing w:before="0" w:after="0"/>
        <w:ind w:left="43" w:right="58" w:firstLine="234"/>
        <w:jc w:val="both"/>
        <w:rPr>
          <w:spacing w:val="-1"/>
          <w:u w:color="000000"/>
        </w:rPr>
      </w:pPr>
      <w:r w:rsidRPr="00C12089">
        <w:rPr>
          <w:spacing w:val="-1"/>
          <w:u w:color="000000"/>
        </w:rPr>
        <w:t xml:space="preserve">Общество зарегистрировано 09 апреля 1993 года Постановлением № 1794 Администрации Ленинского района г. Самары. Местонахождение Общества:  </w:t>
      </w:r>
      <w:r w:rsidRPr="00C12089">
        <w:rPr>
          <w:spacing w:val="-2"/>
          <w:u w:color="000000"/>
        </w:rPr>
        <w:t>443079, Россия, г. Самара, проезд имени Георгия Митирева, д.9.</w:t>
      </w:r>
    </w:p>
    <w:p w:rsidR="00C12089" w:rsidRPr="00C12089" w:rsidRDefault="00C12089" w:rsidP="009A2559">
      <w:pPr>
        <w:spacing w:before="0" w:after="0"/>
        <w:ind w:left="36" w:right="58" w:firstLine="234"/>
        <w:jc w:val="both"/>
        <w:rPr>
          <w:spacing w:val="-1"/>
          <w:u w:color="000000"/>
        </w:rPr>
      </w:pPr>
      <w:r w:rsidRPr="00C12089">
        <w:rPr>
          <w:spacing w:val="-1"/>
          <w:u w:color="000000"/>
        </w:rPr>
        <w:t>По состоянию на 31.12.2011 года основным зарегистрированным лицом в реестре акционеров Общества является ЗАО «Депозитарно-Клиринговая компания», за которым числиться 82,9% от всех акций Общества.</w:t>
      </w:r>
    </w:p>
    <w:p w:rsidR="00C12089" w:rsidRPr="00C12089" w:rsidRDefault="00C12089" w:rsidP="009A2559">
      <w:pPr>
        <w:spacing w:before="0" w:after="0"/>
        <w:ind w:left="36" w:right="58" w:firstLine="234"/>
        <w:jc w:val="both"/>
        <w:rPr>
          <w:spacing w:val="-1"/>
          <w:u w:color="000000"/>
        </w:rPr>
      </w:pPr>
      <w:r w:rsidRPr="00C12089">
        <w:rPr>
          <w:spacing w:val="-1"/>
          <w:u w:color="000000"/>
        </w:rPr>
        <w:t>Общество имеет два зависимых общества (ООО «ЧОП Энергозащита» и ОАО «Турбоэнергосервис»). Общество не имеет дочерних обществ и не имеет филиалов.</w:t>
      </w:r>
    </w:p>
    <w:p w:rsidR="00C12089" w:rsidRPr="00C12089" w:rsidRDefault="00C12089" w:rsidP="009A2559">
      <w:pPr>
        <w:spacing w:before="0" w:after="0"/>
        <w:ind w:left="36" w:right="58" w:firstLine="234"/>
        <w:jc w:val="both"/>
        <w:rPr>
          <w:spacing w:val="-1"/>
          <w:u w:color="000000"/>
        </w:rPr>
      </w:pPr>
      <w:r w:rsidRPr="00C12089">
        <w:rPr>
          <w:spacing w:val="-1"/>
          <w:u w:color="000000"/>
        </w:rPr>
        <w:t>Генеральным директором Общества является  Сойфер Максим Викторович (избран решением Совета директоров от 25.08.2008 года (протокол № 6/234 от 28.08.2008г.).</w:t>
      </w:r>
    </w:p>
    <w:p w:rsidR="00C12089" w:rsidRPr="00C12089" w:rsidRDefault="00C12089" w:rsidP="009A2559">
      <w:pPr>
        <w:spacing w:before="0" w:after="0"/>
        <w:ind w:left="43" w:firstLine="234"/>
        <w:jc w:val="both"/>
        <w:rPr>
          <w:spacing w:val="-1"/>
          <w:u w:color="000000"/>
        </w:rPr>
      </w:pPr>
      <w:r w:rsidRPr="00C12089">
        <w:rPr>
          <w:spacing w:val="-1"/>
          <w:u w:color="000000"/>
        </w:rPr>
        <w:t>В состав Совета Директоров Общества входят:</w:t>
      </w:r>
    </w:p>
    <w:p w:rsidR="00C12089" w:rsidRPr="00C12089" w:rsidRDefault="00C12089" w:rsidP="009A2559">
      <w:pPr>
        <w:spacing w:before="0" w:after="0"/>
        <w:ind w:left="43"/>
        <w:jc w:val="both"/>
        <w:rPr>
          <w:spacing w:val="-1"/>
          <w:u w:color="000000"/>
        </w:rPr>
      </w:pPr>
    </w:p>
    <w:tbl>
      <w:tblPr>
        <w:tblW w:w="9555" w:type="dxa"/>
        <w:tblInd w:w="40" w:type="dxa"/>
        <w:tblLayout w:type="fixed"/>
        <w:tblCellMar>
          <w:left w:w="40" w:type="dxa"/>
          <w:right w:w="40" w:type="dxa"/>
        </w:tblCellMar>
        <w:tblLook w:val="04A0"/>
      </w:tblPr>
      <w:tblGrid>
        <w:gridCol w:w="583"/>
        <w:gridCol w:w="3101"/>
        <w:gridCol w:w="5871"/>
      </w:tblGrid>
      <w:tr w:rsidR="00C12089" w:rsidRPr="00C12089" w:rsidTr="00C12089">
        <w:trPr>
          <w:trHeight w:hRule="exact" w:val="425"/>
        </w:trPr>
        <w:tc>
          <w:tcPr>
            <w:tcW w:w="5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ind w:left="101"/>
              <w:rPr>
                <w:spacing w:val="-1"/>
                <w:u w:color="000000"/>
              </w:rPr>
            </w:pPr>
            <w:r w:rsidRPr="00C12089">
              <w:rPr>
                <w:spacing w:val="-1"/>
                <w:u w:color="000000"/>
              </w:rPr>
              <w:t>№</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 xml:space="preserve"> Фамилия, Имя, Отчество</w:t>
            </w:r>
          </w:p>
        </w:tc>
        <w:tc>
          <w:tcPr>
            <w:tcW w:w="58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ind w:left="1886"/>
              <w:rPr>
                <w:spacing w:val="-1"/>
                <w:u w:color="000000"/>
              </w:rPr>
            </w:pPr>
            <w:r w:rsidRPr="00C12089">
              <w:rPr>
                <w:spacing w:val="-1"/>
                <w:u w:color="000000"/>
              </w:rPr>
              <w:t>Занимаемая должность</w:t>
            </w:r>
          </w:p>
        </w:tc>
      </w:tr>
      <w:tr w:rsidR="00C12089" w:rsidRPr="00C12089" w:rsidTr="00C12089">
        <w:trPr>
          <w:trHeight w:hRule="exact" w:val="614"/>
        </w:trPr>
        <w:tc>
          <w:tcPr>
            <w:tcW w:w="5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ind w:left="101"/>
              <w:rPr>
                <w:spacing w:val="-1"/>
                <w:u w:color="000000"/>
              </w:rPr>
            </w:pPr>
            <w:r w:rsidRPr="00C12089">
              <w:rPr>
                <w:spacing w:val="-1"/>
                <w:u w:color="000000"/>
              </w:rPr>
              <w:t xml:space="preserve"> 1</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Аветисян Владимир Евгеньевич</w:t>
            </w:r>
          </w:p>
        </w:tc>
        <w:tc>
          <w:tcPr>
            <w:tcW w:w="58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jc w:val="center"/>
              <w:rPr>
                <w:spacing w:val="-1"/>
                <w:u w:color="000000"/>
              </w:rPr>
            </w:pPr>
            <w:r w:rsidRPr="00C12089">
              <w:rPr>
                <w:spacing w:val="-1"/>
                <w:u w:color="000000"/>
              </w:rPr>
              <w:t>Председатель Совета директоров</w:t>
            </w:r>
          </w:p>
        </w:tc>
      </w:tr>
      <w:tr w:rsidR="00C12089" w:rsidRPr="00C12089" w:rsidTr="00C12089">
        <w:trPr>
          <w:trHeight w:hRule="exact" w:val="742"/>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73"/>
              <w:rPr>
                <w:spacing w:val="-1"/>
                <w:u w:color="000000"/>
              </w:rPr>
            </w:pPr>
            <w:r w:rsidRPr="00C12089">
              <w:rPr>
                <w:spacing w:val="-1"/>
                <w:u w:color="000000"/>
              </w:rPr>
              <w:t>2</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34"/>
              <w:rPr>
                <w:spacing w:val="-1"/>
                <w:u w:color="000000"/>
              </w:rPr>
            </w:pPr>
            <w:r w:rsidRPr="00C12089">
              <w:rPr>
                <w:spacing w:val="-1"/>
                <w:u w:color="000000"/>
              </w:rPr>
              <w:t>Владимиров  Игорь Александрович</w:t>
            </w:r>
          </w:p>
        </w:tc>
        <w:tc>
          <w:tcPr>
            <w:tcW w:w="587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84"/>
              <w:jc w:val="center"/>
              <w:rPr>
                <w:spacing w:val="-1"/>
                <w:u w:color="000000"/>
              </w:rPr>
            </w:pPr>
            <w:r w:rsidRPr="00C12089">
              <w:rPr>
                <w:spacing w:val="-1"/>
                <w:u w:color="000000"/>
              </w:rPr>
              <w:t>Начальник отдела правового обеспечения ООО "Энергия развития,аудит"</w:t>
            </w:r>
          </w:p>
        </w:tc>
      </w:tr>
      <w:tr w:rsidR="00C12089" w:rsidRPr="00C12089" w:rsidTr="00C12089">
        <w:trPr>
          <w:trHeight w:hRule="exact" w:val="717"/>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4"/>
              <w:rPr>
                <w:spacing w:val="-1"/>
                <w:u w:color="000000"/>
              </w:rPr>
            </w:pPr>
            <w:r w:rsidRPr="00C12089">
              <w:rPr>
                <w:spacing w:val="-1"/>
                <w:u w:color="000000"/>
              </w:rPr>
              <w:t>3</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34"/>
              <w:rPr>
                <w:bCs/>
                <w:spacing w:val="-1"/>
                <w:u w:color="000000"/>
              </w:rPr>
            </w:pPr>
            <w:r w:rsidRPr="00C12089">
              <w:rPr>
                <w:bCs/>
                <w:spacing w:val="-1"/>
                <w:u w:color="000000"/>
              </w:rPr>
              <w:t>Кириллов</w:t>
            </w:r>
            <w:r w:rsidRPr="00C12089">
              <w:rPr>
                <w:bCs/>
                <w:spacing w:val="-1"/>
                <w:u w:color="000000"/>
                <w:lang w:val="en-US"/>
              </w:rPr>
              <w:t xml:space="preserve"> </w:t>
            </w:r>
            <w:r w:rsidRPr="00C12089">
              <w:rPr>
                <w:bCs/>
                <w:spacing w:val="-1"/>
                <w:u w:color="000000"/>
              </w:rPr>
              <w:t>Юрий Александрович</w:t>
            </w:r>
          </w:p>
        </w:tc>
        <w:tc>
          <w:tcPr>
            <w:tcW w:w="587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84"/>
              <w:jc w:val="center"/>
              <w:rPr>
                <w:bCs/>
                <w:spacing w:val="-1"/>
                <w:u w:color="000000"/>
              </w:rPr>
            </w:pPr>
            <w:r w:rsidRPr="00C12089">
              <w:rPr>
                <w:bCs/>
                <w:spacing w:val="-1"/>
                <w:u w:color="000000"/>
              </w:rPr>
              <w:t xml:space="preserve">Директор по экономике и финансам </w:t>
            </w:r>
          </w:p>
          <w:p w:rsidR="00C12089" w:rsidRPr="00C12089" w:rsidRDefault="00C12089">
            <w:pPr>
              <w:spacing w:before="0" w:after="0"/>
              <w:ind w:right="284"/>
              <w:jc w:val="center"/>
              <w:rPr>
                <w:bCs/>
                <w:spacing w:val="-1"/>
                <w:u w:color="000000"/>
              </w:rPr>
            </w:pPr>
            <w:r w:rsidRPr="00C12089">
              <w:rPr>
                <w:bCs/>
                <w:spacing w:val="-1"/>
                <w:u w:color="000000"/>
              </w:rPr>
              <w:t>ЗАО «Самарская сетевая компания»</w:t>
            </w:r>
          </w:p>
        </w:tc>
      </w:tr>
      <w:tr w:rsidR="00C12089" w:rsidRPr="00C12089" w:rsidTr="00C12089">
        <w:trPr>
          <w:trHeight w:hRule="exact" w:val="722"/>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4"/>
              <w:rPr>
                <w:spacing w:val="-1"/>
                <w:u w:color="000000"/>
              </w:rPr>
            </w:pPr>
            <w:r w:rsidRPr="00C12089">
              <w:rPr>
                <w:spacing w:val="-1"/>
                <w:u w:color="000000"/>
              </w:rPr>
              <w:t>4</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34"/>
              <w:rPr>
                <w:bCs/>
                <w:spacing w:val="-1"/>
                <w:u w:color="000000"/>
              </w:rPr>
            </w:pPr>
            <w:r w:rsidRPr="00C12089">
              <w:rPr>
                <w:bCs/>
                <w:spacing w:val="-1"/>
                <w:u w:color="000000"/>
              </w:rPr>
              <w:t>Козлов Алексей Вениаминович</w:t>
            </w:r>
          </w:p>
        </w:tc>
        <w:tc>
          <w:tcPr>
            <w:tcW w:w="5874"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center"/>
              <w:rPr>
                <w:spacing w:val="-1"/>
                <w:u w:color="000000"/>
              </w:rPr>
            </w:pPr>
            <w:r w:rsidRPr="00C12089">
              <w:rPr>
                <w:spacing w:val="-1"/>
                <w:u w:color="000000"/>
              </w:rPr>
              <w:t xml:space="preserve">Генеральный директор </w:t>
            </w:r>
          </w:p>
          <w:p w:rsidR="00C12089" w:rsidRPr="00C12089" w:rsidRDefault="00C12089">
            <w:pPr>
              <w:spacing w:before="0" w:after="0"/>
              <w:jc w:val="center"/>
              <w:rPr>
                <w:spacing w:val="-1"/>
                <w:u w:color="000000"/>
              </w:rPr>
            </w:pPr>
            <w:r w:rsidRPr="00C12089">
              <w:rPr>
                <w:spacing w:val="-1"/>
                <w:u w:color="000000"/>
              </w:rPr>
              <w:t>ООО «Геленджикский курортный комплекс-Меридиан»</w:t>
            </w:r>
          </w:p>
          <w:p w:rsidR="00C12089" w:rsidRPr="00C12089" w:rsidRDefault="00C12089">
            <w:pPr>
              <w:spacing w:before="0" w:after="0"/>
              <w:ind w:right="284"/>
              <w:jc w:val="both"/>
              <w:rPr>
                <w:bCs/>
                <w:spacing w:val="-1"/>
                <w:u w:color="000000"/>
              </w:rPr>
            </w:pPr>
          </w:p>
        </w:tc>
      </w:tr>
      <w:tr w:rsidR="00C12089" w:rsidRPr="00C12089" w:rsidTr="00C12089">
        <w:trPr>
          <w:trHeight w:hRule="exact" w:val="664"/>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4"/>
              <w:rPr>
                <w:spacing w:val="-1"/>
                <w:u w:color="000000"/>
              </w:rPr>
            </w:pPr>
            <w:r w:rsidRPr="00C12089">
              <w:rPr>
                <w:spacing w:val="-1"/>
                <w:u w:color="000000"/>
              </w:rPr>
              <w:t>5</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84"/>
              <w:rPr>
                <w:caps/>
                <w:spacing w:val="-1"/>
                <w:u w:color="000000"/>
              </w:rPr>
            </w:pPr>
            <w:r w:rsidRPr="00C12089">
              <w:rPr>
                <w:spacing w:val="-1"/>
                <w:u w:color="000000"/>
              </w:rPr>
              <w:t>Либуркин Вячеслав Петрович</w:t>
            </w:r>
          </w:p>
        </w:tc>
        <w:tc>
          <w:tcPr>
            <w:tcW w:w="587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hanging="3"/>
              <w:jc w:val="center"/>
              <w:rPr>
                <w:spacing w:val="-1"/>
                <w:u w:color="000000"/>
              </w:rPr>
            </w:pPr>
            <w:r w:rsidRPr="00C12089">
              <w:rPr>
                <w:spacing w:val="-1"/>
                <w:u w:color="000000"/>
              </w:rPr>
              <w:t>-</w:t>
            </w:r>
          </w:p>
        </w:tc>
      </w:tr>
      <w:tr w:rsidR="00C12089" w:rsidRPr="00C12089" w:rsidTr="00C12089">
        <w:trPr>
          <w:trHeight w:hRule="exact" w:val="858"/>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4"/>
              <w:rPr>
                <w:spacing w:val="-1"/>
                <w:u w:color="000000"/>
              </w:rPr>
            </w:pPr>
            <w:r w:rsidRPr="00C12089">
              <w:rPr>
                <w:spacing w:val="-1"/>
                <w:u w:color="000000"/>
              </w:rPr>
              <w:t>6</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84"/>
              <w:rPr>
                <w:spacing w:val="-1"/>
                <w:u w:color="000000"/>
              </w:rPr>
            </w:pPr>
            <w:r w:rsidRPr="00C12089">
              <w:rPr>
                <w:spacing w:val="-1"/>
                <w:u w:color="000000"/>
              </w:rPr>
              <w:t>Мятишкин Геннадий Владимирович</w:t>
            </w:r>
          </w:p>
        </w:tc>
        <w:tc>
          <w:tcPr>
            <w:tcW w:w="587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Заместитель генерального директора </w:t>
            </w:r>
          </w:p>
          <w:p w:rsidR="00C12089" w:rsidRPr="00C12089" w:rsidRDefault="00C12089">
            <w:pPr>
              <w:spacing w:before="0" w:after="0"/>
              <w:jc w:val="center"/>
              <w:rPr>
                <w:spacing w:val="-1"/>
                <w:u w:color="000000"/>
              </w:rPr>
            </w:pPr>
            <w:r w:rsidRPr="00C12089">
              <w:rPr>
                <w:spacing w:val="-1"/>
                <w:u w:color="000000"/>
              </w:rPr>
              <w:t>по операционной деятельности ООО «Энергия развития, аудит»</w:t>
            </w:r>
          </w:p>
        </w:tc>
      </w:tr>
      <w:tr w:rsidR="00C12089" w:rsidRPr="00C12089" w:rsidTr="00C12089">
        <w:trPr>
          <w:trHeight w:hRule="exact" w:val="778"/>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4"/>
              <w:rPr>
                <w:spacing w:val="-1"/>
                <w:u w:color="000000"/>
              </w:rPr>
            </w:pPr>
            <w:r w:rsidRPr="00C12089">
              <w:rPr>
                <w:spacing w:val="-1"/>
                <w:u w:color="000000"/>
              </w:rPr>
              <w:t>7</w:t>
            </w:r>
          </w:p>
        </w:tc>
        <w:tc>
          <w:tcPr>
            <w:tcW w:w="31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rPr>
                <w:i/>
                <w:spacing w:val="-1"/>
                <w:u w:color="000000"/>
              </w:rPr>
            </w:pPr>
            <w:r w:rsidRPr="00C12089">
              <w:rPr>
                <w:spacing w:val="-1"/>
                <w:u w:color="000000"/>
              </w:rPr>
              <w:t>Остапенко Иван Александрович</w:t>
            </w:r>
          </w:p>
        </w:tc>
        <w:tc>
          <w:tcPr>
            <w:tcW w:w="58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jc w:val="center"/>
              <w:rPr>
                <w:i/>
                <w:spacing w:val="-1"/>
                <w:u w:color="000000"/>
              </w:rPr>
            </w:pPr>
            <w:r w:rsidRPr="00C12089">
              <w:rPr>
                <w:spacing w:val="-1"/>
                <w:u w:color="000000"/>
              </w:rPr>
              <w:t>Заместитель генерального директора ООО "РТ-Энерготрейдинг"</w:t>
            </w:r>
          </w:p>
        </w:tc>
      </w:tr>
      <w:tr w:rsidR="00C12089" w:rsidRPr="00C12089" w:rsidTr="00C12089">
        <w:trPr>
          <w:trHeight w:hRule="exact" w:val="702"/>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4"/>
              <w:rPr>
                <w:spacing w:val="-1"/>
                <w:u w:color="000000"/>
              </w:rPr>
            </w:pPr>
            <w:r w:rsidRPr="00C12089">
              <w:rPr>
                <w:spacing w:val="-1"/>
                <w:u w:color="000000"/>
              </w:rPr>
              <w:t>8</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34"/>
              <w:rPr>
                <w:spacing w:val="-1"/>
                <w:u w:color="000000"/>
              </w:rPr>
            </w:pPr>
            <w:r w:rsidRPr="00C12089">
              <w:rPr>
                <w:bCs/>
                <w:spacing w:val="-1"/>
                <w:u w:color="000000"/>
              </w:rPr>
              <w:t>Розенцвайг Александр Шойлович</w:t>
            </w:r>
          </w:p>
        </w:tc>
        <w:tc>
          <w:tcPr>
            <w:tcW w:w="587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84"/>
              <w:jc w:val="center"/>
              <w:rPr>
                <w:spacing w:val="-1"/>
                <w:u w:color="000000"/>
              </w:rPr>
            </w:pPr>
            <w:r w:rsidRPr="00C12089">
              <w:rPr>
                <w:spacing w:val="-1"/>
                <w:u w:color="000000"/>
              </w:rPr>
              <w:t>Генеральный директор ООО "РТ-Энерготрейдинг"</w:t>
            </w:r>
          </w:p>
        </w:tc>
      </w:tr>
      <w:tr w:rsidR="00C12089" w:rsidRPr="00C12089" w:rsidTr="00C12089">
        <w:trPr>
          <w:trHeight w:hRule="exact" w:val="702"/>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4"/>
              <w:rPr>
                <w:spacing w:val="-1"/>
                <w:u w:color="000000"/>
              </w:rPr>
            </w:pPr>
            <w:r w:rsidRPr="00C12089">
              <w:rPr>
                <w:spacing w:val="-1"/>
                <w:u w:color="000000"/>
              </w:rPr>
              <w:t>9</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34"/>
              <w:rPr>
                <w:bCs/>
                <w:spacing w:val="-1"/>
                <w:u w:color="000000"/>
              </w:rPr>
            </w:pPr>
            <w:r w:rsidRPr="00C12089">
              <w:rPr>
                <w:bCs/>
                <w:spacing w:val="-1"/>
                <w:u w:color="000000"/>
              </w:rPr>
              <w:t>Руднев Михаил Владимирович</w:t>
            </w:r>
          </w:p>
        </w:tc>
        <w:tc>
          <w:tcPr>
            <w:tcW w:w="5874"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center"/>
              <w:rPr>
                <w:spacing w:val="-1"/>
                <w:u w:color="000000"/>
              </w:rPr>
            </w:pPr>
            <w:r w:rsidRPr="00C12089">
              <w:rPr>
                <w:spacing w:val="-1"/>
                <w:u w:color="000000"/>
              </w:rPr>
              <w:t xml:space="preserve">Генеральный директор </w:t>
            </w:r>
          </w:p>
          <w:p w:rsidR="00C12089" w:rsidRPr="00C12089" w:rsidRDefault="00C12089">
            <w:pPr>
              <w:spacing w:before="0" w:after="0"/>
              <w:jc w:val="center"/>
              <w:rPr>
                <w:spacing w:val="-1"/>
                <w:u w:color="000000"/>
              </w:rPr>
            </w:pPr>
            <w:r w:rsidRPr="00C12089">
              <w:rPr>
                <w:spacing w:val="-1"/>
                <w:u w:color="000000"/>
              </w:rPr>
              <w:t>ООО «РУК ВНУКОВО»</w:t>
            </w:r>
          </w:p>
          <w:p w:rsidR="00C12089" w:rsidRPr="00C12089" w:rsidRDefault="00C12089">
            <w:pPr>
              <w:spacing w:before="0" w:after="0"/>
              <w:ind w:right="284"/>
              <w:jc w:val="center"/>
              <w:rPr>
                <w:spacing w:val="-1"/>
                <w:u w:color="000000"/>
              </w:rPr>
            </w:pPr>
          </w:p>
        </w:tc>
      </w:tr>
      <w:tr w:rsidR="00C12089" w:rsidRPr="00C12089" w:rsidTr="00C12089">
        <w:trPr>
          <w:trHeight w:hRule="exact" w:val="932"/>
        </w:trPr>
        <w:tc>
          <w:tcPr>
            <w:tcW w:w="58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4"/>
              <w:rPr>
                <w:spacing w:val="-1"/>
                <w:u w:color="000000"/>
              </w:rPr>
            </w:pPr>
            <w:r w:rsidRPr="00C12089">
              <w:rPr>
                <w:spacing w:val="-1"/>
                <w:u w:color="000000"/>
              </w:rPr>
              <w:t>10</w:t>
            </w:r>
          </w:p>
        </w:tc>
        <w:tc>
          <w:tcPr>
            <w:tcW w:w="3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34"/>
              <w:rPr>
                <w:spacing w:val="-1"/>
                <w:u w:color="000000"/>
              </w:rPr>
            </w:pPr>
            <w:r w:rsidRPr="00C12089">
              <w:rPr>
                <w:spacing w:val="-1"/>
                <w:u w:color="000000"/>
              </w:rPr>
              <w:t>Шашков Сергей Анатольевич</w:t>
            </w:r>
          </w:p>
        </w:tc>
        <w:tc>
          <w:tcPr>
            <w:tcW w:w="587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84"/>
              <w:jc w:val="center"/>
              <w:rPr>
                <w:spacing w:val="-1"/>
                <w:u w:color="000000"/>
              </w:rPr>
            </w:pPr>
            <w:r w:rsidRPr="00C12089">
              <w:rPr>
                <w:spacing w:val="-1"/>
                <w:u w:color="000000"/>
              </w:rPr>
              <w:t>Заместитель генерального директора по корпоративно-правовым вопросам</w:t>
            </w:r>
          </w:p>
          <w:p w:rsidR="00C12089" w:rsidRPr="00C12089" w:rsidRDefault="00C12089">
            <w:pPr>
              <w:spacing w:before="0" w:after="0"/>
              <w:ind w:right="284"/>
              <w:jc w:val="center"/>
              <w:rPr>
                <w:b/>
                <w:spacing w:val="-1"/>
                <w:u w:color="000000"/>
              </w:rPr>
            </w:pPr>
            <w:r w:rsidRPr="00C12089">
              <w:rPr>
                <w:spacing w:val="-1"/>
                <w:u w:color="000000"/>
              </w:rPr>
              <w:t>ООО «Энергия развития, аудит»</w:t>
            </w:r>
          </w:p>
        </w:tc>
      </w:tr>
    </w:tbl>
    <w:p w:rsidR="00C12089" w:rsidRPr="00C12089" w:rsidRDefault="00C12089" w:rsidP="00C12089">
      <w:pPr>
        <w:spacing w:before="0" w:after="0"/>
        <w:ind w:left="23" w:right="3686"/>
        <w:rPr>
          <w:spacing w:val="-3"/>
          <w:u w:color="000000"/>
        </w:rPr>
      </w:pPr>
    </w:p>
    <w:p w:rsidR="00C12089" w:rsidRPr="00C12089" w:rsidRDefault="00C12089" w:rsidP="00C12089">
      <w:pPr>
        <w:spacing w:before="0" w:after="0"/>
        <w:ind w:left="23" w:right="2391"/>
        <w:jc w:val="both"/>
        <w:rPr>
          <w:spacing w:val="-3"/>
          <w:u w:color="000000"/>
        </w:rPr>
      </w:pPr>
      <w:r w:rsidRPr="00C12089">
        <w:rPr>
          <w:spacing w:val="-3"/>
          <w:u w:color="000000"/>
        </w:rPr>
        <w:t xml:space="preserve">Наличие Правления не предусмотрено Уставом Общества. </w:t>
      </w:r>
    </w:p>
    <w:p w:rsidR="00C12089" w:rsidRPr="00C12089" w:rsidRDefault="00C12089" w:rsidP="00C12089">
      <w:pPr>
        <w:spacing w:before="0" w:after="0"/>
        <w:ind w:left="23" w:right="3686"/>
        <w:rPr>
          <w:spacing w:val="-1"/>
          <w:u w:color="000000"/>
        </w:rPr>
      </w:pPr>
    </w:p>
    <w:p w:rsidR="00C12089" w:rsidRPr="00C12089" w:rsidRDefault="00C12089" w:rsidP="00C12089">
      <w:pPr>
        <w:spacing w:before="0" w:after="0"/>
        <w:ind w:left="23" w:right="3686"/>
        <w:rPr>
          <w:spacing w:val="-1"/>
          <w:u w:color="000000"/>
        </w:rPr>
      </w:pPr>
      <w:r w:rsidRPr="00C12089">
        <w:rPr>
          <w:spacing w:val="-1"/>
          <w:u w:color="000000"/>
        </w:rPr>
        <w:lastRenderedPageBreak/>
        <w:t>В состав Ревизионной комиссии Общества входят:</w:t>
      </w:r>
    </w:p>
    <w:p w:rsidR="00C12089" w:rsidRPr="00C12089" w:rsidRDefault="00C12089" w:rsidP="00C12089">
      <w:pPr>
        <w:spacing w:before="0" w:after="0"/>
        <w:ind w:left="23" w:right="3686"/>
        <w:rPr>
          <w:spacing w:val="-1"/>
          <w:u w:color="000000"/>
        </w:rPr>
      </w:pPr>
    </w:p>
    <w:p w:rsidR="00C12089" w:rsidRPr="00C12089" w:rsidRDefault="00C12089" w:rsidP="00C12089">
      <w:pPr>
        <w:spacing w:before="0" w:after="202" w:line="1" w:lineRule="exact"/>
        <w:rPr>
          <w:spacing w:val="-1"/>
          <w:u w:color="000000"/>
        </w:rPr>
      </w:pPr>
    </w:p>
    <w:tbl>
      <w:tblPr>
        <w:tblW w:w="9555" w:type="dxa"/>
        <w:tblInd w:w="40" w:type="dxa"/>
        <w:tblLayout w:type="fixed"/>
        <w:tblCellMar>
          <w:left w:w="40" w:type="dxa"/>
          <w:right w:w="40" w:type="dxa"/>
        </w:tblCellMar>
        <w:tblLook w:val="04A0"/>
      </w:tblPr>
      <w:tblGrid>
        <w:gridCol w:w="626"/>
        <w:gridCol w:w="2957"/>
        <w:gridCol w:w="5972"/>
      </w:tblGrid>
      <w:tr w:rsidR="00C12089" w:rsidRPr="00C12089" w:rsidTr="00C12089">
        <w:trPr>
          <w:trHeight w:hRule="exact" w:val="346"/>
        </w:trPr>
        <w:tc>
          <w:tcPr>
            <w:tcW w:w="6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94"/>
              <w:rPr>
                <w:spacing w:val="-1"/>
                <w:u w:color="000000"/>
              </w:rPr>
            </w:pPr>
            <w:r w:rsidRPr="00C12089">
              <w:rPr>
                <w:spacing w:val="-1"/>
                <w:u w:color="000000"/>
              </w:rPr>
              <w:t>№</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 xml:space="preserve"> Фамилия, Имя, Отчество</w:t>
            </w:r>
          </w:p>
        </w:tc>
        <w:tc>
          <w:tcPr>
            <w:tcW w:w="597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886"/>
              <w:rPr>
                <w:spacing w:val="-1"/>
                <w:u w:color="000000"/>
              </w:rPr>
            </w:pPr>
            <w:r w:rsidRPr="00C12089">
              <w:rPr>
                <w:spacing w:val="-1"/>
                <w:u w:color="000000"/>
              </w:rPr>
              <w:t>Занимаемая должность</w:t>
            </w:r>
          </w:p>
        </w:tc>
      </w:tr>
      <w:tr w:rsidR="00C12089" w:rsidRPr="00C12089" w:rsidTr="00C12089">
        <w:trPr>
          <w:trHeight w:hRule="exact" w:val="763"/>
        </w:trPr>
        <w:tc>
          <w:tcPr>
            <w:tcW w:w="6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94"/>
              <w:rPr>
                <w:spacing w:val="-1"/>
                <w:u w:color="000000"/>
              </w:rPr>
            </w:pPr>
            <w:r w:rsidRPr="00C12089">
              <w:rPr>
                <w:spacing w:val="-1"/>
                <w:u w:color="000000"/>
              </w:rPr>
              <w:t>1</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bCs/>
                <w:noProof/>
                <w:spacing w:val="-1"/>
                <w:u w:color="000000"/>
              </w:rPr>
              <w:t>Зуева Ольга Хаимовна</w:t>
            </w:r>
          </w:p>
        </w:tc>
        <w:tc>
          <w:tcPr>
            <w:tcW w:w="597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tabs>
                <w:tab w:val="right" w:pos="4035"/>
              </w:tabs>
              <w:spacing w:before="0" w:after="0"/>
              <w:jc w:val="center"/>
              <w:rPr>
                <w:spacing w:val="-1"/>
                <w:u w:color="000000"/>
              </w:rPr>
            </w:pPr>
            <w:r w:rsidRPr="00C12089">
              <w:rPr>
                <w:noProof/>
                <w:spacing w:val="-1"/>
                <w:u w:color="000000"/>
              </w:rPr>
              <w:t>Главный бухгалтер ООО "Энергия развития, аудит"</w:t>
            </w:r>
          </w:p>
        </w:tc>
      </w:tr>
      <w:tr w:rsidR="00C12089" w:rsidRPr="00C12089" w:rsidTr="00C12089">
        <w:trPr>
          <w:trHeight w:hRule="exact" w:val="712"/>
        </w:trPr>
        <w:tc>
          <w:tcPr>
            <w:tcW w:w="6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01"/>
              <w:rPr>
                <w:spacing w:val="-1"/>
                <w:u w:color="000000"/>
              </w:rPr>
            </w:pPr>
            <w:r w:rsidRPr="00C12089">
              <w:rPr>
                <w:spacing w:val="-1"/>
                <w:u w:color="000000"/>
              </w:rPr>
              <w:t>2</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bCs/>
                <w:iCs/>
                <w:spacing w:val="-1"/>
                <w:u w:color="000000"/>
              </w:rPr>
              <w:t>Супрун Тамара Романовна</w:t>
            </w:r>
          </w:p>
        </w:tc>
        <w:tc>
          <w:tcPr>
            <w:tcW w:w="597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tabs>
                <w:tab w:val="right" w:pos="4035"/>
              </w:tabs>
              <w:spacing w:before="0" w:after="0"/>
              <w:ind w:firstLine="34"/>
              <w:jc w:val="center"/>
              <w:rPr>
                <w:spacing w:val="-1"/>
                <w:u w:color="000000"/>
              </w:rPr>
            </w:pPr>
            <w:r w:rsidRPr="00C12089">
              <w:rPr>
                <w:noProof/>
                <w:spacing w:val="-1"/>
                <w:u w:color="000000"/>
              </w:rPr>
              <w:t>Заместитель начальника ИФНС по Промышленному району города Самары</w:t>
            </w:r>
          </w:p>
        </w:tc>
      </w:tr>
      <w:tr w:rsidR="00C12089" w:rsidRPr="00C12089" w:rsidTr="00C12089">
        <w:trPr>
          <w:trHeight w:hRule="exact" w:val="732"/>
        </w:trPr>
        <w:tc>
          <w:tcPr>
            <w:tcW w:w="6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01"/>
              <w:rPr>
                <w:spacing w:val="-1"/>
                <w:u w:color="000000"/>
              </w:rPr>
            </w:pPr>
            <w:r w:rsidRPr="00C12089">
              <w:rPr>
                <w:spacing w:val="-1"/>
                <w:u w:color="000000"/>
              </w:rPr>
              <w:t>3</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8"/>
              <w:rPr>
                <w:spacing w:val="-1"/>
                <w:u w:color="000000"/>
              </w:rPr>
            </w:pPr>
            <w:r w:rsidRPr="00C12089">
              <w:rPr>
                <w:bCs/>
                <w:noProof/>
                <w:spacing w:val="-1"/>
                <w:u w:color="000000"/>
              </w:rPr>
              <w:t>Машин Алексей Сергеевич</w:t>
            </w:r>
          </w:p>
        </w:tc>
        <w:tc>
          <w:tcPr>
            <w:tcW w:w="597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8"/>
              <w:jc w:val="center"/>
              <w:rPr>
                <w:noProof/>
                <w:spacing w:val="-1"/>
                <w:u w:color="000000"/>
              </w:rPr>
            </w:pPr>
            <w:r w:rsidRPr="00C12089">
              <w:rPr>
                <w:noProof/>
                <w:spacing w:val="-1"/>
                <w:u w:color="000000"/>
              </w:rPr>
              <w:t>Ведущий юрисконсульт отдела по корпоративной работе</w:t>
            </w:r>
          </w:p>
          <w:p w:rsidR="00C12089" w:rsidRPr="00C12089" w:rsidRDefault="00C12089">
            <w:pPr>
              <w:spacing w:before="0" w:after="0"/>
              <w:ind w:right="-68" w:firstLine="34"/>
              <w:jc w:val="center"/>
              <w:rPr>
                <w:spacing w:val="-1"/>
                <w:u w:color="000000"/>
              </w:rPr>
            </w:pPr>
            <w:r w:rsidRPr="00C12089">
              <w:rPr>
                <w:noProof/>
                <w:spacing w:val="-1"/>
                <w:u w:color="000000"/>
              </w:rPr>
              <w:t>ООО  «Энергия развития, аудит»</w:t>
            </w:r>
          </w:p>
        </w:tc>
      </w:tr>
      <w:tr w:rsidR="00C12089" w:rsidRPr="00C12089" w:rsidTr="00C12089">
        <w:trPr>
          <w:trHeight w:hRule="exact" w:val="751"/>
        </w:trPr>
        <w:tc>
          <w:tcPr>
            <w:tcW w:w="6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08"/>
              <w:rPr>
                <w:spacing w:val="-1"/>
                <w:u w:color="000000"/>
              </w:rPr>
            </w:pPr>
            <w:r w:rsidRPr="00C12089">
              <w:rPr>
                <w:spacing w:val="-1"/>
                <w:u w:color="000000"/>
              </w:rPr>
              <w:t>4</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bCs/>
                <w:noProof/>
                <w:spacing w:val="-1"/>
                <w:u w:color="000000"/>
              </w:rPr>
            </w:pPr>
            <w:r w:rsidRPr="00C12089">
              <w:rPr>
                <w:bCs/>
                <w:iCs/>
                <w:spacing w:val="-1"/>
                <w:u w:color="000000"/>
              </w:rPr>
              <w:t>Старков Артем Павлович</w:t>
            </w:r>
          </w:p>
        </w:tc>
        <w:tc>
          <w:tcPr>
            <w:tcW w:w="597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tabs>
                <w:tab w:val="right" w:pos="4035"/>
              </w:tabs>
              <w:spacing w:before="0" w:after="0"/>
              <w:jc w:val="center"/>
              <w:rPr>
                <w:noProof/>
                <w:spacing w:val="-1"/>
                <w:u w:color="000000"/>
              </w:rPr>
            </w:pPr>
            <w:r w:rsidRPr="00C12089">
              <w:rPr>
                <w:noProof/>
                <w:spacing w:val="-1"/>
                <w:u w:color="000000"/>
              </w:rPr>
              <w:t>Н</w:t>
            </w:r>
            <w:r w:rsidRPr="00C12089">
              <w:rPr>
                <w:spacing w:val="-1"/>
                <w:u w:color="000000"/>
              </w:rPr>
              <w:t>ачальник отдела оптового рынка</w:t>
            </w:r>
          </w:p>
          <w:p w:rsidR="00C12089" w:rsidRPr="00C12089" w:rsidRDefault="00C12089">
            <w:pPr>
              <w:tabs>
                <w:tab w:val="right" w:pos="4035"/>
              </w:tabs>
              <w:spacing w:before="0" w:after="0"/>
              <w:ind w:firstLine="34"/>
              <w:jc w:val="center"/>
              <w:rPr>
                <w:noProof/>
                <w:spacing w:val="-1"/>
                <w:u w:color="000000"/>
              </w:rPr>
            </w:pPr>
            <w:r w:rsidRPr="00C12089">
              <w:rPr>
                <w:noProof/>
                <w:spacing w:val="-1"/>
                <w:u w:color="000000"/>
              </w:rPr>
              <w:t>ООО «Энергия развития, аудит»</w:t>
            </w:r>
          </w:p>
        </w:tc>
      </w:tr>
      <w:tr w:rsidR="00C12089" w:rsidRPr="00C12089" w:rsidTr="00C12089">
        <w:trPr>
          <w:trHeight w:hRule="exact" w:val="563"/>
        </w:trPr>
        <w:tc>
          <w:tcPr>
            <w:tcW w:w="6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15"/>
              <w:rPr>
                <w:spacing w:val="-1"/>
                <w:u w:color="000000"/>
              </w:rPr>
            </w:pPr>
            <w:r w:rsidRPr="00C12089">
              <w:rPr>
                <w:spacing w:val="-1"/>
                <w:u w:color="000000"/>
              </w:rPr>
              <w:t>5</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bCs/>
                <w:noProof/>
                <w:spacing w:val="-1"/>
                <w:u w:color="000000"/>
              </w:rPr>
            </w:pPr>
            <w:r w:rsidRPr="00C12089">
              <w:rPr>
                <w:bCs/>
                <w:iCs/>
                <w:spacing w:val="-1"/>
                <w:u w:color="000000"/>
              </w:rPr>
              <w:t>Жирнов Григорий Владиславович</w:t>
            </w:r>
          </w:p>
        </w:tc>
        <w:tc>
          <w:tcPr>
            <w:tcW w:w="597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tabs>
                <w:tab w:val="right" w:pos="4035"/>
              </w:tabs>
              <w:spacing w:before="0" w:after="0"/>
              <w:ind w:firstLine="34"/>
              <w:jc w:val="center"/>
              <w:rPr>
                <w:noProof/>
                <w:spacing w:val="-1"/>
                <w:u w:color="000000"/>
              </w:rPr>
            </w:pPr>
            <w:r w:rsidRPr="00C12089">
              <w:rPr>
                <w:spacing w:val="-1"/>
                <w:u w:color="000000"/>
              </w:rPr>
              <w:t>Начальник финансово-экономического управления</w:t>
            </w:r>
            <w:r w:rsidRPr="00C12089">
              <w:rPr>
                <w:noProof/>
                <w:spacing w:val="-1"/>
                <w:u w:color="000000"/>
              </w:rPr>
              <w:t xml:space="preserve"> </w:t>
            </w:r>
          </w:p>
          <w:p w:rsidR="00C12089" w:rsidRPr="00C12089" w:rsidRDefault="00C12089">
            <w:pPr>
              <w:tabs>
                <w:tab w:val="right" w:pos="4035"/>
              </w:tabs>
              <w:spacing w:before="0" w:after="0"/>
              <w:ind w:firstLine="34"/>
              <w:jc w:val="center"/>
              <w:rPr>
                <w:noProof/>
                <w:spacing w:val="-1"/>
                <w:u w:color="000000"/>
              </w:rPr>
            </w:pPr>
            <w:r w:rsidRPr="00C12089">
              <w:rPr>
                <w:noProof/>
                <w:spacing w:val="-1"/>
                <w:u w:color="000000"/>
              </w:rPr>
              <w:t>ООО «Энергия развития, аудит»</w:t>
            </w:r>
          </w:p>
        </w:tc>
      </w:tr>
    </w:tbl>
    <w:p w:rsidR="00C12089" w:rsidRPr="00C12089" w:rsidRDefault="00C12089" w:rsidP="00C12089">
      <w:pPr>
        <w:spacing w:before="0" w:after="0"/>
        <w:ind w:left="23" w:right="3686"/>
        <w:rPr>
          <w:spacing w:val="-1"/>
          <w:u w:color="000000"/>
        </w:rPr>
      </w:pPr>
    </w:p>
    <w:p w:rsidR="00C12089" w:rsidRPr="00C12089" w:rsidRDefault="00C12089" w:rsidP="00C12089">
      <w:pPr>
        <w:spacing w:before="0" w:after="0"/>
        <w:ind w:left="23" w:right="1281" w:firstLine="261"/>
        <w:rPr>
          <w:spacing w:val="-1"/>
          <w:u w:color="000000"/>
        </w:rPr>
      </w:pPr>
      <w:r w:rsidRPr="00C12089">
        <w:rPr>
          <w:spacing w:val="-1"/>
          <w:u w:color="000000"/>
        </w:rPr>
        <w:t>Среднесписочная численность Общества за 2011 год – 986,3; списочная численность на 31.12.2011г. – 1026, а фактическая численность на 31.12.2011 г. - 989 человек.</w:t>
      </w:r>
    </w:p>
    <w:p w:rsidR="00C12089" w:rsidRPr="00C12089" w:rsidRDefault="00C12089" w:rsidP="00C12089">
      <w:pPr>
        <w:spacing w:before="0" w:after="266" w:line="1" w:lineRule="exact"/>
        <w:ind w:firstLine="261"/>
        <w:jc w:val="both"/>
        <w:rPr>
          <w:spacing w:val="-1"/>
          <w:u w:color="000000"/>
        </w:rPr>
      </w:pPr>
    </w:p>
    <w:p w:rsidR="00C12089" w:rsidRPr="00C12089" w:rsidRDefault="00C12089" w:rsidP="00C12089">
      <w:pPr>
        <w:spacing w:before="0" w:after="0"/>
        <w:ind w:firstLine="261"/>
        <w:jc w:val="center"/>
        <w:rPr>
          <w:b/>
          <w:spacing w:val="-1"/>
          <w:u w:val="single" w:color="000000"/>
        </w:rPr>
      </w:pPr>
      <w:r w:rsidRPr="00C12089">
        <w:rPr>
          <w:b/>
          <w:spacing w:val="-1"/>
          <w:u w:val="single" w:color="000000"/>
        </w:rPr>
        <w:t>2. Учетная политика и основные показатели баланса</w:t>
      </w:r>
    </w:p>
    <w:p w:rsidR="00C12089" w:rsidRPr="00C12089" w:rsidRDefault="00C12089" w:rsidP="00C12089">
      <w:pPr>
        <w:spacing w:before="0" w:after="0"/>
        <w:ind w:firstLine="261"/>
        <w:jc w:val="center"/>
        <w:rPr>
          <w:b/>
          <w:spacing w:val="-1"/>
          <w:u w:val="single" w:color="000000"/>
        </w:rPr>
      </w:pPr>
    </w:p>
    <w:p w:rsidR="00C12089" w:rsidRPr="00C12089" w:rsidRDefault="00C12089" w:rsidP="00C12089">
      <w:pPr>
        <w:spacing w:before="0" w:after="0"/>
        <w:ind w:firstLine="284"/>
        <w:jc w:val="both"/>
        <w:rPr>
          <w:spacing w:val="-1"/>
          <w:u w:color="000000"/>
        </w:rPr>
      </w:pPr>
      <w:r w:rsidRPr="00C12089">
        <w:rPr>
          <w:spacing w:val="-1"/>
          <w:u w:color="000000"/>
        </w:rPr>
        <w:t xml:space="preserve">Настоящий бухгалтерский отчет  подготовлен на основе учетной политики Общества в целях бухгалтерского и налогового учёта на 2011г., утвержденной Приказами генерального директора № 414; 415 от 30.12.2010г.   </w:t>
      </w:r>
    </w:p>
    <w:p w:rsidR="00C12089" w:rsidRPr="00C12089" w:rsidRDefault="00C12089" w:rsidP="00C12089">
      <w:pPr>
        <w:spacing w:before="0" w:after="0"/>
        <w:ind w:firstLine="284"/>
        <w:jc w:val="both"/>
        <w:rPr>
          <w:spacing w:val="-1"/>
          <w:u w:color="000000"/>
        </w:rPr>
      </w:pPr>
      <w:r w:rsidRPr="00C12089">
        <w:rPr>
          <w:spacing w:val="-1"/>
          <w:u w:color="000000"/>
        </w:rPr>
        <w:t>В учётную политику на 2011 год  для целей бухгалтерского учёта, были внесены изменения с учётом вступивших в силу положений, утвержденных  приказом Минфина РФ от 24.12.2010г. № 186н. Изменения в учётную политику 2011 года оформлены организационно-распорядительным документом, а именно приказом генерального директора от 08.04.2011г. № 84.</w:t>
      </w:r>
    </w:p>
    <w:p w:rsidR="00C12089" w:rsidRPr="00C12089" w:rsidRDefault="00C12089" w:rsidP="00C12089">
      <w:pPr>
        <w:spacing w:before="0" w:after="0"/>
        <w:ind w:firstLine="284"/>
        <w:jc w:val="both"/>
        <w:rPr>
          <w:spacing w:val="-1"/>
          <w:u w:color="000000"/>
        </w:rPr>
      </w:pPr>
      <w:r w:rsidRPr="00C12089">
        <w:rPr>
          <w:spacing w:val="-1"/>
          <w:u w:color="000000"/>
        </w:rPr>
        <w:t xml:space="preserve">Учётная политика Общества на последующий отчётный период будет применяться последовательно, в соответствии с  принятыми положениями в отчетном году. </w:t>
      </w:r>
    </w:p>
    <w:p w:rsidR="00C12089" w:rsidRPr="00C12089" w:rsidRDefault="00C12089" w:rsidP="00C12089">
      <w:pPr>
        <w:spacing w:before="0" w:after="0"/>
        <w:ind w:firstLine="261"/>
        <w:jc w:val="both"/>
        <w:rPr>
          <w:spacing w:val="-1"/>
          <w:u w:color="000000"/>
        </w:rPr>
      </w:pPr>
    </w:p>
    <w:p w:rsidR="00C12089" w:rsidRPr="00C12089" w:rsidRDefault="00C12089" w:rsidP="00C12089">
      <w:pPr>
        <w:spacing w:before="0" w:after="0"/>
        <w:jc w:val="both"/>
        <w:rPr>
          <w:b/>
          <w:spacing w:val="-1"/>
          <w:u w:color="000000"/>
        </w:rPr>
      </w:pPr>
      <w:r w:rsidRPr="00C12089">
        <w:rPr>
          <w:b/>
          <w:spacing w:val="-1"/>
          <w:u w:color="000000"/>
        </w:rPr>
        <w:t>2.1.Основы составления</w:t>
      </w:r>
    </w:p>
    <w:p w:rsidR="00C12089" w:rsidRPr="00C12089" w:rsidRDefault="00C12089" w:rsidP="00C12089">
      <w:pPr>
        <w:spacing w:before="0" w:after="0"/>
        <w:jc w:val="both"/>
        <w:rPr>
          <w:b/>
          <w:spacing w:val="-1"/>
          <w:u w:color="000000"/>
        </w:rPr>
      </w:pPr>
    </w:p>
    <w:p w:rsidR="00C12089" w:rsidRPr="00C12089" w:rsidRDefault="00C12089" w:rsidP="00C12089">
      <w:pPr>
        <w:spacing w:before="0" w:after="0"/>
        <w:jc w:val="both"/>
        <w:rPr>
          <w:spacing w:val="-1"/>
          <w:u w:color="000000"/>
        </w:rPr>
      </w:pPr>
      <w:r w:rsidRPr="00C12089">
        <w:rPr>
          <w:spacing w:val="-1"/>
          <w:u w:color="000000"/>
        </w:rPr>
        <w:t>Бухгалтерский отчет Общества сформирован исходя из действующих в Российской Федерации правил бухгалтерского учета и отчетности,  в соответствии с Федеральным законом от 21.11.96г. № 129-ФЗ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РФ от 29.07.1998г. № 34н,  Положениями по бухгалтерскому учету ПБУ 1-23 и иными нормативными документами в области бухгалтерского учета.</w:t>
      </w:r>
    </w:p>
    <w:p w:rsidR="00C12089" w:rsidRPr="00C12089" w:rsidRDefault="00C12089" w:rsidP="00C12089">
      <w:pPr>
        <w:spacing w:before="0" w:after="0"/>
        <w:jc w:val="both"/>
        <w:rPr>
          <w:spacing w:val="-1"/>
          <w:u w:color="000000"/>
        </w:rPr>
      </w:pPr>
      <w:r w:rsidRPr="00C12089">
        <w:rPr>
          <w:spacing w:val="-1"/>
          <w:u w:color="000000"/>
        </w:rPr>
        <w:t xml:space="preserve">                                                 </w:t>
      </w:r>
    </w:p>
    <w:p w:rsidR="00C12089" w:rsidRPr="00C12089" w:rsidRDefault="00C12089" w:rsidP="00C12089">
      <w:pPr>
        <w:spacing w:before="0" w:after="0"/>
        <w:jc w:val="both"/>
        <w:rPr>
          <w:spacing w:val="-1"/>
          <w:u w:color="000000"/>
        </w:rPr>
      </w:pPr>
    </w:p>
    <w:p w:rsidR="00C12089" w:rsidRPr="00C12089" w:rsidRDefault="00C12089" w:rsidP="00C12089">
      <w:pPr>
        <w:spacing w:before="0" w:after="0"/>
        <w:jc w:val="both"/>
        <w:rPr>
          <w:b/>
          <w:spacing w:val="-1"/>
          <w:u w:color="000000"/>
        </w:rPr>
      </w:pPr>
      <w:r w:rsidRPr="00C12089">
        <w:rPr>
          <w:b/>
          <w:spacing w:val="-1"/>
          <w:u w:color="000000"/>
        </w:rPr>
        <w:t>2.2.Краткосрочные и долгосрочные активы и обязательства.</w:t>
      </w:r>
    </w:p>
    <w:p w:rsidR="00C12089" w:rsidRPr="00C12089" w:rsidRDefault="00C12089" w:rsidP="00C12089">
      <w:pPr>
        <w:spacing w:before="0" w:after="0"/>
        <w:jc w:val="both"/>
        <w:rPr>
          <w:spacing w:val="-1"/>
          <w:u w:color="000000"/>
        </w:rPr>
      </w:pPr>
    </w:p>
    <w:p w:rsidR="00C12089" w:rsidRPr="00C12089" w:rsidRDefault="00C12089" w:rsidP="00C12089">
      <w:pPr>
        <w:spacing w:before="0" w:after="0"/>
        <w:jc w:val="both"/>
        <w:rPr>
          <w:spacing w:val="-1"/>
          <w:u w:color="000000"/>
        </w:rPr>
      </w:pPr>
      <w:r w:rsidRPr="00C12089">
        <w:rPr>
          <w:spacing w:val="-1"/>
          <w:u w:color="000000"/>
        </w:rPr>
        <w:t>В отчетности активы и обязательства отнесены как краткосрочные, если срок их обращения (погашения) не превышает 12 месяцев со дня последней отчетной даты, либо, если данные активы руководство Общества предполагает использовать в течение 12 месяцев.</w:t>
      </w:r>
    </w:p>
    <w:p w:rsidR="00C12089" w:rsidRPr="00C12089" w:rsidRDefault="00C12089" w:rsidP="00C12089">
      <w:pPr>
        <w:spacing w:before="0" w:after="0"/>
        <w:jc w:val="both"/>
        <w:rPr>
          <w:spacing w:val="-1"/>
          <w:u w:color="000000"/>
        </w:rPr>
      </w:pPr>
    </w:p>
    <w:p w:rsidR="00C12089" w:rsidRPr="00C12089" w:rsidRDefault="00C12089" w:rsidP="00C12089">
      <w:pPr>
        <w:tabs>
          <w:tab w:val="left" w:pos="439"/>
        </w:tabs>
        <w:spacing w:before="281" w:after="0"/>
        <w:ind w:left="29"/>
        <w:jc w:val="both"/>
        <w:rPr>
          <w:spacing w:val="-1"/>
          <w:u w:color="000000"/>
        </w:rPr>
      </w:pPr>
      <w:r w:rsidRPr="00C12089">
        <w:rPr>
          <w:b/>
          <w:bCs/>
          <w:spacing w:val="-7"/>
          <w:u w:color="000000"/>
        </w:rPr>
        <w:t>2. 3.</w:t>
      </w:r>
      <w:r w:rsidRPr="00C12089">
        <w:rPr>
          <w:b/>
          <w:bCs/>
          <w:spacing w:val="-1"/>
          <w:u w:color="000000"/>
        </w:rPr>
        <w:tab/>
      </w:r>
      <w:r w:rsidRPr="00C12089">
        <w:rPr>
          <w:b/>
          <w:bCs/>
          <w:spacing w:val="-2"/>
          <w:u w:color="000000"/>
        </w:rPr>
        <w:t>Нематериальные активы.</w:t>
      </w:r>
    </w:p>
    <w:p w:rsidR="00C12089" w:rsidRPr="00C12089" w:rsidRDefault="00C12089" w:rsidP="009A2559">
      <w:pPr>
        <w:spacing w:before="0" w:after="0"/>
        <w:ind w:left="43" w:right="101"/>
        <w:jc w:val="both"/>
        <w:rPr>
          <w:spacing w:val="-1"/>
          <w:u w:color="000000"/>
        </w:rPr>
      </w:pPr>
      <w:r w:rsidRPr="00C12089">
        <w:rPr>
          <w:bCs/>
          <w:spacing w:val="-2"/>
          <w:u w:color="000000"/>
        </w:rPr>
        <w:t>В</w:t>
      </w:r>
      <w:r w:rsidRPr="00C12089">
        <w:rPr>
          <w:b/>
          <w:bCs/>
          <w:spacing w:val="-2"/>
          <w:u w:color="000000"/>
        </w:rPr>
        <w:t xml:space="preserve"> </w:t>
      </w:r>
      <w:r w:rsidRPr="00C12089">
        <w:rPr>
          <w:spacing w:val="-2"/>
          <w:u w:color="000000"/>
        </w:rPr>
        <w:t>составе нематериальных активов по состоянию на 01.01.2011г. отражен товарный знак Общества с полностью погашенной стоимостью, который продолжает использоваться  в  организации   (</w:t>
      </w:r>
      <w:r w:rsidRPr="00C12089">
        <w:rPr>
          <w:spacing w:val="-1"/>
          <w:u w:color="000000"/>
        </w:rPr>
        <w:t xml:space="preserve">ПБУ 14/2007 «Учет нематериальных активов», утвержденное приказом Минфина РФ №153н от 27.12.2007г).   </w:t>
      </w:r>
    </w:p>
    <w:p w:rsidR="00C12089" w:rsidRPr="00C12089" w:rsidRDefault="00C12089" w:rsidP="009A2559">
      <w:pPr>
        <w:spacing w:before="0" w:after="0"/>
        <w:rPr>
          <w:spacing w:val="-1"/>
          <w:u w:color="000000"/>
        </w:rPr>
      </w:pPr>
      <w:r w:rsidRPr="00C12089">
        <w:rPr>
          <w:spacing w:val="-1"/>
          <w:u w:color="000000"/>
        </w:rPr>
        <w:t xml:space="preserve">В соответствии  с ПБУ  14/2007  сумма  накопленной  амортизации  НМА (кредитовое сальдо по счету 05) равна  его первоначальной стоимости  (дебетовое сальдо по счету 04).   </w:t>
      </w:r>
    </w:p>
    <w:p w:rsidR="00C12089" w:rsidRPr="00C12089" w:rsidRDefault="00C12089" w:rsidP="009A2559">
      <w:pPr>
        <w:spacing w:before="0" w:after="0"/>
        <w:rPr>
          <w:b/>
          <w:spacing w:val="-1"/>
          <w:u w:color="000000"/>
        </w:rPr>
      </w:pPr>
      <w:r w:rsidRPr="00C12089">
        <w:rPr>
          <w:spacing w:val="-1"/>
          <w:u w:color="000000"/>
        </w:rPr>
        <w:t xml:space="preserve">В соответствии  с ПБУ  14/2007  определение  ежемесячной  суммы  амортизационных  отчислений  по нематериальному  активу  (каждому отдельно) с определенным сроком полезного использования   производится  линейным  способом  с применением  счета 05 исходя  из  фактической  (первоначальной) стоимости  равномерно  в  течение  срока полезного  использования.  </w:t>
      </w:r>
    </w:p>
    <w:p w:rsidR="00C12089" w:rsidRPr="00C12089" w:rsidRDefault="00C12089" w:rsidP="009A2559">
      <w:pPr>
        <w:spacing w:before="0" w:after="0"/>
        <w:rPr>
          <w:b/>
          <w:spacing w:val="-1"/>
          <w:u w:color="000000"/>
        </w:rPr>
      </w:pPr>
    </w:p>
    <w:p w:rsidR="00C12089" w:rsidRPr="00C12089" w:rsidRDefault="00C12089" w:rsidP="009A2559">
      <w:pPr>
        <w:spacing w:before="0" w:after="0"/>
        <w:jc w:val="both"/>
        <w:rPr>
          <w:b/>
          <w:spacing w:val="-1"/>
          <w:u w:color="000000"/>
        </w:rPr>
      </w:pPr>
    </w:p>
    <w:p w:rsidR="00C12089" w:rsidRPr="00C12089" w:rsidRDefault="00C12089" w:rsidP="00C12089">
      <w:pPr>
        <w:tabs>
          <w:tab w:val="left" w:pos="439"/>
        </w:tabs>
        <w:spacing w:before="281" w:after="0"/>
        <w:ind w:left="29"/>
        <w:jc w:val="both"/>
        <w:rPr>
          <w:b/>
          <w:bCs/>
          <w:spacing w:val="-1"/>
          <w:u w:color="000000"/>
        </w:rPr>
      </w:pPr>
      <w:r w:rsidRPr="00C12089">
        <w:rPr>
          <w:b/>
          <w:bCs/>
          <w:spacing w:val="-6"/>
          <w:u w:color="000000"/>
        </w:rPr>
        <w:t>2.4.</w:t>
      </w:r>
      <w:r w:rsidRPr="00C12089">
        <w:rPr>
          <w:b/>
          <w:bCs/>
          <w:spacing w:val="-1"/>
          <w:u w:color="000000"/>
        </w:rPr>
        <w:tab/>
        <w:t>Основные средства (стр. 1130 Бухгалтерского баланса)</w:t>
      </w:r>
    </w:p>
    <w:p w:rsidR="00C12089" w:rsidRPr="00C12089" w:rsidRDefault="00C12089" w:rsidP="009A2559">
      <w:pPr>
        <w:tabs>
          <w:tab w:val="left" w:pos="439"/>
        </w:tabs>
        <w:spacing w:before="0" w:after="0"/>
        <w:ind w:left="29"/>
        <w:jc w:val="both"/>
        <w:rPr>
          <w:spacing w:val="-1"/>
          <w:u w:color="000000"/>
        </w:rPr>
      </w:pPr>
      <w:r w:rsidRPr="00C12089">
        <w:rPr>
          <w:bCs/>
          <w:spacing w:val="-1"/>
          <w:u w:color="000000"/>
        </w:rPr>
        <w:t xml:space="preserve">   Основные средства учитываются в бухгалтерском учете в соответствии с ПБУ  6/01» Учет основных средств»,  утвержденного приказом Минфина РФ № 26н от 30.03.2001г. (</w:t>
      </w:r>
      <w:r w:rsidRPr="00C12089">
        <w:rPr>
          <w:u w:color="000000"/>
          <w:lang w:eastAsia="en-US"/>
        </w:rPr>
        <w:t xml:space="preserve">в ред. Приказов Минфина РФ от 18.05.2002 </w:t>
      </w:r>
      <w:hyperlink r:id="rId7" w:history="1">
        <w:r w:rsidRPr="00C12089">
          <w:rPr>
            <w:u w:val="single" w:color="000000"/>
            <w:lang w:eastAsia="en-US"/>
          </w:rPr>
          <w:t>N 45н</w:t>
        </w:r>
      </w:hyperlink>
      <w:r w:rsidRPr="00C12089">
        <w:rPr>
          <w:u w:color="000000"/>
          <w:lang w:eastAsia="en-US"/>
        </w:rPr>
        <w:t xml:space="preserve">, от 12.12.2005 </w:t>
      </w:r>
      <w:hyperlink r:id="rId8" w:history="1">
        <w:r w:rsidRPr="00C12089">
          <w:rPr>
            <w:u w:val="single" w:color="000000"/>
            <w:lang w:eastAsia="en-US"/>
          </w:rPr>
          <w:t>N 147н</w:t>
        </w:r>
      </w:hyperlink>
      <w:r w:rsidRPr="00C12089">
        <w:rPr>
          <w:u w:color="000000"/>
          <w:lang w:eastAsia="en-US"/>
        </w:rPr>
        <w:t xml:space="preserve">, от 18.09.2006 </w:t>
      </w:r>
      <w:hyperlink r:id="rId9" w:history="1">
        <w:r w:rsidRPr="00C12089">
          <w:rPr>
            <w:u w:val="single" w:color="000000"/>
            <w:lang w:eastAsia="en-US"/>
          </w:rPr>
          <w:t>N 116н</w:t>
        </w:r>
      </w:hyperlink>
      <w:r w:rsidRPr="00C12089">
        <w:rPr>
          <w:u w:color="000000"/>
          <w:lang w:eastAsia="en-US"/>
        </w:rPr>
        <w:t xml:space="preserve">, от 27.11.2006 </w:t>
      </w:r>
      <w:hyperlink r:id="rId10" w:history="1">
        <w:r w:rsidRPr="00C12089">
          <w:rPr>
            <w:u w:val="single" w:color="000000"/>
            <w:lang w:eastAsia="en-US"/>
          </w:rPr>
          <w:t>N 156н</w:t>
        </w:r>
      </w:hyperlink>
      <w:r w:rsidRPr="00C12089">
        <w:rPr>
          <w:u w:color="000000"/>
          <w:lang w:eastAsia="en-US"/>
        </w:rPr>
        <w:t xml:space="preserve">, от 25.10.2010 </w:t>
      </w:r>
      <w:hyperlink r:id="rId11" w:history="1">
        <w:r w:rsidRPr="00C12089">
          <w:rPr>
            <w:u w:val="single" w:color="000000"/>
            <w:lang w:eastAsia="en-US"/>
          </w:rPr>
          <w:t>N 132н</w:t>
        </w:r>
      </w:hyperlink>
      <w:r w:rsidRPr="00C12089">
        <w:rPr>
          <w:u w:color="000000"/>
          <w:lang w:eastAsia="en-US"/>
        </w:rPr>
        <w:t xml:space="preserve">, от 24.12.2010 </w:t>
      </w:r>
      <w:hyperlink r:id="rId12" w:history="1">
        <w:r w:rsidRPr="00C12089">
          <w:rPr>
            <w:u w:val="single" w:color="000000"/>
            <w:lang w:eastAsia="en-US"/>
          </w:rPr>
          <w:t>N 186н</w:t>
        </w:r>
      </w:hyperlink>
      <w:r w:rsidRPr="00C12089">
        <w:rPr>
          <w:u w:color="000000"/>
          <w:lang w:eastAsia="en-US"/>
        </w:rPr>
        <w:t>)</w:t>
      </w:r>
      <w:r w:rsidRPr="00C12089">
        <w:rPr>
          <w:u w:color="000000"/>
        </w:rPr>
        <w:t xml:space="preserve"> и Методическими указаниями по бухгалтерскому учёту основных средств, утвержденными приказом Минфина РФ № 91н от 13.10 2003г.</w:t>
      </w:r>
      <w:r w:rsidRPr="00C12089">
        <w:rPr>
          <w:u w:color="000000"/>
          <w:lang w:eastAsia="en-US"/>
        </w:rPr>
        <w:t xml:space="preserve"> (в ред. Приказов Минфина РФ от 27.11.2006 </w:t>
      </w:r>
      <w:hyperlink r:id="rId13" w:history="1">
        <w:r w:rsidRPr="00C12089">
          <w:rPr>
            <w:u w:val="single" w:color="000000"/>
            <w:lang w:eastAsia="en-US"/>
          </w:rPr>
          <w:t>N 156н</w:t>
        </w:r>
      </w:hyperlink>
      <w:r w:rsidRPr="00C12089">
        <w:rPr>
          <w:u w:color="000000"/>
          <w:lang w:eastAsia="en-US"/>
        </w:rPr>
        <w:t xml:space="preserve">, от 25.10.2010 </w:t>
      </w:r>
      <w:hyperlink r:id="rId14" w:history="1">
        <w:r w:rsidRPr="00C12089">
          <w:rPr>
            <w:u w:val="single" w:color="000000"/>
            <w:lang w:eastAsia="en-US"/>
          </w:rPr>
          <w:t>N 132н</w:t>
        </w:r>
      </w:hyperlink>
      <w:r w:rsidRPr="00C12089">
        <w:rPr>
          <w:u w:color="000000"/>
          <w:lang w:eastAsia="en-US"/>
        </w:rPr>
        <w:t xml:space="preserve"> и от 24.12.2010 </w:t>
      </w:r>
      <w:hyperlink r:id="rId15" w:history="1">
        <w:r w:rsidRPr="00C12089">
          <w:rPr>
            <w:u w:val="single" w:color="000000"/>
            <w:lang w:eastAsia="en-US"/>
          </w:rPr>
          <w:t>N 186н</w:t>
        </w:r>
      </w:hyperlink>
      <w:r w:rsidRPr="00C12089">
        <w:rPr>
          <w:u w:color="000000"/>
          <w:lang w:eastAsia="en-US"/>
        </w:rPr>
        <w:t>).</w:t>
      </w:r>
    </w:p>
    <w:p w:rsidR="00C12089" w:rsidRPr="00C12089" w:rsidRDefault="00C12089" w:rsidP="009A2559">
      <w:pPr>
        <w:spacing w:before="0" w:after="0"/>
        <w:ind w:left="7" w:right="115"/>
        <w:jc w:val="both"/>
        <w:rPr>
          <w:spacing w:val="-1"/>
          <w:u w:color="000000"/>
        </w:rPr>
      </w:pPr>
      <w:r w:rsidRPr="00C12089">
        <w:rPr>
          <w:spacing w:val="-1"/>
          <w:u w:color="000000"/>
        </w:rPr>
        <w:t>В составе основных средств отражены земельные участки, здания, машины, оборудование, транспортные средства и другие соответствующие объекты со сроком службы более 12 месяцев и стоимостью более 40 тыс. руб. за единицу.</w:t>
      </w:r>
    </w:p>
    <w:p w:rsidR="00C12089" w:rsidRPr="00C12089" w:rsidRDefault="00C12089" w:rsidP="009A2559">
      <w:pPr>
        <w:spacing w:before="0" w:after="0"/>
        <w:ind w:left="7" w:right="115"/>
        <w:jc w:val="both"/>
        <w:rPr>
          <w:spacing w:val="-1"/>
          <w:u w:color="000000"/>
        </w:rPr>
      </w:pPr>
      <w:r w:rsidRPr="00C12089">
        <w:rPr>
          <w:spacing w:val="-1"/>
          <w:u w:color="000000"/>
        </w:rPr>
        <w:t>Объекты основных средств, стоимостью менее 40 тыс. руб. за единицу отражены в составе материально-производственных запасов.</w:t>
      </w:r>
    </w:p>
    <w:p w:rsidR="00C12089" w:rsidRPr="00C12089" w:rsidRDefault="00C12089" w:rsidP="009A2559">
      <w:pPr>
        <w:spacing w:before="0" w:after="0"/>
        <w:ind w:left="14"/>
        <w:jc w:val="both"/>
        <w:rPr>
          <w:spacing w:val="-4"/>
          <w:u w:color="000000"/>
        </w:rPr>
      </w:pPr>
      <w:r w:rsidRPr="00C12089">
        <w:rPr>
          <w:spacing w:val="-1"/>
          <w:u w:color="000000"/>
        </w:rPr>
        <w:t xml:space="preserve">Объекты основных средств  были приняты к учету по фактическим затратам на их приобретение  и </w:t>
      </w:r>
      <w:r w:rsidRPr="00C12089">
        <w:rPr>
          <w:spacing w:val="-4"/>
          <w:u w:color="000000"/>
        </w:rPr>
        <w:t>сооружение.</w:t>
      </w:r>
    </w:p>
    <w:p w:rsidR="00C12089" w:rsidRPr="00C12089" w:rsidRDefault="00C12089" w:rsidP="009A2559">
      <w:pPr>
        <w:tabs>
          <w:tab w:val="left" w:pos="7294"/>
        </w:tabs>
        <w:spacing w:before="0" w:after="0"/>
        <w:ind w:left="7"/>
        <w:jc w:val="both"/>
        <w:rPr>
          <w:spacing w:val="-1"/>
          <w:u w:color="000000"/>
        </w:rPr>
      </w:pPr>
      <w:r w:rsidRPr="00C12089">
        <w:rPr>
          <w:spacing w:val="-1"/>
          <w:u w:color="000000"/>
        </w:rPr>
        <w:t>Завершенные строительством, принятые в эксплуатацию и фактически используемые объекты недвижимости,    документы    по    которым    переданы   на    государственную   регистрацию, учитывались в составе основных средств.</w:t>
      </w:r>
    </w:p>
    <w:p w:rsidR="00C12089" w:rsidRPr="00C12089" w:rsidRDefault="00C12089" w:rsidP="009A2559">
      <w:pPr>
        <w:spacing w:before="0" w:after="0"/>
        <w:ind w:right="130"/>
        <w:jc w:val="both"/>
        <w:rPr>
          <w:spacing w:val="-1"/>
          <w:u w:color="000000"/>
        </w:rPr>
      </w:pPr>
      <w:r w:rsidRPr="00C12089">
        <w:rPr>
          <w:spacing w:val="-6"/>
          <w:u w:color="000000"/>
        </w:rPr>
        <w:t xml:space="preserve">Амортизация основных средств начислена линейным способом, исходя из установленных </w:t>
      </w:r>
      <w:r w:rsidRPr="00C12089">
        <w:rPr>
          <w:spacing w:val="-1"/>
          <w:u w:color="000000"/>
        </w:rPr>
        <w:t>сроков полезного использования.</w:t>
      </w:r>
    </w:p>
    <w:p w:rsidR="00C12089" w:rsidRPr="00C12089" w:rsidRDefault="00C12089" w:rsidP="009A2559">
      <w:pPr>
        <w:spacing w:before="0" w:after="0"/>
        <w:ind w:right="130"/>
        <w:jc w:val="both"/>
        <w:rPr>
          <w:spacing w:val="-1"/>
          <w:u w:color="000000"/>
        </w:rPr>
      </w:pPr>
      <w:r w:rsidRPr="00C12089">
        <w:rPr>
          <w:spacing w:val="-10"/>
          <w:u w:color="000000"/>
        </w:rPr>
        <w:t>Земельные участки не амортизируются.</w:t>
      </w:r>
    </w:p>
    <w:p w:rsidR="00C12089" w:rsidRPr="00C12089" w:rsidRDefault="00C12089" w:rsidP="009A2559">
      <w:pPr>
        <w:spacing w:before="0" w:after="0"/>
        <w:ind w:right="130"/>
        <w:jc w:val="both"/>
        <w:rPr>
          <w:spacing w:val="-1"/>
          <w:u w:color="000000"/>
        </w:rPr>
      </w:pPr>
      <w:r w:rsidRPr="00C12089">
        <w:rPr>
          <w:spacing w:val="-3"/>
          <w:u w:color="000000"/>
        </w:rPr>
        <w:t xml:space="preserve">По объектам основных средств, принятым к бухгалтерскому учету до 01.01.2002г., срок </w:t>
      </w:r>
      <w:r w:rsidRPr="00C12089">
        <w:rPr>
          <w:spacing w:val="-9"/>
          <w:u w:color="000000"/>
        </w:rPr>
        <w:t xml:space="preserve">полезного использования определяется в соответствии с Постановлением Правительства СССР </w:t>
      </w:r>
      <w:r w:rsidRPr="00C12089">
        <w:rPr>
          <w:spacing w:val="-11"/>
          <w:u w:color="000000"/>
        </w:rPr>
        <w:t xml:space="preserve">от  22.10.1990г. № 1072 «О единых нормах амортизационных отчислений на полное восстановление </w:t>
      </w:r>
      <w:r w:rsidRPr="00C12089">
        <w:rPr>
          <w:spacing w:val="-10"/>
          <w:u w:color="000000"/>
        </w:rPr>
        <w:t xml:space="preserve">основных фондов народного хозяйства СССР». По объектам основных средств, принятым к </w:t>
      </w:r>
      <w:r w:rsidRPr="00C12089">
        <w:rPr>
          <w:spacing w:val="-5"/>
          <w:u w:color="000000"/>
        </w:rPr>
        <w:t xml:space="preserve">бухгалтерскому учету после 01.01.2002г., срок полезного использования определяется в </w:t>
      </w:r>
      <w:r w:rsidRPr="00C12089">
        <w:rPr>
          <w:spacing w:val="-10"/>
          <w:u w:color="000000"/>
        </w:rPr>
        <w:t xml:space="preserve">соответствии с Постановлением Правительства РФ от 01.01.2002г. № 1 «О классификации основных </w:t>
      </w:r>
      <w:r w:rsidRPr="00C12089">
        <w:rPr>
          <w:spacing w:val="-1"/>
          <w:u w:color="000000"/>
        </w:rPr>
        <w:t>средств, включаемых в амортизационные группы», с учетом изменений внесенных Постановлением Правительства РФ от 18 ноября 2006г. № 697.</w:t>
      </w:r>
    </w:p>
    <w:p w:rsidR="00C12089" w:rsidRPr="00C12089" w:rsidRDefault="00C12089" w:rsidP="009A2559">
      <w:pPr>
        <w:spacing w:before="0" w:after="0"/>
        <w:ind w:right="115"/>
        <w:jc w:val="both"/>
        <w:rPr>
          <w:spacing w:val="-1"/>
          <w:u w:color="000000"/>
        </w:rPr>
      </w:pPr>
      <w:r w:rsidRPr="00C12089">
        <w:rPr>
          <w:spacing w:val="-10"/>
          <w:u w:color="000000"/>
        </w:rPr>
        <w:t xml:space="preserve">Основные средства, приобретенные до 01.01.2002г. показаны в отчетности по восстановительной </w:t>
      </w:r>
      <w:r w:rsidRPr="00C12089">
        <w:rPr>
          <w:spacing w:val="-9"/>
          <w:u w:color="000000"/>
        </w:rPr>
        <w:t xml:space="preserve">стоимости за минусом накопленной амортизации, а приобретенные после 01.01.2002г.  по </w:t>
      </w:r>
      <w:r w:rsidRPr="00C12089">
        <w:rPr>
          <w:spacing w:val="-1"/>
          <w:u w:color="000000"/>
        </w:rPr>
        <w:t>первоначальной стоимости за минусом накопленной амортизации.</w:t>
      </w:r>
    </w:p>
    <w:p w:rsidR="00C12089" w:rsidRPr="00C12089" w:rsidRDefault="00C12089" w:rsidP="009A2559">
      <w:pPr>
        <w:spacing w:before="0" w:after="0"/>
        <w:jc w:val="both"/>
        <w:rPr>
          <w:spacing w:val="-1"/>
          <w:u w:color="000000"/>
        </w:rPr>
      </w:pPr>
      <w:r w:rsidRPr="00C12089">
        <w:rPr>
          <w:spacing w:val="-5"/>
          <w:u w:color="000000"/>
        </w:rPr>
        <w:t xml:space="preserve">Сроки   полезного   использования   объектов   основных   средств   по   основным   группам установлены в соответствии с </w:t>
      </w:r>
      <w:r w:rsidRPr="00C12089">
        <w:rPr>
          <w:spacing w:val="-10"/>
          <w:u w:color="000000"/>
        </w:rPr>
        <w:t xml:space="preserve">Постановлением Правительства РФ от 01.01.2002г. № 1, применяются как для целей бухгалтерского, так и  налогового учета  и </w:t>
      </w:r>
      <w:r w:rsidRPr="00C12089">
        <w:rPr>
          <w:spacing w:val="-1"/>
          <w:u w:color="000000"/>
        </w:rPr>
        <w:t xml:space="preserve">представлены в Таблице № 1.                                                                                            </w:t>
      </w:r>
    </w:p>
    <w:p w:rsidR="00C12089" w:rsidRPr="00C12089" w:rsidRDefault="00C12089" w:rsidP="00C12089">
      <w:pPr>
        <w:spacing w:before="266" w:after="0" w:line="274" w:lineRule="exact"/>
        <w:jc w:val="both"/>
        <w:rPr>
          <w:spacing w:val="-1"/>
          <w:u w:color="000000"/>
        </w:rPr>
      </w:pPr>
      <w:r w:rsidRPr="00C12089">
        <w:rPr>
          <w:spacing w:val="-1"/>
          <w:u w:color="000000"/>
        </w:rPr>
        <w:t xml:space="preserve">                                                                                                                         Таблица № 1</w:t>
      </w:r>
    </w:p>
    <w:p w:rsidR="00C12089" w:rsidRPr="00C12089" w:rsidRDefault="00C12089" w:rsidP="00C12089">
      <w:pPr>
        <w:spacing w:before="0" w:after="266" w:line="1" w:lineRule="exact"/>
        <w:jc w:val="both"/>
        <w:rPr>
          <w:spacing w:val="-1"/>
          <w:u w:color="000000"/>
        </w:rPr>
      </w:pPr>
    </w:p>
    <w:tbl>
      <w:tblPr>
        <w:tblW w:w="0" w:type="auto"/>
        <w:tblInd w:w="40" w:type="dxa"/>
        <w:tblCellMar>
          <w:left w:w="40" w:type="dxa"/>
          <w:right w:w="40" w:type="dxa"/>
        </w:tblCellMar>
        <w:tblLook w:val="04A0"/>
      </w:tblPr>
      <w:tblGrid>
        <w:gridCol w:w="4891"/>
        <w:gridCol w:w="2087"/>
        <w:gridCol w:w="2133"/>
      </w:tblGrid>
      <w:tr w:rsidR="00C12089" w:rsidRPr="00C12089" w:rsidTr="00C12089">
        <w:trPr>
          <w:trHeight w:hRule="exact" w:val="535"/>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116"/>
              <w:rPr>
                <w:spacing w:val="-1"/>
                <w:u w:color="000000"/>
              </w:rPr>
            </w:pPr>
            <w:r w:rsidRPr="00C12089">
              <w:rPr>
                <w:spacing w:val="-1"/>
                <w:u w:color="000000"/>
              </w:rPr>
              <w:t xml:space="preserve">                  Группа ОС</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Сроки полезного использования (число лет)</w:t>
            </w:r>
          </w:p>
        </w:tc>
      </w:tr>
      <w:tr w:rsidR="00C12089" w:rsidRPr="00C12089" w:rsidTr="00C12089">
        <w:trPr>
          <w:trHeight w:hRule="exact" w:val="568"/>
        </w:trPr>
        <w:tc>
          <w:tcPr>
            <w:tcW w:w="0" w:type="auto"/>
            <w:vMerge/>
            <w:tcBorders>
              <w:top w:val="single" w:sz="6" w:space="0" w:color="auto"/>
              <w:left w:val="single" w:sz="6" w:space="0" w:color="auto"/>
              <w:bottom w:val="single" w:sz="6" w:space="0" w:color="auto"/>
              <w:right w:val="single" w:sz="6" w:space="0" w:color="auto"/>
            </w:tcBorders>
            <w:vAlign w:val="center"/>
            <w:hideMark/>
          </w:tcPr>
          <w:p w:rsidR="00C12089" w:rsidRPr="00C12089" w:rsidRDefault="00C12089">
            <w:pPr>
              <w:widowControl/>
              <w:autoSpaceDE/>
              <w:autoSpaceDN/>
              <w:adjustRightInd/>
              <w:spacing w:before="0" w:after="0"/>
              <w:rPr>
                <w:spacing w:val="-1"/>
                <w:u w:color="000000"/>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p w:rsidR="00C12089" w:rsidRPr="00C12089" w:rsidRDefault="00C12089">
            <w:pPr>
              <w:spacing w:before="0" w:after="0"/>
              <w:ind w:left="833"/>
              <w:rPr>
                <w:spacing w:val="-1"/>
                <w:u w:color="000000"/>
              </w:rPr>
            </w:pPr>
            <w:r w:rsidRPr="00C12089">
              <w:rPr>
                <w:spacing w:val="-1"/>
                <w:u w:color="000000"/>
              </w:rPr>
              <w:t>до 01.01.2002г.</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06"/>
              <w:jc w:val="both"/>
              <w:rPr>
                <w:spacing w:val="-1"/>
                <w:u w:color="000000"/>
              </w:rPr>
            </w:pPr>
            <w:r w:rsidRPr="00C12089">
              <w:rPr>
                <w:spacing w:val="-1"/>
                <w:u w:color="000000"/>
              </w:rPr>
              <w:t>после 01.01.2002г.</w:t>
            </w:r>
          </w:p>
        </w:tc>
      </w:tr>
      <w:tr w:rsidR="00C12089" w:rsidRPr="00C12089" w:rsidTr="00C12089">
        <w:trPr>
          <w:trHeight w:hRule="exact" w:val="238"/>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Здания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4"/>
                <w:u w:color="000000"/>
              </w:rPr>
              <w:t>7-30</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4"/>
                <w:u w:color="000000"/>
              </w:rPr>
              <w:t>20-30</w:t>
            </w:r>
          </w:p>
        </w:tc>
      </w:tr>
      <w:tr w:rsidR="00C12089" w:rsidRPr="00C12089" w:rsidTr="00C12089">
        <w:trPr>
          <w:trHeight w:hRule="exact" w:val="238"/>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Машины и оборудование</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4"/>
                <w:u w:color="000000"/>
              </w:rPr>
              <w:t>5-10</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2-5</w:t>
            </w:r>
          </w:p>
        </w:tc>
      </w:tr>
      <w:tr w:rsidR="00C12089" w:rsidRPr="00C12089" w:rsidTr="00C12089">
        <w:trPr>
          <w:trHeight w:hRule="exact" w:val="31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Транспорт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3"/>
                <w:u w:color="000000"/>
              </w:rPr>
              <w:t>3-10</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3-7</w:t>
            </w:r>
          </w:p>
        </w:tc>
      </w:tr>
      <w:tr w:rsidR="00C12089" w:rsidRPr="00C12089" w:rsidTr="00C12089">
        <w:trPr>
          <w:trHeight w:hRule="exact" w:val="482"/>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right="1066" w:firstLine="7"/>
              <w:jc w:val="both"/>
              <w:rPr>
                <w:spacing w:val="-1"/>
                <w:u w:color="000000"/>
              </w:rPr>
            </w:pPr>
            <w:r w:rsidRPr="00C12089">
              <w:rPr>
                <w:spacing w:val="-1"/>
                <w:u w:color="000000"/>
              </w:rPr>
              <w:t>Прочие (хозяйственный инвентарь и техническая литература)</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3"/>
                <w:u w:color="000000"/>
              </w:rPr>
              <w:t>3-20</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6"/>
                <w:u w:color="000000"/>
              </w:rPr>
              <w:t>3-15</w:t>
            </w:r>
          </w:p>
        </w:tc>
      </w:tr>
    </w:tbl>
    <w:p w:rsidR="00C12089" w:rsidRPr="00C12089" w:rsidRDefault="00C12089" w:rsidP="009A2559">
      <w:pPr>
        <w:spacing w:before="0" w:after="0"/>
        <w:ind w:right="922" w:firstLine="142"/>
        <w:jc w:val="both"/>
        <w:rPr>
          <w:spacing w:val="-10"/>
          <w:u w:color="000000"/>
        </w:rPr>
      </w:pPr>
      <w:r w:rsidRPr="00C12089">
        <w:rPr>
          <w:spacing w:val="-10"/>
          <w:u w:color="000000"/>
        </w:rPr>
        <w:t xml:space="preserve">В течение 2011 года Общество не проводило переоценку основных средств. </w:t>
      </w:r>
    </w:p>
    <w:p w:rsidR="00C12089" w:rsidRPr="00C12089" w:rsidRDefault="00C12089" w:rsidP="009A2559">
      <w:pPr>
        <w:tabs>
          <w:tab w:val="left" w:pos="7603"/>
        </w:tabs>
        <w:spacing w:before="0" w:after="0"/>
        <w:ind w:firstLine="142"/>
        <w:jc w:val="both"/>
        <w:rPr>
          <w:b/>
          <w:bCs/>
          <w:spacing w:val="-8"/>
          <w:u w:color="000000"/>
        </w:rPr>
      </w:pPr>
      <w:r w:rsidRPr="00C12089">
        <w:rPr>
          <w:spacing w:val="-1"/>
          <w:u w:color="000000"/>
        </w:rPr>
        <w:t>Доходы и расходы Общества от реализации и  списания  основных средств, отражены в составе прочих доходов и расходов.</w:t>
      </w:r>
      <w:r w:rsidRPr="00C12089">
        <w:rPr>
          <w:b/>
          <w:bCs/>
          <w:spacing w:val="-8"/>
          <w:u w:color="000000"/>
        </w:rPr>
        <w:t xml:space="preserve"> </w:t>
      </w:r>
    </w:p>
    <w:p w:rsidR="00C12089" w:rsidRPr="00C12089" w:rsidRDefault="00C12089" w:rsidP="009A2559">
      <w:pPr>
        <w:spacing w:before="0" w:after="0"/>
        <w:ind w:firstLine="142"/>
        <w:jc w:val="both"/>
        <w:rPr>
          <w:spacing w:val="-6"/>
          <w:u w:color="000000"/>
        </w:rPr>
      </w:pPr>
    </w:p>
    <w:p w:rsidR="00C12089" w:rsidRPr="00C12089" w:rsidRDefault="00C12089" w:rsidP="009A2559">
      <w:pPr>
        <w:spacing w:before="0" w:after="0"/>
        <w:ind w:firstLine="142"/>
        <w:jc w:val="both"/>
        <w:rPr>
          <w:spacing w:val="-11"/>
          <w:u w:color="000000"/>
          <w:lang w:val="en-US"/>
        </w:rPr>
      </w:pPr>
      <w:r w:rsidRPr="00C12089">
        <w:rPr>
          <w:spacing w:val="-6"/>
          <w:u w:color="000000"/>
        </w:rPr>
        <w:t>Информация об объектах основных средств по состоянию на 01.01.2011г. и на 31.12.2011г.  приведена в   Т</w:t>
      </w:r>
      <w:r w:rsidRPr="00C12089">
        <w:rPr>
          <w:spacing w:val="-11"/>
          <w:u w:color="000000"/>
        </w:rPr>
        <w:t>аблице № 2.</w:t>
      </w:r>
    </w:p>
    <w:p w:rsidR="00C12089" w:rsidRPr="00C12089" w:rsidRDefault="00C12089" w:rsidP="009A2559">
      <w:pPr>
        <w:spacing w:before="0" w:after="0"/>
        <w:ind w:firstLine="142"/>
        <w:jc w:val="both"/>
        <w:rPr>
          <w:spacing w:val="-11"/>
          <w:u w:color="000000"/>
          <w:lang w:val="en-US"/>
        </w:rPr>
      </w:pPr>
    </w:p>
    <w:p w:rsidR="00C12089" w:rsidRPr="00C12089" w:rsidRDefault="00C12089" w:rsidP="00C12089">
      <w:pPr>
        <w:spacing w:before="50" w:after="0"/>
        <w:ind w:left="94"/>
        <w:jc w:val="both"/>
        <w:rPr>
          <w:spacing w:val="-11"/>
          <w:u w:color="000000"/>
        </w:rPr>
      </w:pPr>
      <w:r w:rsidRPr="00C12089">
        <w:rPr>
          <w:spacing w:val="-11"/>
          <w:u w:color="000000"/>
        </w:rPr>
        <w:t xml:space="preserve">                                                                                                                                                  Таблица № 2</w:t>
      </w:r>
    </w:p>
    <w:p w:rsidR="00C12089" w:rsidRPr="00C12089" w:rsidRDefault="00C12089" w:rsidP="00C12089">
      <w:pPr>
        <w:spacing w:before="50" w:after="0"/>
        <w:ind w:left="94"/>
        <w:jc w:val="both"/>
        <w:rPr>
          <w:spacing w:val="-11"/>
          <w:u w:color="000000"/>
        </w:rPr>
      </w:pPr>
      <w:r w:rsidRPr="00C12089">
        <w:rPr>
          <w:spacing w:val="-11"/>
          <w:u w:color="000000"/>
        </w:rPr>
        <w:t xml:space="preserve">                                                                                                                                                    </w:t>
      </w:r>
      <w:r w:rsidRPr="00C12089">
        <w:rPr>
          <w:spacing w:val="-11"/>
          <w:u w:color="000000"/>
          <w:lang w:val="en-US"/>
        </w:rPr>
        <w:t xml:space="preserve">           </w:t>
      </w:r>
      <w:r w:rsidRPr="00C12089">
        <w:rPr>
          <w:spacing w:val="-11"/>
          <w:u w:color="000000"/>
        </w:rPr>
        <w:t xml:space="preserve">   (тыс. руб.)</w:t>
      </w:r>
    </w:p>
    <w:tbl>
      <w:tblPr>
        <w:tblW w:w="9945" w:type="dxa"/>
        <w:tblLayout w:type="fixed"/>
        <w:tblCellMar>
          <w:left w:w="40" w:type="dxa"/>
          <w:right w:w="40" w:type="dxa"/>
        </w:tblCellMar>
        <w:tblLook w:val="04A0"/>
      </w:tblPr>
      <w:tblGrid>
        <w:gridCol w:w="2331"/>
        <w:gridCol w:w="2447"/>
        <w:gridCol w:w="1360"/>
        <w:gridCol w:w="2447"/>
        <w:gridCol w:w="1360"/>
      </w:tblGrid>
      <w:tr w:rsidR="00C12089" w:rsidRPr="00C12089" w:rsidTr="00C12089">
        <w:trPr>
          <w:trHeight w:hRule="exact" w:val="252"/>
        </w:trPr>
        <w:tc>
          <w:tcPr>
            <w:tcW w:w="2333"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54"/>
              <w:jc w:val="both"/>
              <w:rPr>
                <w:spacing w:val="-1"/>
                <w:u w:color="000000"/>
              </w:rPr>
            </w:pPr>
            <w:r w:rsidRPr="00C12089">
              <w:rPr>
                <w:spacing w:val="-1"/>
                <w:u w:color="000000"/>
              </w:rPr>
              <w:t>Наименование</w:t>
            </w:r>
          </w:p>
        </w:tc>
        <w:tc>
          <w:tcPr>
            <w:tcW w:w="3809" w:type="dxa"/>
            <w:gridSpan w:val="2"/>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354"/>
              <w:jc w:val="both"/>
              <w:rPr>
                <w:spacing w:val="-1"/>
                <w:u w:color="000000"/>
              </w:rPr>
            </w:pPr>
            <w:r w:rsidRPr="00C12089">
              <w:rPr>
                <w:spacing w:val="-1"/>
                <w:u w:color="000000"/>
              </w:rPr>
              <w:t>на 01.01.2011г.</w:t>
            </w:r>
          </w:p>
        </w:tc>
        <w:tc>
          <w:tcPr>
            <w:tcW w:w="3809" w:type="dxa"/>
            <w:gridSpan w:val="2"/>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339"/>
              <w:jc w:val="both"/>
              <w:rPr>
                <w:spacing w:val="-1"/>
                <w:u w:color="000000"/>
              </w:rPr>
            </w:pPr>
            <w:r w:rsidRPr="00C12089">
              <w:rPr>
                <w:spacing w:val="-1"/>
                <w:u w:color="000000"/>
              </w:rPr>
              <w:t>на 31.12.2011г.</w:t>
            </w:r>
          </w:p>
        </w:tc>
      </w:tr>
      <w:tr w:rsidR="00C12089" w:rsidRPr="00C12089" w:rsidTr="00C12089">
        <w:trPr>
          <w:trHeight w:hRule="exact" w:val="238"/>
        </w:trPr>
        <w:tc>
          <w:tcPr>
            <w:tcW w:w="2333" w:type="dxa"/>
            <w:vMerge/>
            <w:tcBorders>
              <w:top w:val="single" w:sz="6" w:space="0" w:color="auto"/>
              <w:left w:val="single" w:sz="6" w:space="0" w:color="auto"/>
              <w:bottom w:val="single" w:sz="6" w:space="0" w:color="auto"/>
              <w:right w:val="single" w:sz="6" w:space="0" w:color="auto"/>
            </w:tcBorders>
            <w:vAlign w:val="center"/>
            <w:hideMark/>
          </w:tcPr>
          <w:p w:rsidR="00C12089" w:rsidRPr="00C12089" w:rsidRDefault="00C12089">
            <w:pPr>
              <w:widowControl/>
              <w:autoSpaceDE/>
              <w:autoSpaceDN/>
              <w:adjustRightInd/>
              <w:spacing w:before="0" w:after="0"/>
              <w:rPr>
                <w:spacing w:val="-1"/>
                <w:u w:color="000000"/>
              </w:rPr>
            </w:pPr>
          </w:p>
        </w:tc>
        <w:tc>
          <w:tcPr>
            <w:tcW w:w="2448"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p w:rsidR="00C12089" w:rsidRPr="00C12089" w:rsidRDefault="00C12089">
            <w:pPr>
              <w:spacing w:before="0" w:after="0"/>
              <w:ind w:right="58"/>
              <w:jc w:val="both"/>
              <w:rPr>
                <w:spacing w:val="-1"/>
                <w:u w:color="000000"/>
              </w:rPr>
            </w:pPr>
            <w:r w:rsidRPr="00C12089">
              <w:rPr>
                <w:spacing w:val="-8"/>
                <w:u w:color="000000"/>
              </w:rPr>
              <w:t>Первоначальная стоимость</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58"/>
              <w:jc w:val="both"/>
              <w:rPr>
                <w:spacing w:val="-1"/>
                <w:u w:color="000000"/>
              </w:rPr>
            </w:pPr>
            <w:r w:rsidRPr="00C12089">
              <w:rPr>
                <w:spacing w:val="-7"/>
                <w:u w:color="000000"/>
              </w:rPr>
              <w:t>Амортизация</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both"/>
              <w:rPr>
                <w:spacing w:val="-1"/>
                <w:u w:color="000000"/>
              </w:rPr>
            </w:pPr>
            <w:r w:rsidRPr="00C12089">
              <w:rPr>
                <w:spacing w:val="-8"/>
                <w:u w:color="000000"/>
              </w:rPr>
              <w:t>Первоначальная стоимость</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both"/>
              <w:rPr>
                <w:spacing w:val="-1"/>
                <w:u w:color="000000"/>
              </w:rPr>
            </w:pPr>
            <w:r w:rsidRPr="00C12089">
              <w:rPr>
                <w:spacing w:val="-9"/>
                <w:u w:color="000000"/>
              </w:rPr>
              <w:t>Амортизация</w:t>
            </w:r>
          </w:p>
        </w:tc>
      </w:tr>
      <w:tr w:rsidR="00C12089" w:rsidRPr="00C12089" w:rsidTr="00C12089">
        <w:trPr>
          <w:trHeight w:hRule="exact" w:val="238"/>
        </w:trPr>
        <w:tc>
          <w:tcPr>
            <w:tcW w:w="233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Здания, сооружения</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center"/>
              <w:rPr>
                <w:spacing w:val="-1"/>
                <w:u w:color="000000"/>
                <w:lang w:val="en-US"/>
              </w:rPr>
            </w:pPr>
            <w:r w:rsidRPr="00C12089">
              <w:rPr>
                <w:spacing w:val="-1"/>
                <w:u w:color="000000"/>
              </w:rPr>
              <w:t>49 808</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spacing w:val="-1"/>
                <w:u w:color="000000"/>
              </w:rPr>
            </w:pPr>
            <w:r w:rsidRPr="00C12089">
              <w:rPr>
                <w:spacing w:val="-1"/>
                <w:u w:color="000000"/>
                <w:lang w:val="en-US"/>
              </w:rPr>
              <w:t xml:space="preserve">1 </w:t>
            </w:r>
            <w:r w:rsidRPr="00C12089">
              <w:rPr>
                <w:spacing w:val="-1"/>
                <w:u w:color="000000"/>
              </w:rPr>
              <w:t>945</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center"/>
              <w:rPr>
                <w:spacing w:val="-1"/>
                <w:u w:color="000000"/>
              </w:rPr>
            </w:pPr>
            <w:r w:rsidRPr="00C12089">
              <w:rPr>
                <w:spacing w:val="-1"/>
                <w:u w:color="000000"/>
              </w:rPr>
              <w:t>55 799</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spacing w:val="-1"/>
                <w:u w:color="000000"/>
              </w:rPr>
            </w:pPr>
            <w:r w:rsidRPr="00C12089">
              <w:rPr>
                <w:spacing w:val="-1"/>
                <w:u w:color="000000"/>
              </w:rPr>
              <w:t>3 809</w:t>
            </w:r>
          </w:p>
        </w:tc>
      </w:tr>
      <w:tr w:rsidR="00C12089" w:rsidRPr="00C12089" w:rsidTr="00C12089">
        <w:trPr>
          <w:trHeight w:hRule="exact" w:val="238"/>
        </w:trPr>
        <w:tc>
          <w:tcPr>
            <w:tcW w:w="233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8"/>
                <w:u w:color="000000"/>
              </w:rPr>
              <w:t>Машины и оборудование</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spacing w:val="-1"/>
                <w:u w:color="000000"/>
                <w:lang w:val="en-US"/>
              </w:rPr>
            </w:pPr>
            <w:r w:rsidRPr="00C12089">
              <w:rPr>
                <w:spacing w:val="-1"/>
                <w:u w:color="000000"/>
                <w:lang w:val="en-US"/>
              </w:rPr>
              <w:t>1</w:t>
            </w:r>
            <w:r w:rsidRPr="00C12089">
              <w:rPr>
                <w:spacing w:val="-1"/>
                <w:u w:color="000000"/>
              </w:rPr>
              <w:t>21</w:t>
            </w:r>
            <w:r w:rsidRPr="00C12089">
              <w:rPr>
                <w:spacing w:val="-1"/>
                <w:u w:color="000000"/>
                <w:lang w:val="en-US"/>
              </w:rPr>
              <w:t xml:space="preserve"> </w:t>
            </w:r>
            <w:r w:rsidRPr="00C12089">
              <w:rPr>
                <w:spacing w:val="-1"/>
                <w:u w:color="000000"/>
              </w:rPr>
              <w:t>851</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86"/>
              <w:jc w:val="center"/>
              <w:rPr>
                <w:spacing w:val="-1"/>
                <w:u w:color="000000"/>
              </w:rPr>
            </w:pPr>
            <w:r w:rsidRPr="00C12089">
              <w:rPr>
                <w:spacing w:val="-1"/>
                <w:u w:color="000000"/>
              </w:rPr>
              <w:t>82 500</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spacing w:val="-1"/>
                <w:u w:color="000000"/>
              </w:rPr>
            </w:pPr>
            <w:r w:rsidRPr="00C12089">
              <w:rPr>
                <w:spacing w:val="-1"/>
                <w:u w:color="000000"/>
              </w:rPr>
              <w:t>139 160</w:t>
            </w:r>
          </w:p>
        </w:tc>
        <w:tc>
          <w:tcPr>
            <w:tcW w:w="1361"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right="86"/>
              <w:jc w:val="center"/>
              <w:rPr>
                <w:spacing w:val="-1"/>
                <w:u w:color="000000"/>
              </w:rPr>
            </w:pPr>
            <w:r w:rsidRPr="00C12089">
              <w:rPr>
                <w:spacing w:val="-1"/>
                <w:u w:color="000000"/>
              </w:rPr>
              <w:t>94 648</w:t>
            </w:r>
          </w:p>
          <w:p w:rsidR="00C12089" w:rsidRPr="00C12089" w:rsidRDefault="00C12089">
            <w:pPr>
              <w:spacing w:before="0" w:after="0"/>
              <w:ind w:right="86"/>
              <w:jc w:val="center"/>
              <w:rPr>
                <w:spacing w:val="-1"/>
                <w:u w:color="000000"/>
              </w:rPr>
            </w:pPr>
          </w:p>
        </w:tc>
      </w:tr>
      <w:tr w:rsidR="00C12089" w:rsidRPr="00C12089" w:rsidTr="00C12089">
        <w:trPr>
          <w:trHeight w:hRule="exact" w:val="238"/>
        </w:trPr>
        <w:tc>
          <w:tcPr>
            <w:tcW w:w="233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lastRenderedPageBreak/>
              <w:t>Транспорт</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center"/>
              <w:rPr>
                <w:spacing w:val="-1"/>
                <w:u w:color="000000"/>
              </w:rPr>
            </w:pPr>
            <w:r w:rsidRPr="00C12089">
              <w:rPr>
                <w:spacing w:val="-1"/>
                <w:u w:color="000000"/>
              </w:rPr>
              <w:t>67 832</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spacing w:val="-1"/>
                <w:u w:color="000000"/>
              </w:rPr>
            </w:pPr>
            <w:r w:rsidRPr="00C12089">
              <w:rPr>
                <w:spacing w:val="-1"/>
                <w:u w:color="000000"/>
              </w:rPr>
              <w:t>37 307</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center"/>
              <w:rPr>
                <w:spacing w:val="-1"/>
                <w:u w:color="000000"/>
              </w:rPr>
            </w:pPr>
            <w:r w:rsidRPr="00C12089">
              <w:rPr>
                <w:spacing w:val="-1"/>
                <w:u w:color="000000"/>
              </w:rPr>
              <w:t>87 863</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spacing w:val="-1"/>
                <w:u w:color="000000"/>
              </w:rPr>
            </w:pPr>
            <w:r w:rsidRPr="00C12089">
              <w:rPr>
                <w:spacing w:val="-1"/>
                <w:u w:color="000000"/>
              </w:rPr>
              <w:t>46 708</w:t>
            </w:r>
          </w:p>
        </w:tc>
      </w:tr>
      <w:tr w:rsidR="00C12089" w:rsidRPr="00C12089" w:rsidTr="00C12089">
        <w:trPr>
          <w:trHeight w:hRule="exact" w:val="238"/>
        </w:trPr>
        <w:tc>
          <w:tcPr>
            <w:tcW w:w="233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Другие</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2"/>
              <w:jc w:val="center"/>
              <w:rPr>
                <w:spacing w:val="-1"/>
                <w:u w:color="000000"/>
              </w:rPr>
            </w:pPr>
            <w:r w:rsidRPr="00C12089">
              <w:rPr>
                <w:spacing w:val="-1"/>
                <w:u w:color="000000"/>
              </w:rPr>
              <w:t>22 629</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spacing w:val="-1"/>
                <w:u w:color="000000"/>
              </w:rPr>
            </w:pPr>
            <w:r w:rsidRPr="00C12089">
              <w:rPr>
                <w:spacing w:val="-1"/>
                <w:u w:color="000000"/>
              </w:rPr>
              <w:t>13 284</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2"/>
              <w:jc w:val="center"/>
              <w:rPr>
                <w:spacing w:val="-1"/>
                <w:u w:color="000000"/>
              </w:rPr>
            </w:pPr>
            <w:r w:rsidRPr="00C12089">
              <w:rPr>
                <w:spacing w:val="-1"/>
                <w:u w:color="000000"/>
              </w:rPr>
              <w:t>24 076</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spacing w:val="-1"/>
                <w:u w:color="000000"/>
              </w:rPr>
            </w:pPr>
            <w:r w:rsidRPr="00C12089">
              <w:rPr>
                <w:spacing w:val="-1"/>
                <w:u w:color="000000"/>
              </w:rPr>
              <w:t>15 670</w:t>
            </w:r>
          </w:p>
        </w:tc>
      </w:tr>
      <w:tr w:rsidR="00C12089" w:rsidRPr="00C12089" w:rsidTr="00C12089">
        <w:trPr>
          <w:trHeight w:hRule="exact" w:val="238"/>
        </w:trPr>
        <w:tc>
          <w:tcPr>
            <w:tcW w:w="233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Земельные участки</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center"/>
              <w:rPr>
                <w:spacing w:val="-1"/>
                <w:u w:color="000000"/>
              </w:rPr>
            </w:pPr>
            <w:r w:rsidRPr="00C12089">
              <w:rPr>
                <w:spacing w:val="-1"/>
                <w:u w:color="000000"/>
              </w:rPr>
              <w:t>1 584</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center"/>
              <w:rPr>
                <w:spacing w:val="-1"/>
                <w:u w:color="000000"/>
              </w:rPr>
            </w:pPr>
            <w:r w:rsidRPr="00C12089">
              <w:rPr>
                <w:spacing w:val="-1"/>
                <w:u w:color="000000"/>
                <w:lang w:val="en-US"/>
              </w:rPr>
              <w:t xml:space="preserve">1  </w:t>
            </w:r>
            <w:r w:rsidRPr="00C12089">
              <w:rPr>
                <w:spacing w:val="-1"/>
                <w:u w:color="000000"/>
              </w:rPr>
              <w:t>584</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r>
      <w:tr w:rsidR="00C12089" w:rsidRPr="00C12089" w:rsidTr="00C12089">
        <w:trPr>
          <w:trHeight w:hRule="exact" w:val="266"/>
        </w:trPr>
        <w:tc>
          <w:tcPr>
            <w:tcW w:w="233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b/>
                <w:bCs/>
                <w:spacing w:val="-1"/>
                <w:u w:color="000000"/>
              </w:rPr>
              <w:t>Итого</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center"/>
              <w:rPr>
                <w:spacing w:val="-1"/>
                <w:u w:color="000000"/>
              </w:rPr>
            </w:pPr>
            <w:r w:rsidRPr="00C12089">
              <w:rPr>
                <w:b/>
                <w:bCs/>
                <w:spacing w:val="-1"/>
                <w:u w:color="000000"/>
              </w:rPr>
              <w:t>263 704</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b/>
                <w:spacing w:val="-1"/>
                <w:u w:color="000000"/>
              </w:rPr>
            </w:pPr>
            <w:r w:rsidRPr="00C12089">
              <w:rPr>
                <w:b/>
                <w:spacing w:val="-1"/>
                <w:u w:color="000000"/>
              </w:rPr>
              <w:t>135 036</w:t>
            </w:r>
          </w:p>
        </w:tc>
        <w:tc>
          <w:tcPr>
            <w:tcW w:w="244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65"/>
              <w:jc w:val="center"/>
              <w:rPr>
                <w:b/>
                <w:spacing w:val="-1"/>
                <w:u w:color="000000"/>
              </w:rPr>
            </w:pPr>
            <w:r w:rsidRPr="00C12089">
              <w:rPr>
                <w:b/>
                <w:spacing w:val="-1"/>
                <w:u w:color="000000"/>
              </w:rPr>
              <w:t>308 482</w:t>
            </w:r>
          </w:p>
        </w:tc>
        <w:tc>
          <w:tcPr>
            <w:tcW w:w="13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9"/>
              <w:jc w:val="center"/>
              <w:rPr>
                <w:b/>
                <w:spacing w:val="-1"/>
                <w:u w:color="000000"/>
              </w:rPr>
            </w:pPr>
            <w:r w:rsidRPr="00C12089">
              <w:rPr>
                <w:b/>
                <w:spacing w:val="-1"/>
                <w:u w:color="000000"/>
              </w:rPr>
              <w:t>160 835</w:t>
            </w:r>
          </w:p>
        </w:tc>
      </w:tr>
    </w:tbl>
    <w:p w:rsidR="00C12089" w:rsidRPr="00C12089" w:rsidRDefault="00C12089" w:rsidP="009A2559">
      <w:pPr>
        <w:spacing w:before="0" w:after="0"/>
        <w:ind w:left="94" w:right="173"/>
        <w:jc w:val="both"/>
        <w:rPr>
          <w:spacing w:val="-5"/>
          <w:u w:color="000000"/>
        </w:rPr>
      </w:pPr>
      <w:r w:rsidRPr="00C12089">
        <w:rPr>
          <w:spacing w:val="-5"/>
          <w:u w:color="000000"/>
        </w:rPr>
        <w:t xml:space="preserve">По состоянию на 31.12.2011г. в таблице  2.4. «Иное использование основных средств» «Пояснений к бухгалтерскому балансу и отчёту о прибылях и убытках» </w:t>
      </w:r>
      <w:r w:rsidRPr="00C12089">
        <w:rPr>
          <w:spacing w:val="-4"/>
          <w:u w:color="000000"/>
        </w:rPr>
        <w:t>отражены арендованные основные средства на</w:t>
      </w:r>
      <w:r w:rsidRPr="00C12089">
        <w:rPr>
          <w:spacing w:val="-5"/>
          <w:u w:color="000000"/>
        </w:rPr>
        <w:t xml:space="preserve"> сумму 132 147 тыс. руб. в том числе:</w:t>
      </w:r>
    </w:p>
    <w:p w:rsidR="00C12089" w:rsidRPr="00C12089" w:rsidRDefault="00C12089" w:rsidP="009A2559">
      <w:pPr>
        <w:spacing w:before="0" w:after="0"/>
        <w:ind w:left="94" w:right="173"/>
        <w:jc w:val="both"/>
        <w:rPr>
          <w:spacing w:val="-1"/>
          <w:u w:color="000000"/>
        </w:rPr>
      </w:pPr>
      <w:r w:rsidRPr="00C12089">
        <w:rPr>
          <w:spacing w:val="-5"/>
          <w:u w:color="000000"/>
        </w:rPr>
        <w:t>а) по  лизингу (транспортные средства) на сумму 12 142 тыс. руб.;</w:t>
      </w:r>
    </w:p>
    <w:p w:rsidR="00C12089" w:rsidRPr="00C12089" w:rsidRDefault="00C12089" w:rsidP="009A2559">
      <w:pPr>
        <w:spacing w:before="0" w:after="0"/>
        <w:ind w:left="94" w:right="173"/>
        <w:jc w:val="both"/>
        <w:rPr>
          <w:spacing w:val="-5"/>
          <w:u w:color="000000"/>
        </w:rPr>
      </w:pPr>
      <w:r w:rsidRPr="00C12089">
        <w:rPr>
          <w:spacing w:val="-5"/>
          <w:u w:color="000000"/>
        </w:rPr>
        <w:t>б) нежилые помещения на сумму 112 495 тыс. руб.;</w:t>
      </w:r>
    </w:p>
    <w:p w:rsidR="00C12089" w:rsidRPr="00C12089" w:rsidRDefault="00C12089" w:rsidP="009A2559">
      <w:pPr>
        <w:spacing w:before="0" w:after="0"/>
        <w:ind w:left="94" w:right="173"/>
        <w:jc w:val="both"/>
        <w:rPr>
          <w:spacing w:val="-1"/>
          <w:u w:color="000000"/>
        </w:rPr>
      </w:pPr>
      <w:r w:rsidRPr="00C12089">
        <w:rPr>
          <w:spacing w:val="-5"/>
          <w:u w:color="000000"/>
        </w:rPr>
        <w:t>в) транспортные средства на сумму 7 510 тыс. руб.;</w:t>
      </w:r>
    </w:p>
    <w:p w:rsidR="00C12089" w:rsidRPr="00C12089" w:rsidRDefault="00C12089" w:rsidP="009A2559">
      <w:pPr>
        <w:spacing w:before="0" w:after="0"/>
        <w:ind w:left="94" w:right="108"/>
        <w:jc w:val="both"/>
        <w:rPr>
          <w:spacing w:val="-1"/>
          <w:u w:color="000000"/>
        </w:rPr>
      </w:pPr>
      <w:r w:rsidRPr="00C12089">
        <w:rPr>
          <w:spacing w:val="-1"/>
          <w:u w:color="000000"/>
        </w:rPr>
        <w:t>Первоначальная стоимость основных средств изменилась в сторону увеличения за отчетный период на 44 778 тыс. руб., в следствии:</w:t>
      </w:r>
    </w:p>
    <w:p w:rsidR="00C12089" w:rsidRPr="00C12089" w:rsidRDefault="00C12089" w:rsidP="009A2559">
      <w:pPr>
        <w:numPr>
          <w:ilvl w:val="0"/>
          <w:numId w:val="11"/>
        </w:numPr>
        <w:spacing w:before="0" w:after="0"/>
        <w:ind w:right="108"/>
        <w:jc w:val="both"/>
        <w:rPr>
          <w:spacing w:val="-1"/>
          <w:u w:color="000000"/>
        </w:rPr>
      </w:pPr>
      <w:r w:rsidRPr="00C12089">
        <w:rPr>
          <w:spacing w:val="-1"/>
          <w:u w:color="000000"/>
        </w:rPr>
        <w:t xml:space="preserve"> поступления  ОС на сумму 47 940 тыс. руб., в том числе:</w:t>
      </w:r>
    </w:p>
    <w:p w:rsidR="00C12089" w:rsidRPr="00C12089" w:rsidRDefault="00C12089" w:rsidP="009A2559">
      <w:pPr>
        <w:numPr>
          <w:ilvl w:val="0"/>
          <w:numId w:val="12"/>
        </w:numPr>
        <w:spacing w:before="0" w:after="0"/>
        <w:ind w:left="567" w:hanging="141"/>
        <w:jc w:val="both"/>
        <w:rPr>
          <w:spacing w:val="-1"/>
          <w:u w:color="000000"/>
        </w:rPr>
      </w:pPr>
      <w:r w:rsidRPr="00C12089">
        <w:rPr>
          <w:spacing w:val="-1"/>
          <w:u w:color="000000"/>
        </w:rPr>
        <w:t>введены в эксплуатацию новые основные средства на сумму 24 964 тыс. руб.;</w:t>
      </w:r>
    </w:p>
    <w:p w:rsidR="00C12089" w:rsidRPr="00C12089" w:rsidRDefault="00C12089" w:rsidP="009A2559">
      <w:pPr>
        <w:numPr>
          <w:ilvl w:val="0"/>
          <w:numId w:val="12"/>
        </w:numPr>
        <w:spacing w:before="0" w:after="0"/>
        <w:ind w:left="709" w:hanging="283"/>
        <w:jc w:val="both"/>
        <w:rPr>
          <w:spacing w:val="-1"/>
          <w:u w:color="000000"/>
        </w:rPr>
      </w:pPr>
      <w:r w:rsidRPr="00C12089">
        <w:rPr>
          <w:spacing w:val="-1"/>
          <w:u w:color="000000"/>
        </w:rPr>
        <w:t xml:space="preserve">введены в эксплуатацию объекты незавершенного строительства на сумму 16   711 тыс. руб., </w:t>
      </w:r>
    </w:p>
    <w:p w:rsidR="00C12089" w:rsidRPr="00C12089" w:rsidRDefault="00C12089" w:rsidP="009A2559">
      <w:pPr>
        <w:numPr>
          <w:ilvl w:val="0"/>
          <w:numId w:val="12"/>
        </w:numPr>
        <w:spacing w:before="0" w:after="0"/>
        <w:ind w:left="709" w:hanging="283"/>
        <w:jc w:val="both"/>
        <w:rPr>
          <w:spacing w:val="-1"/>
          <w:u w:color="000000"/>
        </w:rPr>
      </w:pPr>
      <w:r w:rsidRPr="00C12089">
        <w:rPr>
          <w:spacing w:val="-1"/>
          <w:u w:color="000000"/>
        </w:rPr>
        <w:t>проведена реконструкция объектов основных средств на сумму 6 265 тыс. руб.;</w:t>
      </w:r>
    </w:p>
    <w:p w:rsidR="00C12089" w:rsidRPr="00C12089" w:rsidRDefault="00C12089" w:rsidP="009A2559">
      <w:pPr>
        <w:tabs>
          <w:tab w:val="left" w:pos="806"/>
        </w:tabs>
        <w:spacing w:before="0" w:after="0"/>
        <w:ind w:left="154"/>
        <w:jc w:val="both"/>
        <w:rPr>
          <w:spacing w:val="-1"/>
          <w:u w:color="000000"/>
        </w:rPr>
      </w:pPr>
    </w:p>
    <w:p w:rsidR="00C12089" w:rsidRPr="00C12089" w:rsidRDefault="00C12089" w:rsidP="009A2559">
      <w:pPr>
        <w:numPr>
          <w:ilvl w:val="0"/>
          <w:numId w:val="11"/>
        </w:numPr>
        <w:spacing w:before="0" w:after="0"/>
        <w:jc w:val="both"/>
        <w:rPr>
          <w:spacing w:val="-1"/>
          <w:u w:color="000000"/>
        </w:rPr>
      </w:pPr>
      <w:r w:rsidRPr="00C12089">
        <w:rPr>
          <w:spacing w:val="-1"/>
          <w:u w:color="000000"/>
        </w:rPr>
        <w:t xml:space="preserve"> выбытия ОС на сумму 3 162 тыс. руб., в том числе:</w:t>
      </w:r>
    </w:p>
    <w:p w:rsidR="00C12089" w:rsidRPr="00C12089" w:rsidRDefault="00C12089" w:rsidP="009A2559">
      <w:pPr>
        <w:numPr>
          <w:ilvl w:val="0"/>
          <w:numId w:val="12"/>
        </w:numPr>
        <w:tabs>
          <w:tab w:val="left" w:pos="806"/>
        </w:tabs>
        <w:spacing w:before="0" w:after="0"/>
        <w:ind w:left="461"/>
        <w:jc w:val="both"/>
        <w:rPr>
          <w:spacing w:val="-1"/>
          <w:u w:color="000000"/>
        </w:rPr>
      </w:pPr>
      <w:r w:rsidRPr="00C12089">
        <w:rPr>
          <w:spacing w:val="-1"/>
          <w:u w:color="000000"/>
        </w:rPr>
        <w:t>реализация ОС на сумму 218 тыс. руб.</w:t>
      </w:r>
    </w:p>
    <w:p w:rsidR="00C12089" w:rsidRPr="00C12089" w:rsidRDefault="00C12089" w:rsidP="009A2559">
      <w:pPr>
        <w:numPr>
          <w:ilvl w:val="0"/>
          <w:numId w:val="12"/>
        </w:numPr>
        <w:tabs>
          <w:tab w:val="left" w:pos="806"/>
        </w:tabs>
        <w:spacing w:before="0" w:after="0"/>
        <w:ind w:left="461"/>
        <w:jc w:val="both"/>
        <w:rPr>
          <w:spacing w:val="-1"/>
          <w:u w:color="000000"/>
        </w:rPr>
      </w:pPr>
      <w:r w:rsidRPr="00C12089">
        <w:rPr>
          <w:spacing w:val="-1"/>
          <w:u w:color="000000"/>
        </w:rPr>
        <w:t xml:space="preserve">прочее списание ОС на сумму  2 944 тыс. руб. </w:t>
      </w:r>
    </w:p>
    <w:p w:rsidR="00C12089" w:rsidRPr="00C12089" w:rsidRDefault="00C12089" w:rsidP="009A2559">
      <w:pPr>
        <w:tabs>
          <w:tab w:val="left" w:pos="806"/>
        </w:tabs>
        <w:spacing w:before="0" w:after="0"/>
        <w:jc w:val="both"/>
        <w:rPr>
          <w:spacing w:val="-1"/>
          <w:u w:color="000000"/>
        </w:rPr>
      </w:pPr>
    </w:p>
    <w:p w:rsidR="00C12089" w:rsidRPr="00C12089" w:rsidRDefault="00C12089" w:rsidP="009A2559">
      <w:pPr>
        <w:spacing w:before="0" w:after="0" w:line="360" w:lineRule="auto"/>
        <w:ind w:left="193"/>
        <w:contextualSpacing/>
        <w:jc w:val="both"/>
        <w:rPr>
          <w:b/>
          <w:bCs/>
          <w:spacing w:val="-5"/>
          <w:u w:color="000000"/>
        </w:rPr>
      </w:pPr>
      <w:r w:rsidRPr="00C12089">
        <w:rPr>
          <w:b/>
          <w:bCs/>
          <w:spacing w:val="-5"/>
          <w:u w:color="000000"/>
        </w:rPr>
        <w:t>2.5. Незавершенное строительство (стр. 1170 Бухгалтерского баланса)</w:t>
      </w:r>
    </w:p>
    <w:p w:rsidR="00C12089" w:rsidRPr="00C12089" w:rsidRDefault="00C12089" w:rsidP="009A2559">
      <w:pPr>
        <w:spacing w:before="0" w:after="0"/>
        <w:ind w:left="194"/>
        <w:jc w:val="both"/>
        <w:rPr>
          <w:spacing w:val="-1"/>
          <w:u w:color="000000"/>
        </w:rPr>
      </w:pPr>
      <w:r w:rsidRPr="00C12089">
        <w:rPr>
          <w:spacing w:val="-1"/>
          <w:u w:color="000000"/>
        </w:rPr>
        <w:t>На 01.01.2011г. затраты по незавершенному строительству составляли 2 506 тыс. руб., в течение   отчетного  года:</w:t>
      </w:r>
    </w:p>
    <w:p w:rsidR="00C12089" w:rsidRPr="00C12089" w:rsidRDefault="00C12089" w:rsidP="009A2559">
      <w:pPr>
        <w:tabs>
          <w:tab w:val="left" w:pos="9637"/>
        </w:tabs>
        <w:spacing w:before="0" w:after="0"/>
        <w:ind w:right="-2"/>
        <w:jc w:val="both"/>
        <w:rPr>
          <w:spacing w:val="-1"/>
          <w:u w:color="000000"/>
        </w:rPr>
      </w:pPr>
    </w:p>
    <w:p w:rsidR="00C12089" w:rsidRPr="00C12089" w:rsidRDefault="00C12089" w:rsidP="009A2559">
      <w:pPr>
        <w:tabs>
          <w:tab w:val="left" w:pos="9637"/>
        </w:tabs>
        <w:spacing w:before="0" w:after="0"/>
        <w:ind w:right="-2"/>
        <w:jc w:val="both"/>
        <w:rPr>
          <w:spacing w:val="-1"/>
          <w:u w:color="000000"/>
        </w:rPr>
      </w:pPr>
      <w:r w:rsidRPr="00C12089">
        <w:rPr>
          <w:spacing w:val="-1"/>
          <w:u w:color="000000"/>
        </w:rPr>
        <w:t>1)  произведено  затрат  на  сумму  21 729  тыс.  руб., а именно:</w:t>
      </w:r>
    </w:p>
    <w:p w:rsidR="00C12089" w:rsidRPr="00C12089" w:rsidRDefault="00C12089" w:rsidP="009A2559">
      <w:pPr>
        <w:numPr>
          <w:ilvl w:val="0"/>
          <w:numId w:val="13"/>
        </w:numPr>
        <w:spacing w:before="0" w:after="0"/>
        <w:ind w:right="-2"/>
        <w:contextualSpacing/>
        <w:jc w:val="both"/>
        <w:rPr>
          <w:spacing w:val="-1"/>
          <w:u w:color="000000"/>
        </w:rPr>
      </w:pPr>
      <w:r w:rsidRPr="00C12089">
        <w:rPr>
          <w:spacing w:val="-1"/>
          <w:u w:color="000000"/>
        </w:rPr>
        <w:t>выполнены работы по разработке и введению в эксплуатацию автоматизированной информационно-измерительной системы коммерческого учета потребления электроэнергии вводного общедомового учета  счетчиков в многоэтажных жилых домах городского округа Кинель  Самарской области         (АИИС КУЭ ОУ Объекта № 1) на сумму 1 489 тыс. руб.;</w:t>
      </w:r>
    </w:p>
    <w:p w:rsidR="00C12089" w:rsidRPr="00C12089" w:rsidRDefault="00C12089" w:rsidP="009A2559">
      <w:pPr>
        <w:numPr>
          <w:ilvl w:val="0"/>
          <w:numId w:val="13"/>
        </w:numPr>
        <w:spacing w:before="0" w:after="0"/>
        <w:ind w:right="-2"/>
        <w:contextualSpacing/>
        <w:jc w:val="both"/>
        <w:rPr>
          <w:spacing w:val="-1"/>
          <w:u w:color="000000"/>
        </w:rPr>
      </w:pPr>
      <w:r w:rsidRPr="00C12089">
        <w:rPr>
          <w:spacing w:val="-1"/>
          <w:u w:color="000000"/>
        </w:rPr>
        <w:t>выполнены работы по оборудованию  приборами учета вводного общедомового учета в одно-двух-трех-этажных жилых домах городского округа Кинель, Самарской области (ОУ Объекта № 2) на сумму 1 157 тыс. руб.;</w:t>
      </w:r>
    </w:p>
    <w:p w:rsidR="00C12089" w:rsidRPr="00C12089" w:rsidRDefault="00C12089" w:rsidP="009A2559">
      <w:pPr>
        <w:numPr>
          <w:ilvl w:val="0"/>
          <w:numId w:val="13"/>
        </w:numPr>
        <w:spacing w:before="0" w:after="0"/>
        <w:ind w:left="0" w:right="-2" w:firstLine="284"/>
        <w:contextualSpacing/>
        <w:jc w:val="both"/>
        <w:rPr>
          <w:spacing w:val="-1"/>
          <w:u w:color="000000"/>
        </w:rPr>
      </w:pPr>
      <w:r w:rsidRPr="00C12089">
        <w:rPr>
          <w:spacing w:val="-1"/>
          <w:u w:color="000000"/>
        </w:rPr>
        <w:t xml:space="preserve"> смонтированы и введены в эксплуатацию:</w:t>
      </w:r>
      <w:r w:rsidRPr="00C12089">
        <w:rPr>
          <w:spacing w:val="-2"/>
          <w:u w:color="000000"/>
        </w:rPr>
        <w:t xml:space="preserve"> структурированные кабельные системы в зданиях Кинельского отделения ОАО «Самараэнерго»  на сумму 398 тыс. руб., система снегозадержания  на сумму 118 тыс. руб.;  программно-аппаратный комплекс для </w:t>
      </w:r>
      <w:r w:rsidRPr="00C12089">
        <w:rPr>
          <w:spacing w:val="-2"/>
          <w:u w:color="000000"/>
          <w:lang w:val="en-US"/>
        </w:rPr>
        <w:t>SAP</w:t>
      </w:r>
      <w:r w:rsidRPr="00C12089">
        <w:rPr>
          <w:spacing w:val="-2"/>
          <w:u w:color="000000"/>
        </w:rPr>
        <w:t xml:space="preserve"> на сумму 11 187 тыс. руб.;</w:t>
      </w:r>
    </w:p>
    <w:p w:rsidR="00C12089" w:rsidRPr="00C12089" w:rsidRDefault="00C12089" w:rsidP="009A2559">
      <w:pPr>
        <w:numPr>
          <w:ilvl w:val="0"/>
          <w:numId w:val="13"/>
        </w:numPr>
        <w:spacing w:before="0" w:after="0"/>
        <w:ind w:left="0" w:right="-2" w:firstLine="284"/>
        <w:contextualSpacing/>
        <w:jc w:val="both"/>
        <w:rPr>
          <w:spacing w:val="-1"/>
          <w:u w:color="000000"/>
        </w:rPr>
      </w:pPr>
      <w:r w:rsidRPr="00C12089">
        <w:rPr>
          <w:spacing w:val="-1"/>
          <w:u w:color="000000"/>
        </w:rPr>
        <w:t>проведена реконструкция: здания ЦОКа Безенчукского отделения ОАО «Самараэнерго» на сумму 1 413 тыс. руб., административного здания Кинельского отделения ОАО «Самараэнерго» на сумму 3 106 тыс. руб.</w:t>
      </w:r>
    </w:p>
    <w:p w:rsidR="00C12089" w:rsidRPr="00C12089" w:rsidRDefault="00C12089" w:rsidP="009A2559">
      <w:pPr>
        <w:numPr>
          <w:ilvl w:val="0"/>
          <w:numId w:val="14"/>
        </w:numPr>
        <w:spacing w:before="0" w:after="0"/>
        <w:ind w:left="0" w:right="-2" w:firstLine="284"/>
        <w:contextualSpacing/>
        <w:jc w:val="both"/>
        <w:rPr>
          <w:spacing w:val="-1"/>
          <w:u w:color="000000"/>
        </w:rPr>
      </w:pPr>
      <w:r w:rsidRPr="00C12089">
        <w:rPr>
          <w:spacing w:val="-1"/>
          <w:u w:color="000000"/>
        </w:rPr>
        <w:t xml:space="preserve">проведены прочие работы на сумму 2 861 тыс. руб. (в т.ч. по модернизации существующих объектов на сумму 274 тыс. руб.); </w:t>
      </w:r>
    </w:p>
    <w:p w:rsidR="00C12089" w:rsidRPr="00C12089" w:rsidRDefault="00C12089" w:rsidP="009A2559">
      <w:pPr>
        <w:spacing w:before="0" w:after="0"/>
        <w:ind w:left="284" w:right="-2"/>
        <w:jc w:val="both"/>
        <w:rPr>
          <w:spacing w:val="-1"/>
          <w:u w:color="000000"/>
        </w:rPr>
      </w:pPr>
    </w:p>
    <w:p w:rsidR="00C12089" w:rsidRPr="00C12089" w:rsidRDefault="00C12089" w:rsidP="009A2559">
      <w:pPr>
        <w:spacing w:before="0" w:after="0"/>
        <w:ind w:right="-2" w:firstLine="284"/>
        <w:jc w:val="both"/>
        <w:rPr>
          <w:spacing w:val="-1"/>
          <w:u w:color="000000"/>
        </w:rPr>
      </w:pPr>
      <w:r w:rsidRPr="00C12089">
        <w:rPr>
          <w:spacing w:val="-1"/>
          <w:u w:color="000000"/>
        </w:rPr>
        <w:t>2) введены в эксплуатацию объекты незавершенного строительства предыдущего года на сумму 2 404 тыс. руб. (в т.ч. система пожарной сигнализации и пожаротушения – 932 тыс. руб, реконструкция административного здания в Похвистневском отделении ОАО «Самараэнерго» на сумму 1 472 тыс. руб.)</w:t>
      </w:r>
    </w:p>
    <w:p w:rsidR="00C12089" w:rsidRPr="00C12089" w:rsidRDefault="00C12089" w:rsidP="009A2559">
      <w:pPr>
        <w:spacing w:before="0" w:after="0"/>
        <w:ind w:right="-2" w:firstLine="284"/>
        <w:jc w:val="both"/>
        <w:rPr>
          <w:spacing w:val="-1"/>
          <w:u w:color="000000"/>
        </w:rPr>
      </w:pPr>
    </w:p>
    <w:p w:rsidR="00C12089" w:rsidRPr="00C12089" w:rsidRDefault="00C12089" w:rsidP="009A2559">
      <w:pPr>
        <w:spacing w:before="0" w:after="0"/>
        <w:ind w:right="-2" w:firstLine="284"/>
        <w:jc w:val="both"/>
        <w:rPr>
          <w:spacing w:val="-1"/>
          <w:u w:color="000000"/>
        </w:rPr>
      </w:pPr>
      <w:r w:rsidRPr="00C12089">
        <w:rPr>
          <w:spacing w:val="-1"/>
          <w:u w:color="000000"/>
        </w:rPr>
        <w:t>3) произошло списание капитальных вложений на сумму 102 тыс. руб. (списаны ПИР по котельной Кинельского отделения ОАО «Самараэнерго»), в связи с тем, что филиалом ООО «СВГК» «Кинельгоргаз» были изложены новые технические условия и данный проект не подлежал повторному согласованию.</w:t>
      </w:r>
    </w:p>
    <w:p w:rsidR="00C12089" w:rsidRPr="00C12089" w:rsidRDefault="00C12089" w:rsidP="009A2559">
      <w:pPr>
        <w:spacing w:before="0" w:after="0"/>
        <w:ind w:right="108" w:firstLine="284"/>
        <w:jc w:val="both"/>
        <w:rPr>
          <w:spacing w:val="-1"/>
          <w:u w:color="000000"/>
        </w:rPr>
      </w:pPr>
      <w:r w:rsidRPr="00C12089">
        <w:rPr>
          <w:spacing w:val="-1"/>
          <w:u w:color="000000"/>
        </w:rPr>
        <w:t>Таким образом, по состоянию на 31.12.2011г. в незавершенном строительстве осталось затрат на сумму 1 157 тыс. руб. по ОУ Объекта № 2 городского округа  Кинель, по которому необходимо завершить работы по монтажу и введению в эксплуатацию автоматизированной информационно-измерительной системы коммерческого учета потребления электроэнергии.</w:t>
      </w:r>
    </w:p>
    <w:p w:rsidR="00C12089" w:rsidRPr="00C12089" w:rsidRDefault="00C12089" w:rsidP="009A2559">
      <w:pPr>
        <w:spacing w:before="0" w:after="0"/>
        <w:ind w:right="108" w:firstLine="284"/>
        <w:jc w:val="both"/>
        <w:rPr>
          <w:bCs/>
          <w:spacing w:val="-3"/>
          <w:u w:color="000000"/>
        </w:rPr>
      </w:pPr>
      <w:r w:rsidRPr="00C12089">
        <w:rPr>
          <w:bCs/>
          <w:spacing w:val="-3"/>
          <w:u w:color="000000"/>
        </w:rPr>
        <w:t>При заполнении стр. 1170 Бухгалтерского баланса «Прочие внеоборотные активы» были использованы данные сальдо на 31.12.2011г. по следующим счетам:</w:t>
      </w:r>
    </w:p>
    <w:p w:rsidR="00C12089" w:rsidRPr="00C12089" w:rsidRDefault="00C12089" w:rsidP="009A2559">
      <w:pPr>
        <w:spacing w:before="0" w:after="0"/>
        <w:ind w:right="108" w:firstLine="284"/>
        <w:jc w:val="both"/>
        <w:rPr>
          <w:bCs/>
          <w:spacing w:val="-3"/>
          <w:u w:color="000000"/>
        </w:rPr>
      </w:pPr>
      <w:r w:rsidRPr="00C12089">
        <w:rPr>
          <w:bCs/>
          <w:spacing w:val="-3"/>
          <w:u w:color="000000"/>
        </w:rPr>
        <w:t>- ( Д</w:t>
      </w:r>
      <w:r w:rsidRPr="00C12089">
        <w:rPr>
          <w:bCs/>
          <w:spacing w:val="-3"/>
          <w:u w:color="000000"/>
          <w:vertAlign w:val="superscript"/>
        </w:rPr>
        <w:t xml:space="preserve">т  </w:t>
      </w:r>
      <w:r w:rsidRPr="00C12089">
        <w:rPr>
          <w:bCs/>
          <w:spacing w:val="-3"/>
          <w:u w:color="000000"/>
        </w:rPr>
        <w:t>08.03) незавершенное строительство на сумму 1 157 тыс. руб.,</w:t>
      </w:r>
    </w:p>
    <w:p w:rsidR="00C12089" w:rsidRPr="00C12089" w:rsidRDefault="00C12089" w:rsidP="009A2559">
      <w:pPr>
        <w:spacing w:before="0" w:after="0"/>
        <w:ind w:right="108" w:firstLine="284"/>
        <w:jc w:val="both"/>
        <w:rPr>
          <w:bCs/>
          <w:spacing w:val="-3"/>
          <w:u w:color="000000"/>
        </w:rPr>
      </w:pPr>
      <w:r w:rsidRPr="00C12089">
        <w:rPr>
          <w:bCs/>
          <w:spacing w:val="-3"/>
          <w:u w:color="000000"/>
        </w:rPr>
        <w:t>- (Д</w:t>
      </w:r>
      <w:r w:rsidRPr="00C12089">
        <w:rPr>
          <w:bCs/>
          <w:spacing w:val="-3"/>
          <w:u w:color="000000"/>
          <w:vertAlign w:val="superscript"/>
        </w:rPr>
        <w:t>т</w:t>
      </w:r>
      <w:r w:rsidRPr="00C12089">
        <w:rPr>
          <w:bCs/>
          <w:spacing w:val="-3"/>
          <w:u w:color="000000"/>
        </w:rPr>
        <w:t xml:space="preserve"> 08.06) приобретение нематериальных активов на сумму 19 тыс. руб.,</w:t>
      </w:r>
    </w:p>
    <w:p w:rsidR="00C12089" w:rsidRPr="00C12089" w:rsidRDefault="00C12089" w:rsidP="009A2559">
      <w:pPr>
        <w:spacing w:before="0" w:after="0"/>
        <w:ind w:left="180" w:right="108"/>
        <w:jc w:val="both"/>
        <w:rPr>
          <w:bCs/>
          <w:spacing w:val="-3"/>
          <w:u w:color="000000"/>
        </w:rPr>
      </w:pPr>
      <w:r w:rsidRPr="00C12089">
        <w:rPr>
          <w:bCs/>
          <w:spacing w:val="-3"/>
          <w:u w:color="000000"/>
        </w:rPr>
        <w:t>- ( Д</w:t>
      </w:r>
      <w:r w:rsidRPr="00C12089">
        <w:rPr>
          <w:bCs/>
          <w:spacing w:val="-3"/>
          <w:u w:color="000000"/>
          <w:vertAlign w:val="superscript"/>
        </w:rPr>
        <w:t>т</w:t>
      </w:r>
      <w:r w:rsidRPr="00C12089">
        <w:rPr>
          <w:bCs/>
          <w:spacing w:val="-3"/>
          <w:u w:color="000000"/>
        </w:rPr>
        <w:t xml:space="preserve"> 60)  в части авансов и предоплаты за работы, услуги связанные со строительством объектов на сумму 1 039 тыс. руб. (в т.ч. аванс на выполнение  работ по АИИС КУЭ объекта  ОУ № 2 городского округа Кинель на сумму 862 тыс. руб.);</w:t>
      </w:r>
    </w:p>
    <w:p w:rsidR="00C12089" w:rsidRPr="00C12089" w:rsidRDefault="00C12089" w:rsidP="009A2559">
      <w:pPr>
        <w:spacing w:before="0" w:after="0"/>
        <w:ind w:left="180" w:right="108"/>
        <w:jc w:val="both"/>
        <w:rPr>
          <w:bCs/>
          <w:spacing w:val="-3"/>
          <w:u w:color="000000"/>
        </w:rPr>
      </w:pPr>
      <w:r w:rsidRPr="00C12089">
        <w:rPr>
          <w:bCs/>
          <w:spacing w:val="-3"/>
          <w:u w:color="000000"/>
        </w:rPr>
        <w:t>- (Д</w:t>
      </w:r>
      <w:r w:rsidRPr="00C12089">
        <w:rPr>
          <w:bCs/>
          <w:spacing w:val="-3"/>
          <w:u w:color="000000"/>
          <w:vertAlign w:val="superscript"/>
        </w:rPr>
        <w:t>т</w:t>
      </w:r>
      <w:r w:rsidRPr="00C12089">
        <w:rPr>
          <w:bCs/>
          <w:spacing w:val="-3"/>
          <w:u w:color="000000"/>
        </w:rPr>
        <w:t xml:space="preserve">  97) аналитический счет учета расходов будущих периодов со сроком списания свыше 12 месяцев на сумму 256 442 тыс. руб. (в т.ч.  159 836 тыс. руб.-  расходы по разработке и внедрению </w:t>
      </w:r>
      <w:r w:rsidRPr="00C12089">
        <w:rPr>
          <w:bCs/>
          <w:spacing w:val="-3"/>
          <w:u w:color="000000"/>
        </w:rPr>
        <w:lastRenderedPageBreak/>
        <w:t>автоматизированной системы управления сбытом электроэнергии и расчетам с бытовыми потребителями,  63 817 тыс. руб. - расходы по разработке и внедрению автоматизированной системы  Корпоративный  информационный портал и 24 547 тыс. руб. – расходы по программному обеспечению САП).</w:t>
      </w:r>
    </w:p>
    <w:p w:rsidR="00C12089" w:rsidRPr="00C12089" w:rsidRDefault="00C12089" w:rsidP="009A2559">
      <w:pPr>
        <w:spacing w:before="0" w:after="0"/>
        <w:ind w:left="180" w:right="108"/>
        <w:jc w:val="both"/>
        <w:rPr>
          <w:bCs/>
          <w:spacing w:val="-3"/>
          <w:u w:color="000000"/>
        </w:rPr>
      </w:pPr>
    </w:p>
    <w:p w:rsidR="00C12089" w:rsidRPr="00C12089" w:rsidRDefault="00C12089" w:rsidP="00C12089">
      <w:pPr>
        <w:tabs>
          <w:tab w:val="left" w:pos="439"/>
        </w:tabs>
        <w:spacing w:before="281" w:after="0"/>
        <w:ind w:left="29"/>
        <w:jc w:val="both"/>
        <w:rPr>
          <w:b/>
          <w:bCs/>
          <w:spacing w:val="-11"/>
          <w:u w:color="000000"/>
        </w:rPr>
      </w:pPr>
      <w:r w:rsidRPr="00C12089">
        <w:rPr>
          <w:b/>
          <w:bCs/>
          <w:spacing w:val="-11"/>
          <w:u w:color="000000"/>
        </w:rPr>
        <w:t xml:space="preserve">2. 6. Финансовые вложения </w:t>
      </w:r>
    </w:p>
    <w:p w:rsidR="00C12089" w:rsidRPr="00C12089" w:rsidRDefault="00C12089" w:rsidP="009A2559">
      <w:pPr>
        <w:tabs>
          <w:tab w:val="left" w:pos="439"/>
        </w:tabs>
        <w:spacing w:before="0" w:after="0"/>
        <w:ind w:left="29"/>
        <w:jc w:val="both"/>
        <w:rPr>
          <w:spacing w:val="-1"/>
          <w:u w:color="000000"/>
        </w:rPr>
      </w:pPr>
      <w:r w:rsidRPr="00C12089">
        <w:rPr>
          <w:bCs/>
          <w:spacing w:val="-1"/>
          <w:u w:color="000000"/>
        </w:rPr>
        <w:t xml:space="preserve">   Учет финансовых вложений ведется в соответствии с ПБУ  19/02 «Учет финансовых вложений»,  утвержденного приказом Минфина РФ № 126н от 10.12.2002г.</w:t>
      </w:r>
    </w:p>
    <w:p w:rsidR="00C12089" w:rsidRPr="00C12089" w:rsidRDefault="00C12089" w:rsidP="009A2559">
      <w:pPr>
        <w:spacing w:before="0" w:after="0"/>
        <w:ind w:left="50" w:right="115"/>
        <w:jc w:val="both"/>
        <w:rPr>
          <w:spacing w:val="-1"/>
          <w:u w:color="000000"/>
        </w:rPr>
      </w:pPr>
      <w:r w:rsidRPr="00C12089">
        <w:rPr>
          <w:spacing w:val="-1"/>
          <w:u w:color="000000"/>
        </w:rPr>
        <w:t>При поступлении финансовые вложения принимаются к учету по первоначальной стоимости, которая включает сумму всех фактических затрат на их приобретение за исключением налога на добавленную стоимость и иных возмещаемых налогов, согласно разделу 2 ПБУ 19/02.</w:t>
      </w:r>
    </w:p>
    <w:p w:rsidR="00C12089" w:rsidRPr="00C12089" w:rsidRDefault="00C12089" w:rsidP="009A2559">
      <w:pPr>
        <w:spacing w:before="0" w:after="0"/>
        <w:ind w:left="50" w:right="115"/>
        <w:jc w:val="both"/>
        <w:rPr>
          <w:spacing w:val="-1"/>
          <w:u w:color="000000"/>
        </w:rPr>
      </w:pPr>
      <w:r w:rsidRPr="00C12089">
        <w:rPr>
          <w:spacing w:val="-1"/>
          <w:u w:color="000000"/>
        </w:rPr>
        <w:t>При реализации ценных бумаг разницы между суммой фактической и номинальной стоимостью этих ценных бумаг, включаются в прочие доходы и расходы в момент их погашения.</w:t>
      </w:r>
      <w:r w:rsidRPr="00C12089">
        <w:rPr>
          <w:spacing w:val="-1"/>
          <w:u w:color="000000"/>
        </w:rPr>
        <w:tab/>
      </w:r>
    </w:p>
    <w:p w:rsidR="00C12089" w:rsidRPr="00C12089" w:rsidRDefault="00C12089" w:rsidP="009A2559">
      <w:pPr>
        <w:spacing w:before="0" w:after="0"/>
        <w:ind w:left="43" w:right="122"/>
        <w:jc w:val="both"/>
        <w:rPr>
          <w:spacing w:val="-1"/>
          <w:u w:color="000000"/>
        </w:rPr>
      </w:pPr>
      <w:r w:rsidRPr="00C12089">
        <w:rPr>
          <w:spacing w:val="-1"/>
          <w:u w:color="000000"/>
        </w:rPr>
        <w:t>Доходы по финансовым вложениям признаются Обществом прочими поступлениями в соответствии с Положением по бухгалтерскому учету ПБУ 9/99 «Доходы организации». Доход по векселю в виде дисконта признается в бухгалтерском учете на конец каждого отчетного периода и учитывается в составе прочих доходов на счете 91.</w:t>
      </w:r>
    </w:p>
    <w:p w:rsidR="00C12089" w:rsidRPr="00C12089" w:rsidRDefault="00C12089" w:rsidP="009A2559">
      <w:pPr>
        <w:spacing w:before="0" w:after="0"/>
        <w:ind w:left="50" w:right="115"/>
        <w:jc w:val="both"/>
        <w:rPr>
          <w:spacing w:val="-1"/>
          <w:u w:color="000000"/>
        </w:rPr>
      </w:pPr>
      <w:r w:rsidRPr="00C12089">
        <w:rPr>
          <w:spacing w:val="-1"/>
          <w:u w:color="000000"/>
        </w:rPr>
        <w:t>Эмиссионные ценные бумаги, котирующиеся на фондовой бирже, рыночная цена которых определяется в установленном порядке организатором торговли, переоцениваются ежеквартально по текущей рыночной стоимости на конец отчетного периода. Разница между оценкой таких бумаг на текущую отчетную дату и предыдущей их оценкой относится на прочие доходы и расходы.</w:t>
      </w:r>
    </w:p>
    <w:p w:rsidR="00C12089" w:rsidRPr="00C12089" w:rsidRDefault="00C12089" w:rsidP="009A2559">
      <w:pPr>
        <w:spacing w:before="0" w:after="0"/>
        <w:ind w:left="50" w:right="122"/>
        <w:jc w:val="both"/>
        <w:rPr>
          <w:spacing w:val="-1"/>
          <w:u w:color="000000"/>
        </w:rPr>
      </w:pPr>
      <w:r w:rsidRPr="00C12089">
        <w:rPr>
          <w:spacing w:val="-1"/>
          <w:u w:color="000000"/>
        </w:rPr>
        <w:t xml:space="preserve">Финансовые вложения, по которым не определяется текущая рыночная стоимость, отражены в бухгалтерском балансе по состоянию на 31.12.2011 года по их учетной (балансовой) стоимости за минусом созданного резерва под обесценение ценных бумаг. </w:t>
      </w:r>
    </w:p>
    <w:p w:rsidR="00C12089" w:rsidRPr="00C12089" w:rsidRDefault="00C12089" w:rsidP="009A2559">
      <w:pPr>
        <w:spacing w:before="0" w:after="0"/>
        <w:ind w:left="50" w:right="122"/>
        <w:jc w:val="both"/>
        <w:rPr>
          <w:spacing w:val="-1"/>
          <w:u w:color="000000"/>
        </w:rPr>
      </w:pPr>
      <w:r w:rsidRPr="00C12089">
        <w:rPr>
          <w:spacing w:val="-1"/>
          <w:u w:color="000000"/>
        </w:rPr>
        <w:t>При выбытии финансовых вложений, по которым определяется текущая рыночная стоимость, стоимость выбытия определяется, исходя из последней оценки (п.30 ПБУ 19/02) .</w:t>
      </w:r>
    </w:p>
    <w:p w:rsidR="00C12089" w:rsidRPr="00C12089" w:rsidRDefault="00C12089" w:rsidP="009A2559">
      <w:pPr>
        <w:spacing w:before="0" w:after="0"/>
        <w:ind w:left="43" w:right="122"/>
        <w:jc w:val="both"/>
        <w:rPr>
          <w:spacing w:val="-1"/>
          <w:u w:color="000000"/>
        </w:rPr>
      </w:pPr>
      <w:r w:rsidRPr="00C12089">
        <w:rPr>
          <w:spacing w:val="-1"/>
          <w:u w:color="000000"/>
        </w:rPr>
        <w:t>При выбытии финансовых вложений, по которым не определяется текущая рыночная стоимость, списание осуществляется по первоначальной стоимости каждой единицы финансовых вложений (п. 26 ПБУ 19/02).</w:t>
      </w:r>
    </w:p>
    <w:p w:rsidR="00C12089" w:rsidRPr="00C12089" w:rsidRDefault="00C12089" w:rsidP="009A2559">
      <w:pPr>
        <w:spacing w:before="0" w:after="0"/>
        <w:ind w:left="43" w:right="122"/>
        <w:jc w:val="both"/>
        <w:rPr>
          <w:spacing w:val="-1"/>
          <w:u w:color="000000"/>
        </w:rPr>
      </w:pPr>
      <w:r w:rsidRPr="00C12089">
        <w:rPr>
          <w:spacing w:val="-1"/>
          <w:u w:color="000000"/>
        </w:rPr>
        <w:t>Доходы и расходы по финансовым вложениям отражаются в составе прочих доходов и расходов.</w:t>
      </w:r>
    </w:p>
    <w:p w:rsidR="00C12089" w:rsidRPr="00C12089" w:rsidRDefault="00C12089" w:rsidP="009A2559">
      <w:pPr>
        <w:spacing w:before="0" w:after="0"/>
        <w:ind w:left="43" w:right="122"/>
        <w:jc w:val="both"/>
        <w:rPr>
          <w:spacing w:val="-1"/>
          <w:u w:color="000000"/>
        </w:rPr>
      </w:pPr>
    </w:p>
    <w:p w:rsidR="00C12089" w:rsidRPr="00C12089" w:rsidRDefault="00C12089" w:rsidP="009A2559">
      <w:pPr>
        <w:spacing w:before="0" w:after="0"/>
        <w:ind w:left="43" w:right="122"/>
        <w:jc w:val="both"/>
        <w:rPr>
          <w:spacing w:val="-1"/>
          <w:u w:color="000000"/>
        </w:rPr>
      </w:pPr>
      <w:r w:rsidRPr="00C12089">
        <w:rPr>
          <w:spacing w:val="-1"/>
          <w:u w:color="000000"/>
        </w:rPr>
        <w:t xml:space="preserve">     В 2011 году Общество создало резерв под обесценение ценных бумаг  в размере 90 тыс. руб. Расшифровка резерва представлена в Таблице № 3.</w:t>
      </w:r>
    </w:p>
    <w:p w:rsidR="00C12089" w:rsidRPr="00C12089" w:rsidRDefault="00C12089" w:rsidP="009A2559">
      <w:pPr>
        <w:spacing w:before="0" w:after="0"/>
        <w:ind w:left="43" w:right="122"/>
        <w:jc w:val="both"/>
        <w:rPr>
          <w:spacing w:val="-1"/>
          <w:u w:color="000000"/>
        </w:rPr>
      </w:pPr>
    </w:p>
    <w:p w:rsidR="00C12089" w:rsidRPr="00C12089" w:rsidRDefault="00C12089" w:rsidP="009A2559">
      <w:pPr>
        <w:spacing w:before="0" w:after="0" w:line="274" w:lineRule="exact"/>
        <w:ind w:left="43" w:right="122"/>
        <w:jc w:val="both"/>
        <w:rPr>
          <w:spacing w:val="-1"/>
          <w:u w:color="000000"/>
        </w:rPr>
      </w:pPr>
      <w:r w:rsidRPr="00C12089">
        <w:rPr>
          <w:spacing w:val="-1"/>
          <w:u w:color="000000"/>
        </w:rPr>
        <w:t xml:space="preserve">                                                                                                                Таблица № 3</w:t>
      </w:r>
    </w:p>
    <w:p w:rsidR="00C12089" w:rsidRPr="00C12089" w:rsidRDefault="00C12089" w:rsidP="00C12089">
      <w:pPr>
        <w:spacing w:before="240" w:after="0" w:line="274" w:lineRule="exact"/>
        <w:ind w:left="43" w:right="122"/>
        <w:jc w:val="both"/>
        <w:rPr>
          <w:spacing w:val="-1"/>
          <w:u w:color="000000"/>
        </w:rPr>
      </w:pPr>
      <w:r w:rsidRPr="00C12089">
        <w:rPr>
          <w:spacing w:val="-1"/>
          <w:u w:color="000000"/>
        </w:rPr>
        <w:t xml:space="preserve">                                                                                                                   (руб.)</w:t>
      </w:r>
    </w:p>
    <w:tbl>
      <w:tblPr>
        <w:tblW w:w="9210" w:type="dxa"/>
        <w:tblInd w:w="108" w:type="dxa"/>
        <w:tblLayout w:type="fixed"/>
        <w:tblLook w:val="04A0"/>
      </w:tblPr>
      <w:tblGrid>
        <w:gridCol w:w="2552"/>
        <w:gridCol w:w="956"/>
        <w:gridCol w:w="765"/>
        <w:gridCol w:w="1386"/>
        <w:gridCol w:w="1195"/>
        <w:gridCol w:w="956"/>
        <w:gridCol w:w="1400"/>
      </w:tblGrid>
      <w:tr w:rsidR="00C12089" w:rsidRPr="00C12089" w:rsidTr="00C12089">
        <w:trPr>
          <w:trHeight w:val="1080"/>
        </w:trPr>
        <w:tc>
          <w:tcPr>
            <w:tcW w:w="2552" w:type="dxa"/>
            <w:tcBorders>
              <w:top w:val="single" w:sz="4" w:space="0" w:color="auto"/>
              <w:left w:val="single" w:sz="4" w:space="0" w:color="auto"/>
              <w:bottom w:val="single" w:sz="4" w:space="0" w:color="auto"/>
              <w:right w:val="single" w:sz="4" w:space="0" w:color="auto"/>
            </w:tcBorders>
            <w:vAlign w:val="center"/>
            <w:hideMark/>
          </w:tcPr>
          <w:p w:rsidR="00C12089" w:rsidRPr="00C12089" w:rsidRDefault="00C12089">
            <w:pPr>
              <w:spacing w:before="0" w:after="0"/>
              <w:jc w:val="center"/>
              <w:rPr>
                <w:bCs/>
                <w:spacing w:val="-1"/>
                <w:u w:color="000000"/>
              </w:rPr>
            </w:pPr>
            <w:r w:rsidRPr="00C12089">
              <w:rPr>
                <w:bCs/>
                <w:spacing w:val="-1"/>
                <w:u w:color="000000"/>
              </w:rPr>
              <w:t>Наименование</w:t>
            </w:r>
          </w:p>
        </w:tc>
        <w:tc>
          <w:tcPr>
            <w:tcW w:w="956" w:type="dxa"/>
            <w:tcBorders>
              <w:top w:val="single" w:sz="4" w:space="0" w:color="auto"/>
              <w:left w:val="nil"/>
              <w:bottom w:val="single" w:sz="4" w:space="0" w:color="auto"/>
              <w:right w:val="single" w:sz="4" w:space="0" w:color="auto"/>
            </w:tcBorders>
            <w:vAlign w:val="center"/>
            <w:hideMark/>
          </w:tcPr>
          <w:p w:rsidR="00C12089" w:rsidRPr="00C12089" w:rsidRDefault="00C12089">
            <w:pPr>
              <w:spacing w:before="0" w:after="0"/>
              <w:jc w:val="center"/>
              <w:rPr>
                <w:bCs/>
                <w:spacing w:val="-1"/>
                <w:u w:color="000000"/>
              </w:rPr>
            </w:pPr>
            <w:r w:rsidRPr="00C12089">
              <w:rPr>
                <w:bCs/>
                <w:spacing w:val="-1"/>
                <w:u w:color="000000"/>
              </w:rPr>
              <w:t xml:space="preserve">Цена </w:t>
            </w:r>
          </w:p>
        </w:tc>
        <w:tc>
          <w:tcPr>
            <w:tcW w:w="765" w:type="dxa"/>
            <w:tcBorders>
              <w:top w:val="single" w:sz="4" w:space="0" w:color="auto"/>
              <w:left w:val="nil"/>
              <w:bottom w:val="single" w:sz="4" w:space="0" w:color="auto"/>
              <w:right w:val="single" w:sz="4" w:space="0" w:color="auto"/>
            </w:tcBorders>
            <w:vAlign w:val="center"/>
            <w:hideMark/>
          </w:tcPr>
          <w:p w:rsidR="00C12089" w:rsidRPr="00C12089" w:rsidRDefault="00C12089">
            <w:pPr>
              <w:spacing w:before="0" w:after="0"/>
              <w:jc w:val="center"/>
              <w:rPr>
                <w:bCs/>
                <w:spacing w:val="-1"/>
                <w:u w:color="000000"/>
              </w:rPr>
            </w:pPr>
            <w:r w:rsidRPr="00C12089">
              <w:rPr>
                <w:bCs/>
                <w:spacing w:val="-1"/>
                <w:u w:color="000000"/>
              </w:rPr>
              <w:t>Кол-во (шт.)</w:t>
            </w:r>
          </w:p>
        </w:tc>
        <w:tc>
          <w:tcPr>
            <w:tcW w:w="1386" w:type="dxa"/>
            <w:tcBorders>
              <w:top w:val="single" w:sz="4" w:space="0" w:color="auto"/>
              <w:left w:val="nil"/>
              <w:bottom w:val="single" w:sz="4" w:space="0" w:color="auto"/>
              <w:right w:val="single" w:sz="4" w:space="0" w:color="auto"/>
            </w:tcBorders>
            <w:vAlign w:val="center"/>
            <w:hideMark/>
          </w:tcPr>
          <w:p w:rsidR="00C12089" w:rsidRPr="00C12089" w:rsidRDefault="00C12089">
            <w:pPr>
              <w:spacing w:before="0" w:after="0"/>
              <w:jc w:val="center"/>
              <w:rPr>
                <w:bCs/>
                <w:spacing w:val="-1"/>
                <w:u w:color="000000"/>
              </w:rPr>
            </w:pPr>
            <w:r w:rsidRPr="00C12089">
              <w:rPr>
                <w:bCs/>
                <w:spacing w:val="-1"/>
                <w:u w:color="000000"/>
              </w:rPr>
              <w:t xml:space="preserve">Общая стоимость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12089" w:rsidRPr="00C12089" w:rsidRDefault="00C12089">
            <w:pPr>
              <w:spacing w:before="0" w:after="0"/>
              <w:jc w:val="center"/>
              <w:rPr>
                <w:bCs/>
                <w:spacing w:val="-1"/>
                <w:u w:color="000000"/>
              </w:rPr>
            </w:pPr>
            <w:r w:rsidRPr="00C12089">
              <w:rPr>
                <w:bCs/>
                <w:spacing w:val="-1"/>
                <w:u w:color="000000"/>
              </w:rPr>
              <w:t xml:space="preserve">Предлагаемая к уценке </w:t>
            </w:r>
            <w:r w:rsidRPr="00C12089">
              <w:rPr>
                <w:bCs/>
                <w:spacing w:val="-1"/>
                <w:u w:color="000000"/>
              </w:rPr>
              <w:br/>
              <w:t xml:space="preserve">цена </w:t>
            </w:r>
          </w:p>
        </w:tc>
        <w:tc>
          <w:tcPr>
            <w:tcW w:w="956" w:type="dxa"/>
            <w:tcBorders>
              <w:top w:val="single" w:sz="4" w:space="0" w:color="auto"/>
              <w:left w:val="nil"/>
              <w:bottom w:val="single" w:sz="4" w:space="0" w:color="auto"/>
              <w:right w:val="single" w:sz="4" w:space="0" w:color="auto"/>
            </w:tcBorders>
            <w:vAlign w:val="center"/>
            <w:hideMark/>
          </w:tcPr>
          <w:p w:rsidR="00C12089" w:rsidRPr="00C12089" w:rsidRDefault="00C12089">
            <w:pPr>
              <w:spacing w:before="0" w:after="0"/>
              <w:jc w:val="center"/>
              <w:rPr>
                <w:bCs/>
                <w:spacing w:val="-1"/>
                <w:u w:color="000000"/>
              </w:rPr>
            </w:pPr>
            <w:r w:rsidRPr="00C12089">
              <w:rPr>
                <w:bCs/>
                <w:spacing w:val="-1"/>
                <w:u w:color="000000"/>
              </w:rPr>
              <w:t>Кол-во (шт.)</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C12089" w:rsidRPr="00C12089" w:rsidRDefault="00C12089">
            <w:pPr>
              <w:spacing w:before="0" w:after="0"/>
              <w:jc w:val="center"/>
              <w:rPr>
                <w:bCs/>
                <w:spacing w:val="-1"/>
                <w:u w:color="000000"/>
              </w:rPr>
            </w:pPr>
            <w:r w:rsidRPr="00C12089">
              <w:rPr>
                <w:bCs/>
                <w:spacing w:val="-1"/>
                <w:u w:color="000000"/>
              </w:rPr>
              <w:t>Сумма</w:t>
            </w:r>
          </w:p>
          <w:p w:rsidR="00C12089" w:rsidRPr="00C12089" w:rsidRDefault="00C12089">
            <w:pPr>
              <w:spacing w:before="0" w:after="0"/>
              <w:jc w:val="center"/>
              <w:rPr>
                <w:bCs/>
                <w:spacing w:val="-1"/>
                <w:u w:color="000000"/>
              </w:rPr>
            </w:pPr>
            <w:r w:rsidRPr="00C12089">
              <w:rPr>
                <w:bCs/>
                <w:spacing w:val="-1"/>
                <w:u w:color="000000"/>
              </w:rPr>
              <w:t xml:space="preserve">уценки </w:t>
            </w:r>
          </w:p>
        </w:tc>
      </w:tr>
      <w:tr w:rsidR="00C12089" w:rsidRPr="00C12089" w:rsidTr="00C12089">
        <w:trPr>
          <w:trHeight w:val="525"/>
        </w:trPr>
        <w:tc>
          <w:tcPr>
            <w:tcW w:w="2552" w:type="dxa"/>
            <w:tcBorders>
              <w:top w:val="nil"/>
              <w:left w:val="single" w:sz="4" w:space="0" w:color="auto"/>
              <w:bottom w:val="single" w:sz="4" w:space="0" w:color="auto"/>
              <w:right w:val="single" w:sz="4" w:space="0" w:color="auto"/>
            </w:tcBorders>
            <w:noWrap/>
            <w:vAlign w:val="bottom"/>
            <w:hideMark/>
          </w:tcPr>
          <w:p w:rsidR="00C12089" w:rsidRPr="00C12089" w:rsidRDefault="00C12089">
            <w:pPr>
              <w:spacing w:before="0" w:after="0"/>
              <w:rPr>
                <w:spacing w:val="-1"/>
                <w:u w:color="000000"/>
              </w:rPr>
            </w:pPr>
            <w:r w:rsidRPr="00C12089">
              <w:rPr>
                <w:spacing w:val="-1"/>
                <w:u w:color="000000"/>
              </w:rPr>
              <w:t>ОАО «Турбоэнергосервис»</w:t>
            </w:r>
          </w:p>
          <w:p w:rsidR="00C12089" w:rsidRPr="00C12089" w:rsidRDefault="00C12089">
            <w:pPr>
              <w:spacing w:before="0" w:after="0"/>
              <w:rPr>
                <w:spacing w:val="-1"/>
                <w:u w:color="000000"/>
              </w:rPr>
            </w:pPr>
            <w:r w:rsidRPr="00C12089">
              <w:rPr>
                <w:spacing w:val="-1"/>
                <w:u w:color="000000"/>
              </w:rPr>
              <w:t>(  обыкновенные акции)</w:t>
            </w:r>
          </w:p>
        </w:tc>
        <w:tc>
          <w:tcPr>
            <w:tcW w:w="956" w:type="dxa"/>
            <w:tcBorders>
              <w:top w:val="nil"/>
              <w:left w:val="nil"/>
              <w:bottom w:val="single" w:sz="4" w:space="0" w:color="auto"/>
              <w:right w:val="single" w:sz="4" w:space="0" w:color="auto"/>
            </w:tcBorders>
            <w:vAlign w:val="center"/>
            <w:hideMark/>
          </w:tcPr>
          <w:p w:rsidR="00C12089" w:rsidRPr="00C12089" w:rsidRDefault="00C12089">
            <w:pPr>
              <w:spacing w:before="0" w:after="0"/>
              <w:jc w:val="center"/>
              <w:rPr>
                <w:spacing w:val="-1"/>
                <w:u w:color="000000"/>
              </w:rPr>
            </w:pPr>
            <w:r w:rsidRPr="00C12089">
              <w:rPr>
                <w:spacing w:val="-1"/>
                <w:u w:color="000000"/>
              </w:rPr>
              <w:t>1 000</w:t>
            </w:r>
          </w:p>
        </w:tc>
        <w:tc>
          <w:tcPr>
            <w:tcW w:w="765" w:type="dxa"/>
            <w:tcBorders>
              <w:top w:val="nil"/>
              <w:left w:val="nil"/>
              <w:bottom w:val="single" w:sz="4" w:space="0" w:color="auto"/>
              <w:right w:val="single" w:sz="4" w:space="0" w:color="auto"/>
            </w:tcBorders>
            <w:noWrap/>
            <w:vAlign w:val="center"/>
            <w:hideMark/>
          </w:tcPr>
          <w:p w:rsidR="00C12089" w:rsidRPr="00C12089" w:rsidRDefault="00C12089">
            <w:pPr>
              <w:spacing w:before="0" w:after="0"/>
              <w:jc w:val="center"/>
              <w:rPr>
                <w:spacing w:val="-1"/>
                <w:u w:color="000000"/>
              </w:rPr>
            </w:pPr>
            <w:r w:rsidRPr="00C12089">
              <w:rPr>
                <w:spacing w:val="-1"/>
                <w:u w:color="000000"/>
              </w:rPr>
              <w:t>40</w:t>
            </w:r>
          </w:p>
        </w:tc>
        <w:tc>
          <w:tcPr>
            <w:tcW w:w="1386" w:type="dxa"/>
            <w:tcBorders>
              <w:top w:val="nil"/>
              <w:left w:val="nil"/>
              <w:bottom w:val="single" w:sz="4" w:space="0" w:color="auto"/>
              <w:right w:val="single" w:sz="4" w:space="0" w:color="auto"/>
            </w:tcBorders>
            <w:noWrap/>
            <w:vAlign w:val="center"/>
            <w:hideMark/>
          </w:tcPr>
          <w:p w:rsidR="00C12089" w:rsidRPr="00C12089" w:rsidRDefault="00C12089">
            <w:pPr>
              <w:spacing w:before="0" w:after="0"/>
              <w:jc w:val="center"/>
              <w:rPr>
                <w:spacing w:val="-1"/>
                <w:u w:color="000000"/>
              </w:rPr>
            </w:pPr>
            <w:r w:rsidRPr="00C12089">
              <w:rPr>
                <w:spacing w:val="-1"/>
                <w:u w:color="000000"/>
              </w:rPr>
              <w:t>40 000</w:t>
            </w:r>
          </w:p>
        </w:tc>
        <w:tc>
          <w:tcPr>
            <w:tcW w:w="1195" w:type="dxa"/>
            <w:tcBorders>
              <w:top w:val="nil"/>
              <w:left w:val="nil"/>
              <w:bottom w:val="single" w:sz="4" w:space="0" w:color="auto"/>
              <w:right w:val="single" w:sz="4" w:space="0" w:color="auto"/>
            </w:tcBorders>
            <w:shd w:val="clear" w:color="auto" w:fill="auto"/>
            <w:noWrap/>
            <w:vAlign w:val="center"/>
            <w:hideMark/>
          </w:tcPr>
          <w:p w:rsidR="00C12089" w:rsidRPr="00C12089" w:rsidRDefault="00C12089">
            <w:pPr>
              <w:spacing w:before="0" w:after="0"/>
              <w:jc w:val="center"/>
              <w:rPr>
                <w:spacing w:val="-1"/>
                <w:u w:color="000000"/>
              </w:rPr>
            </w:pPr>
            <w:r w:rsidRPr="00C12089">
              <w:rPr>
                <w:spacing w:val="-1"/>
                <w:u w:color="000000"/>
              </w:rPr>
              <w:t>1 000</w:t>
            </w:r>
          </w:p>
        </w:tc>
        <w:tc>
          <w:tcPr>
            <w:tcW w:w="956" w:type="dxa"/>
            <w:tcBorders>
              <w:top w:val="nil"/>
              <w:left w:val="nil"/>
              <w:bottom w:val="single" w:sz="4" w:space="0" w:color="auto"/>
              <w:right w:val="single" w:sz="4" w:space="0" w:color="auto"/>
            </w:tcBorders>
            <w:noWrap/>
            <w:vAlign w:val="center"/>
            <w:hideMark/>
          </w:tcPr>
          <w:p w:rsidR="00C12089" w:rsidRPr="00C12089" w:rsidRDefault="00C12089">
            <w:pPr>
              <w:spacing w:before="0" w:after="0"/>
              <w:jc w:val="center"/>
              <w:rPr>
                <w:spacing w:val="-1"/>
                <w:u w:color="000000"/>
              </w:rPr>
            </w:pPr>
            <w:r w:rsidRPr="00C12089">
              <w:rPr>
                <w:spacing w:val="-1"/>
                <w:u w:color="000000"/>
              </w:rPr>
              <w:t>40</w:t>
            </w:r>
          </w:p>
        </w:tc>
        <w:tc>
          <w:tcPr>
            <w:tcW w:w="1400" w:type="dxa"/>
            <w:tcBorders>
              <w:top w:val="nil"/>
              <w:left w:val="nil"/>
              <w:bottom w:val="single" w:sz="4" w:space="0" w:color="auto"/>
              <w:right w:val="single" w:sz="4" w:space="0" w:color="auto"/>
            </w:tcBorders>
            <w:shd w:val="clear" w:color="auto" w:fill="auto"/>
            <w:noWrap/>
            <w:vAlign w:val="center"/>
            <w:hideMark/>
          </w:tcPr>
          <w:p w:rsidR="00C12089" w:rsidRPr="00C12089" w:rsidRDefault="00C12089">
            <w:pPr>
              <w:spacing w:before="0" w:after="0"/>
              <w:jc w:val="center"/>
              <w:rPr>
                <w:spacing w:val="-1"/>
                <w:u w:color="000000"/>
              </w:rPr>
            </w:pPr>
            <w:r w:rsidRPr="00C12089">
              <w:rPr>
                <w:spacing w:val="-1"/>
                <w:u w:color="000000"/>
              </w:rPr>
              <w:t>40 000</w:t>
            </w:r>
          </w:p>
        </w:tc>
      </w:tr>
      <w:tr w:rsidR="00C12089" w:rsidRPr="00C12089" w:rsidTr="00C12089">
        <w:trPr>
          <w:trHeight w:val="525"/>
        </w:trPr>
        <w:tc>
          <w:tcPr>
            <w:tcW w:w="2552" w:type="dxa"/>
            <w:tcBorders>
              <w:top w:val="nil"/>
              <w:left w:val="single" w:sz="4" w:space="0" w:color="auto"/>
              <w:bottom w:val="single" w:sz="4" w:space="0" w:color="auto"/>
              <w:right w:val="single" w:sz="4" w:space="0" w:color="auto"/>
            </w:tcBorders>
            <w:noWrap/>
            <w:vAlign w:val="bottom"/>
            <w:hideMark/>
          </w:tcPr>
          <w:p w:rsidR="00C12089" w:rsidRPr="00C12089" w:rsidRDefault="00C12089">
            <w:pPr>
              <w:spacing w:before="0" w:after="0"/>
              <w:rPr>
                <w:spacing w:val="-1"/>
                <w:u w:color="000000"/>
              </w:rPr>
            </w:pPr>
            <w:r w:rsidRPr="00C12089">
              <w:rPr>
                <w:spacing w:val="-1"/>
                <w:u w:color="000000"/>
              </w:rPr>
              <w:t>ООО «ЧОП Энергозащита» (доля)</w:t>
            </w:r>
          </w:p>
        </w:tc>
        <w:tc>
          <w:tcPr>
            <w:tcW w:w="956" w:type="dxa"/>
            <w:tcBorders>
              <w:top w:val="nil"/>
              <w:left w:val="nil"/>
              <w:bottom w:val="single" w:sz="4" w:space="0" w:color="auto"/>
              <w:right w:val="single" w:sz="4" w:space="0" w:color="auto"/>
            </w:tcBorders>
            <w:vAlign w:val="center"/>
            <w:hideMark/>
          </w:tcPr>
          <w:p w:rsidR="00C12089" w:rsidRPr="00C12089" w:rsidRDefault="00C12089">
            <w:pPr>
              <w:spacing w:before="0" w:after="0"/>
              <w:jc w:val="center"/>
              <w:rPr>
                <w:spacing w:val="-1"/>
                <w:u w:color="000000"/>
              </w:rPr>
            </w:pPr>
            <w:r w:rsidRPr="00C12089">
              <w:rPr>
                <w:spacing w:val="-1"/>
                <w:u w:color="000000"/>
              </w:rPr>
              <w:t>-</w:t>
            </w:r>
          </w:p>
        </w:tc>
        <w:tc>
          <w:tcPr>
            <w:tcW w:w="765" w:type="dxa"/>
            <w:tcBorders>
              <w:top w:val="nil"/>
              <w:left w:val="nil"/>
              <w:bottom w:val="single" w:sz="4" w:space="0" w:color="auto"/>
              <w:right w:val="single" w:sz="4" w:space="0" w:color="auto"/>
            </w:tcBorders>
            <w:noWrap/>
            <w:vAlign w:val="center"/>
            <w:hideMark/>
          </w:tcPr>
          <w:p w:rsidR="00C12089" w:rsidRPr="00C12089" w:rsidRDefault="00C12089">
            <w:pPr>
              <w:spacing w:before="0" w:after="0"/>
              <w:jc w:val="center"/>
              <w:rPr>
                <w:spacing w:val="-1"/>
                <w:u w:color="000000"/>
              </w:rPr>
            </w:pPr>
            <w:r w:rsidRPr="00C12089">
              <w:rPr>
                <w:spacing w:val="-1"/>
                <w:u w:color="000000"/>
              </w:rPr>
              <w:t>-</w:t>
            </w:r>
          </w:p>
        </w:tc>
        <w:tc>
          <w:tcPr>
            <w:tcW w:w="1386" w:type="dxa"/>
            <w:tcBorders>
              <w:top w:val="nil"/>
              <w:left w:val="nil"/>
              <w:bottom w:val="single" w:sz="4" w:space="0" w:color="auto"/>
              <w:right w:val="single" w:sz="4" w:space="0" w:color="auto"/>
            </w:tcBorders>
            <w:noWrap/>
            <w:vAlign w:val="center"/>
            <w:hideMark/>
          </w:tcPr>
          <w:p w:rsidR="00C12089" w:rsidRPr="00C12089" w:rsidRDefault="00C12089">
            <w:pPr>
              <w:spacing w:before="0" w:after="0"/>
              <w:jc w:val="center"/>
              <w:rPr>
                <w:spacing w:val="-1"/>
                <w:u w:color="000000"/>
              </w:rPr>
            </w:pPr>
            <w:r w:rsidRPr="00C12089">
              <w:rPr>
                <w:spacing w:val="-1"/>
                <w:u w:color="000000"/>
              </w:rPr>
              <w:t>50 000</w:t>
            </w:r>
          </w:p>
        </w:tc>
        <w:tc>
          <w:tcPr>
            <w:tcW w:w="1195" w:type="dxa"/>
            <w:tcBorders>
              <w:top w:val="nil"/>
              <w:left w:val="nil"/>
              <w:bottom w:val="single" w:sz="4" w:space="0" w:color="auto"/>
              <w:right w:val="single" w:sz="4" w:space="0" w:color="auto"/>
            </w:tcBorders>
            <w:shd w:val="clear" w:color="auto" w:fill="auto"/>
            <w:noWrap/>
            <w:vAlign w:val="center"/>
            <w:hideMark/>
          </w:tcPr>
          <w:p w:rsidR="00C12089" w:rsidRPr="00C12089" w:rsidRDefault="00C12089">
            <w:pPr>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center"/>
            <w:hideMark/>
          </w:tcPr>
          <w:p w:rsidR="00C12089" w:rsidRPr="00C12089" w:rsidRDefault="00C12089">
            <w:pPr>
              <w:spacing w:before="0" w:after="0"/>
              <w:jc w:val="center"/>
              <w:rPr>
                <w:spacing w:val="-1"/>
                <w:u w:color="000000"/>
              </w:rPr>
            </w:pPr>
            <w:r w:rsidRPr="00C12089">
              <w:rPr>
                <w:spacing w:val="-1"/>
                <w:u w:color="000000"/>
              </w:rPr>
              <w:t>-</w:t>
            </w:r>
          </w:p>
        </w:tc>
        <w:tc>
          <w:tcPr>
            <w:tcW w:w="1400" w:type="dxa"/>
            <w:tcBorders>
              <w:top w:val="nil"/>
              <w:left w:val="nil"/>
              <w:bottom w:val="single" w:sz="4" w:space="0" w:color="auto"/>
              <w:right w:val="single" w:sz="4" w:space="0" w:color="auto"/>
            </w:tcBorders>
            <w:shd w:val="clear" w:color="auto" w:fill="auto"/>
            <w:noWrap/>
            <w:vAlign w:val="center"/>
            <w:hideMark/>
          </w:tcPr>
          <w:p w:rsidR="00C12089" w:rsidRPr="00C12089" w:rsidRDefault="00C12089">
            <w:pPr>
              <w:spacing w:before="0" w:after="0"/>
              <w:jc w:val="center"/>
              <w:rPr>
                <w:spacing w:val="-1"/>
                <w:u w:color="000000"/>
              </w:rPr>
            </w:pPr>
            <w:r w:rsidRPr="00C12089">
              <w:rPr>
                <w:spacing w:val="-1"/>
                <w:u w:color="000000"/>
              </w:rPr>
              <w:t>50 000</w:t>
            </w:r>
          </w:p>
        </w:tc>
      </w:tr>
      <w:tr w:rsidR="00C12089" w:rsidRPr="00C12089" w:rsidTr="00C12089">
        <w:trPr>
          <w:trHeight w:val="495"/>
        </w:trPr>
        <w:tc>
          <w:tcPr>
            <w:tcW w:w="2552" w:type="dxa"/>
            <w:tcBorders>
              <w:top w:val="nil"/>
              <w:left w:val="single" w:sz="4" w:space="0" w:color="auto"/>
              <w:bottom w:val="single" w:sz="4" w:space="0" w:color="auto"/>
              <w:right w:val="single" w:sz="4" w:space="0" w:color="auto"/>
            </w:tcBorders>
            <w:noWrap/>
            <w:vAlign w:val="bottom"/>
            <w:hideMark/>
          </w:tcPr>
          <w:p w:rsidR="00C12089" w:rsidRPr="00C12089" w:rsidRDefault="00C12089">
            <w:pPr>
              <w:spacing w:before="0" w:after="0"/>
              <w:rPr>
                <w:spacing w:val="-1"/>
                <w:u w:color="000000"/>
              </w:rPr>
            </w:pPr>
            <w:r w:rsidRPr="00C12089">
              <w:rPr>
                <w:spacing w:val="-1"/>
                <w:u w:color="000000"/>
              </w:rPr>
              <w:t>Всего</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spacing w:before="0" w:after="0"/>
              <w:jc w:val="center"/>
              <w:rPr>
                <w:spacing w:val="-1"/>
                <w:u w:color="000000"/>
              </w:rPr>
            </w:pPr>
            <w:r w:rsidRPr="00C12089">
              <w:rPr>
                <w:spacing w:val="-1"/>
                <w:u w:color="000000"/>
              </w:rPr>
              <w:t>-</w:t>
            </w:r>
          </w:p>
        </w:tc>
        <w:tc>
          <w:tcPr>
            <w:tcW w:w="765" w:type="dxa"/>
            <w:tcBorders>
              <w:top w:val="nil"/>
              <w:left w:val="nil"/>
              <w:bottom w:val="single" w:sz="4" w:space="0" w:color="auto"/>
              <w:right w:val="single" w:sz="4" w:space="0" w:color="auto"/>
            </w:tcBorders>
            <w:noWrap/>
            <w:vAlign w:val="bottom"/>
            <w:hideMark/>
          </w:tcPr>
          <w:p w:rsidR="00C12089" w:rsidRPr="00C12089" w:rsidRDefault="00C12089">
            <w:pPr>
              <w:spacing w:before="0" w:after="0"/>
              <w:jc w:val="center"/>
              <w:rPr>
                <w:spacing w:val="-1"/>
                <w:u w:color="000000"/>
              </w:rPr>
            </w:pPr>
            <w:r w:rsidRPr="00C12089">
              <w:rPr>
                <w:spacing w:val="-1"/>
                <w:u w:color="000000"/>
              </w:rPr>
              <w:t>-</w:t>
            </w:r>
          </w:p>
        </w:tc>
        <w:tc>
          <w:tcPr>
            <w:tcW w:w="1386" w:type="dxa"/>
            <w:tcBorders>
              <w:top w:val="nil"/>
              <w:left w:val="nil"/>
              <w:bottom w:val="single" w:sz="4" w:space="0" w:color="auto"/>
              <w:right w:val="single" w:sz="4" w:space="0" w:color="auto"/>
            </w:tcBorders>
            <w:noWrap/>
            <w:vAlign w:val="bottom"/>
            <w:hideMark/>
          </w:tcPr>
          <w:p w:rsidR="00C12089" w:rsidRPr="00C12089" w:rsidRDefault="00C12089">
            <w:pPr>
              <w:spacing w:before="0" w:after="0"/>
              <w:jc w:val="center"/>
              <w:rPr>
                <w:bCs/>
                <w:spacing w:val="-1"/>
                <w:u w:color="000000"/>
              </w:rPr>
            </w:pPr>
            <w:r w:rsidRPr="00C12089">
              <w:rPr>
                <w:bCs/>
                <w:spacing w:val="-1"/>
                <w:u w:color="000000"/>
              </w:rPr>
              <w:t>90 000</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spacing w:before="0" w:after="0"/>
              <w:jc w:val="center"/>
              <w:rPr>
                <w:spacing w:val="-1"/>
                <w:u w:color="000000"/>
              </w:rPr>
            </w:pPr>
            <w:r w:rsidRPr="00C12089">
              <w:rPr>
                <w:spacing w:val="-1"/>
                <w:u w:color="000000"/>
              </w:rPr>
              <w:t> -</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spacing w:before="0" w:after="0"/>
              <w:jc w:val="center"/>
              <w:rPr>
                <w:spacing w:val="-1"/>
                <w:u w:color="000000"/>
              </w:rPr>
            </w:pPr>
            <w:r w:rsidRPr="00C12089">
              <w:rPr>
                <w:spacing w:val="-1"/>
                <w:u w:color="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bCs/>
                <w:spacing w:val="-1"/>
                <w:u w:color="000000"/>
              </w:rPr>
            </w:pPr>
            <w:r w:rsidRPr="00C12089">
              <w:rPr>
                <w:bCs/>
                <w:spacing w:val="-1"/>
                <w:u w:color="000000"/>
              </w:rPr>
              <w:t>90 000</w:t>
            </w:r>
          </w:p>
        </w:tc>
      </w:tr>
    </w:tbl>
    <w:p w:rsidR="00C12089" w:rsidRPr="00C12089" w:rsidRDefault="00C12089" w:rsidP="00C12089">
      <w:pPr>
        <w:spacing w:before="0" w:after="0"/>
        <w:rPr>
          <w:rFonts w:ascii="Arial" w:hAnsi="Arial"/>
          <w:spacing w:val="-1"/>
          <w:u w:color="000000"/>
        </w:rPr>
      </w:pPr>
      <w:r w:rsidRPr="00C12089">
        <w:rPr>
          <w:spacing w:val="-1"/>
          <w:u w:color="000000"/>
        </w:rPr>
        <w:t xml:space="preserve">          </w:t>
      </w:r>
    </w:p>
    <w:p w:rsidR="00C12089" w:rsidRPr="00C12089" w:rsidRDefault="00C12089" w:rsidP="00C12089">
      <w:pPr>
        <w:spacing w:before="240" w:after="0" w:line="266" w:lineRule="exact"/>
        <w:ind w:left="36" w:right="230"/>
        <w:jc w:val="both"/>
        <w:rPr>
          <w:spacing w:val="-1"/>
          <w:u w:color="000000"/>
        </w:rPr>
      </w:pPr>
      <w:r w:rsidRPr="00C12089">
        <w:rPr>
          <w:spacing w:val="-1"/>
          <w:u w:color="000000"/>
        </w:rPr>
        <w:t xml:space="preserve">   Общество предполагает, что данные акции могут быть обесценены, так как АО «Турбоэнергосервис» является юридическим лицом фактически прекратившем свою деятельность, которое не проходило перерегистрации в 2002 году и в отношении которого отсутствуют сведения в Едином государственном реестре юридических лиц (ЕГРЮЛ). Письмо ИФНС России по Промышленному району г. Самары №06-29/23690 от 29.07.2010 года.  </w:t>
      </w:r>
    </w:p>
    <w:p w:rsidR="00C12089" w:rsidRPr="00C12089" w:rsidRDefault="00C12089" w:rsidP="00C12089">
      <w:pPr>
        <w:spacing w:before="0" w:after="0"/>
        <w:jc w:val="both"/>
        <w:rPr>
          <w:spacing w:val="-1"/>
          <w:u w:color="000000"/>
        </w:rPr>
      </w:pPr>
      <w:r w:rsidRPr="00C12089">
        <w:rPr>
          <w:spacing w:val="-1"/>
          <w:u w:color="000000"/>
        </w:rPr>
        <w:tab/>
        <w:t>ООО «ЧОП Энергозащита» так же является юридическим лицом фактически прекратившем свою деятельность, которое не проходило перерегистрации в 2002 году и в отношении которого отсутствуют сведения в Едином государственном реестре юридических лиц (ЕГРЮЛ). Справка ИФНС России по Ленинскому району г. Самары №06-10/14465 от 02.08.2010 года.</w:t>
      </w:r>
    </w:p>
    <w:p w:rsidR="00C12089" w:rsidRPr="00C12089" w:rsidRDefault="00C12089" w:rsidP="00C12089">
      <w:pPr>
        <w:spacing w:before="0" w:after="0"/>
        <w:jc w:val="both"/>
        <w:rPr>
          <w:spacing w:val="-1"/>
          <w:u w:color="000000"/>
        </w:rPr>
      </w:pPr>
      <w:r w:rsidRPr="00C12089">
        <w:rPr>
          <w:spacing w:val="-1"/>
          <w:u w:color="000000"/>
        </w:rPr>
        <w:t>Сумма отчислений в резерв отнесена на прочие расходы по счету 91.</w:t>
      </w:r>
    </w:p>
    <w:p w:rsidR="00C12089" w:rsidRPr="00C12089" w:rsidRDefault="00C12089" w:rsidP="00C12089">
      <w:pPr>
        <w:spacing w:before="0" w:after="0"/>
        <w:jc w:val="both"/>
        <w:rPr>
          <w:b/>
          <w:bCs/>
          <w:spacing w:val="-1"/>
          <w:u w:color="000000"/>
        </w:rPr>
      </w:pPr>
      <w:r w:rsidRPr="00C12089">
        <w:rPr>
          <w:b/>
          <w:bCs/>
          <w:spacing w:val="-1"/>
          <w:u w:color="000000"/>
        </w:rPr>
        <w:lastRenderedPageBreak/>
        <w:t>2.6.1.  Долгосрочные финансовые вложения (стр. 1150 Бухгалтерского баланса)</w:t>
      </w:r>
    </w:p>
    <w:p w:rsidR="00C12089" w:rsidRPr="00C12089" w:rsidRDefault="00C12089" w:rsidP="009A2559">
      <w:pPr>
        <w:spacing w:before="0" w:after="0"/>
        <w:ind w:left="65"/>
        <w:jc w:val="both"/>
        <w:rPr>
          <w:spacing w:val="-1"/>
          <w:u w:color="000000"/>
        </w:rPr>
      </w:pPr>
    </w:p>
    <w:p w:rsidR="00C12089" w:rsidRPr="00C12089" w:rsidRDefault="00C12089" w:rsidP="009A2559">
      <w:pPr>
        <w:spacing w:before="0" w:after="0"/>
        <w:ind w:left="72" w:right="101"/>
        <w:jc w:val="both"/>
        <w:rPr>
          <w:spacing w:val="-1"/>
          <w:u w:color="000000"/>
        </w:rPr>
      </w:pPr>
      <w:r w:rsidRPr="00C12089">
        <w:rPr>
          <w:spacing w:val="-1"/>
          <w:u w:color="000000"/>
        </w:rPr>
        <w:t xml:space="preserve">На 31.12.2011 года сумма долгосрочных финансовых вложений Общества составила  </w:t>
      </w:r>
    </w:p>
    <w:p w:rsidR="00C12089" w:rsidRPr="00C12089" w:rsidRDefault="00C12089" w:rsidP="009A2559">
      <w:pPr>
        <w:spacing w:before="0" w:after="0"/>
        <w:ind w:left="72" w:right="101"/>
        <w:jc w:val="both"/>
        <w:rPr>
          <w:spacing w:val="-1"/>
          <w:u w:color="000000"/>
        </w:rPr>
      </w:pPr>
      <w:r w:rsidRPr="00C12089">
        <w:rPr>
          <w:spacing w:val="-1"/>
          <w:u w:color="000000"/>
        </w:rPr>
        <w:t xml:space="preserve">604 761  тыс. рублей. </w:t>
      </w:r>
    </w:p>
    <w:p w:rsidR="00C12089" w:rsidRPr="00C12089" w:rsidRDefault="00C12089" w:rsidP="009A2559">
      <w:pPr>
        <w:spacing w:before="0" w:after="0"/>
        <w:ind w:left="72" w:right="101"/>
        <w:jc w:val="both"/>
        <w:rPr>
          <w:spacing w:val="-1"/>
          <w:u w:color="000000"/>
        </w:rPr>
      </w:pPr>
    </w:p>
    <w:p w:rsidR="00C12089" w:rsidRPr="00C12089" w:rsidRDefault="00C12089" w:rsidP="009A2559">
      <w:pPr>
        <w:spacing w:before="0" w:after="0"/>
        <w:ind w:right="102"/>
        <w:jc w:val="both"/>
        <w:rPr>
          <w:spacing w:val="-1"/>
          <w:u w:color="000000"/>
        </w:rPr>
      </w:pPr>
      <w:r w:rsidRPr="00C12089">
        <w:rPr>
          <w:spacing w:val="-1"/>
          <w:u w:color="000000"/>
        </w:rPr>
        <w:t>Расшифровка долгосрочных финансовых вложений представлена в Таблице № 4.</w:t>
      </w:r>
    </w:p>
    <w:p w:rsidR="00C12089" w:rsidRPr="00C12089" w:rsidRDefault="00C12089" w:rsidP="009A2559">
      <w:pPr>
        <w:spacing w:before="0" w:after="0"/>
        <w:ind w:right="102"/>
        <w:jc w:val="both"/>
        <w:rPr>
          <w:spacing w:val="-1"/>
          <w:u w:color="000000"/>
        </w:rPr>
      </w:pPr>
    </w:p>
    <w:p w:rsidR="00C12089" w:rsidRPr="00C12089" w:rsidRDefault="00C12089" w:rsidP="00C12089">
      <w:pPr>
        <w:spacing w:before="0" w:after="0"/>
        <w:ind w:right="102"/>
        <w:jc w:val="both"/>
        <w:rPr>
          <w:spacing w:val="-1"/>
          <w:u w:color="000000"/>
        </w:rPr>
      </w:pPr>
      <w:r w:rsidRPr="00C12089">
        <w:rPr>
          <w:spacing w:val="-1"/>
          <w:u w:color="000000"/>
        </w:rPr>
        <w:t xml:space="preserve">                                                                                                                                 Таблица № 4</w:t>
      </w:r>
    </w:p>
    <w:p w:rsidR="00C12089" w:rsidRPr="00C12089" w:rsidRDefault="00C12089" w:rsidP="00C12089">
      <w:pPr>
        <w:spacing w:before="0" w:after="0"/>
        <w:ind w:left="74" w:right="102"/>
        <w:jc w:val="both"/>
        <w:rPr>
          <w:spacing w:val="-1"/>
          <w:u w:color="000000"/>
        </w:rPr>
      </w:pPr>
      <w:r w:rsidRPr="00C12089">
        <w:rPr>
          <w:spacing w:val="-1"/>
          <w:u w:color="000000"/>
        </w:rPr>
        <w:t xml:space="preserve">                                                                                                                                    (тыс. руб.)</w:t>
      </w:r>
    </w:p>
    <w:tbl>
      <w:tblPr>
        <w:tblW w:w="9810" w:type="dxa"/>
        <w:tblInd w:w="93" w:type="dxa"/>
        <w:tblLayout w:type="fixed"/>
        <w:tblLook w:val="04A0"/>
      </w:tblPr>
      <w:tblGrid>
        <w:gridCol w:w="492"/>
        <w:gridCol w:w="3105"/>
        <w:gridCol w:w="1195"/>
        <w:gridCol w:w="1433"/>
        <w:gridCol w:w="956"/>
        <w:gridCol w:w="239"/>
        <w:gridCol w:w="1195"/>
        <w:gridCol w:w="1195"/>
      </w:tblGrid>
      <w:tr w:rsidR="00C12089" w:rsidRPr="00C12089" w:rsidTr="00C12089">
        <w:trPr>
          <w:trHeight w:hRule="exact" w:val="943"/>
        </w:trPr>
        <w:tc>
          <w:tcPr>
            <w:tcW w:w="493" w:type="dxa"/>
            <w:tcBorders>
              <w:top w:val="single" w:sz="8" w:space="0" w:color="auto"/>
              <w:left w:val="single" w:sz="8" w:space="0" w:color="auto"/>
              <w:bottom w:val="single" w:sz="4" w:space="0" w:color="auto"/>
              <w:right w:val="single" w:sz="4" w:space="0" w:color="auto"/>
            </w:tcBorders>
            <w:noWrap/>
            <w:vAlign w:val="center"/>
            <w:hideMark/>
          </w:tcPr>
          <w:p w:rsidR="00C12089" w:rsidRPr="00C12089" w:rsidRDefault="00C12089">
            <w:pPr>
              <w:widowControl/>
              <w:autoSpaceDE/>
              <w:adjustRightInd/>
              <w:spacing w:before="0" w:after="0"/>
              <w:jc w:val="both"/>
              <w:rPr>
                <w:spacing w:val="-1"/>
                <w:u w:color="000000"/>
              </w:rPr>
            </w:pPr>
            <w:r w:rsidRPr="00C12089">
              <w:rPr>
                <w:spacing w:val="-1"/>
                <w:u w:color="000000"/>
              </w:rPr>
              <w:t>№</w:t>
            </w:r>
          </w:p>
        </w:tc>
        <w:tc>
          <w:tcPr>
            <w:tcW w:w="3107" w:type="dxa"/>
            <w:tcBorders>
              <w:top w:val="single" w:sz="8"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center"/>
              <w:rPr>
                <w:spacing w:val="-1"/>
                <w:u w:color="000000"/>
              </w:rPr>
            </w:pPr>
            <w:r w:rsidRPr="00C12089">
              <w:rPr>
                <w:spacing w:val="-1"/>
                <w:u w:color="000000"/>
              </w:rPr>
              <w:t>Наименование</w:t>
            </w:r>
          </w:p>
        </w:tc>
        <w:tc>
          <w:tcPr>
            <w:tcW w:w="1195" w:type="dxa"/>
            <w:tcBorders>
              <w:top w:val="single" w:sz="8"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center"/>
              <w:rPr>
                <w:spacing w:val="-1"/>
                <w:u w:color="000000"/>
              </w:rPr>
            </w:pPr>
            <w:r w:rsidRPr="00C12089">
              <w:rPr>
                <w:spacing w:val="-1"/>
                <w:u w:color="000000"/>
              </w:rPr>
              <w:t>По состояниюна 01.01.2011</w:t>
            </w:r>
          </w:p>
        </w:tc>
        <w:tc>
          <w:tcPr>
            <w:tcW w:w="1434" w:type="dxa"/>
            <w:tcBorders>
              <w:top w:val="single" w:sz="8"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center"/>
              <w:rPr>
                <w:spacing w:val="-1"/>
                <w:u w:color="000000"/>
              </w:rPr>
            </w:pPr>
            <w:r w:rsidRPr="00C12089">
              <w:rPr>
                <w:spacing w:val="-1"/>
                <w:u w:color="000000"/>
              </w:rPr>
              <w:t>Поступление</w:t>
            </w:r>
          </w:p>
        </w:tc>
        <w:tc>
          <w:tcPr>
            <w:tcW w:w="1195" w:type="dxa"/>
            <w:gridSpan w:val="2"/>
            <w:tcBorders>
              <w:top w:val="single" w:sz="8"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both"/>
              <w:rPr>
                <w:spacing w:val="-1"/>
                <w:u w:color="000000"/>
              </w:rPr>
            </w:pPr>
            <w:r w:rsidRPr="00C12089">
              <w:rPr>
                <w:spacing w:val="-1"/>
                <w:u w:color="000000"/>
              </w:rPr>
              <w:t>Выбытие</w:t>
            </w:r>
          </w:p>
        </w:tc>
        <w:tc>
          <w:tcPr>
            <w:tcW w:w="1195" w:type="dxa"/>
            <w:tcBorders>
              <w:top w:val="single" w:sz="8"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center"/>
              <w:rPr>
                <w:spacing w:val="-1"/>
                <w:u w:color="000000"/>
              </w:rPr>
            </w:pPr>
            <w:r w:rsidRPr="00C12089">
              <w:rPr>
                <w:spacing w:val="-1"/>
                <w:u w:color="000000"/>
              </w:rPr>
              <w:t>По состояниюна 31.12.2011</w:t>
            </w:r>
          </w:p>
        </w:tc>
        <w:tc>
          <w:tcPr>
            <w:tcW w:w="1195" w:type="dxa"/>
            <w:tcBorders>
              <w:top w:val="single" w:sz="8" w:space="0" w:color="auto"/>
              <w:left w:val="nil"/>
              <w:bottom w:val="single" w:sz="4" w:space="0" w:color="auto"/>
              <w:right w:val="single" w:sz="8" w:space="0" w:color="auto"/>
            </w:tcBorders>
            <w:vAlign w:val="center"/>
            <w:hideMark/>
          </w:tcPr>
          <w:p w:rsidR="00C12089" w:rsidRPr="00C12089" w:rsidRDefault="00C12089">
            <w:pPr>
              <w:widowControl/>
              <w:autoSpaceDE/>
              <w:adjustRightInd/>
              <w:spacing w:before="0" w:after="0"/>
              <w:jc w:val="center"/>
              <w:rPr>
                <w:spacing w:val="-1"/>
                <w:u w:color="000000"/>
              </w:rPr>
            </w:pPr>
            <w:r w:rsidRPr="00C12089">
              <w:rPr>
                <w:spacing w:val="-1"/>
                <w:u w:color="000000"/>
              </w:rPr>
              <w:t>Доля в УК на 31.12.2011</w:t>
            </w:r>
          </w:p>
        </w:tc>
      </w:tr>
      <w:tr w:rsidR="00C12089" w:rsidRPr="00C12089" w:rsidTr="00C12089">
        <w:trPr>
          <w:trHeight w:hRule="exact" w:val="90"/>
        </w:trPr>
        <w:tc>
          <w:tcPr>
            <w:tcW w:w="3600" w:type="dxa"/>
            <w:gridSpan w:val="2"/>
            <w:tcBorders>
              <w:top w:val="single" w:sz="4" w:space="0" w:color="auto"/>
              <w:left w:val="nil"/>
              <w:bottom w:val="single" w:sz="4" w:space="0" w:color="auto"/>
              <w:right w:val="nil"/>
            </w:tcBorders>
            <w:vAlign w:val="bottom"/>
          </w:tcPr>
          <w:p w:rsidR="00C12089" w:rsidRPr="00C12089" w:rsidRDefault="00C12089">
            <w:pPr>
              <w:widowControl/>
              <w:autoSpaceDE/>
              <w:adjustRightInd/>
              <w:spacing w:before="0" w:after="0"/>
              <w:jc w:val="both"/>
              <w:rPr>
                <w:b/>
                <w:bCs/>
                <w:spacing w:val="-1"/>
                <w:u w:color="000000"/>
              </w:rPr>
            </w:pPr>
          </w:p>
        </w:tc>
        <w:tc>
          <w:tcPr>
            <w:tcW w:w="1195" w:type="dxa"/>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both"/>
              <w:rPr>
                <w:spacing w:val="-1"/>
                <w:u w:color="000000"/>
              </w:rPr>
            </w:pPr>
          </w:p>
        </w:tc>
        <w:tc>
          <w:tcPr>
            <w:tcW w:w="1434" w:type="dxa"/>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both"/>
              <w:rPr>
                <w:spacing w:val="-1"/>
                <w:u w:color="000000"/>
              </w:rPr>
            </w:pPr>
          </w:p>
        </w:tc>
        <w:tc>
          <w:tcPr>
            <w:tcW w:w="956" w:type="dxa"/>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both"/>
              <w:rPr>
                <w:spacing w:val="-1"/>
                <w:u w:color="000000"/>
              </w:rPr>
            </w:pPr>
          </w:p>
        </w:tc>
        <w:tc>
          <w:tcPr>
            <w:tcW w:w="1434" w:type="dxa"/>
            <w:gridSpan w:val="2"/>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both"/>
              <w:rPr>
                <w:spacing w:val="-1"/>
                <w:u w:color="000000"/>
              </w:rPr>
            </w:pPr>
          </w:p>
        </w:tc>
        <w:tc>
          <w:tcPr>
            <w:tcW w:w="1195" w:type="dxa"/>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both"/>
              <w:rPr>
                <w:spacing w:val="-1"/>
                <w:u w:color="000000"/>
              </w:rPr>
            </w:pPr>
          </w:p>
        </w:tc>
      </w:tr>
      <w:tr w:rsidR="00C12089" w:rsidRPr="00C12089" w:rsidTr="00C12089">
        <w:trPr>
          <w:trHeight w:hRule="exact" w:val="80"/>
        </w:trPr>
        <w:tc>
          <w:tcPr>
            <w:tcW w:w="493" w:type="dxa"/>
            <w:tcBorders>
              <w:top w:val="single" w:sz="4" w:space="0" w:color="auto"/>
              <w:left w:val="single" w:sz="4" w:space="0" w:color="auto"/>
              <w:bottom w:val="nil"/>
              <w:right w:val="nil"/>
            </w:tcBorders>
            <w:vAlign w:val="bottom"/>
          </w:tcPr>
          <w:p w:rsidR="00C12089" w:rsidRPr="00C12089" w:rsidRDefault="00C12089">
            <w:pPr>
              <w:widowControl/>
              <w:autoSpaceDE/>
              <w:adjustRightInd/>
              <w:spacing w:before="0" w:after="0"/>
              <w:jc w:val="both"/>
              <w:rPr>
                <w:spacing w:val="-1"/>
                <w:u w:color="000000"/>
              </w:rPr>
            </w:pPr>
          </w:p>
        </w:tc>
        <w:tc>
          <w:tcPr>
            <w:tcW w:w="3107" w:type="dxa"/>
            <w:tcBorders>
              <w:top w:val="single" w:sz="4" w:space="0" w:color="auto"/>
              <w:left w:val="nil"/>
              <w:bottom w:val="nil"/>
              <w:right w:val="nil"/>
            </w:tcBorders>
            <w:vAlign w:val="bottom"/>
          </w:tcPr>
          <w:p w:rsidR="00C12089" w:rsidRPr="00C12089" w:rsidRDefault="00C12089">
            <w:pPr>
              <w:widowControl/>
              <w:autoSpaceDE/>
              <w:adjustRightInd/>
              <w:spacing w:before="0" w:after="0"/>
              <w:jc w:val="both"/>
              <w:rPr>
                <w:spacing w:val="-1"/>
                <w:u w:color="000000"/>
              </w:rPr>
            </w:pPr>
          </w:p>
        </w:tc>
        <w:tc>
          <w:tcPr>
            <w:tcW w:w="1195" w:type="dxa"/>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both"/>
              <w:rPr>
                <w:spacing w:val="-1"/>
                <w:u w:color="000000"/>
              </w:rPr>
            </w:pPr>
          </w:p>
        </w:tc>
        <w:tc>
          <w:tcPr>
            <w:tcW w:w="1434" w:type="dxa"/>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both"/>
              <w:rPr>
                <w:spacing w:val="-1"/>
                <w:u w:color="000000"/>
              </w:rPr>
            </w:pPr>
          </w:p>
        </w:tc>
        <w:tc>
          <w:tcPr>
            <w:tcW w:w="956" w:type="dxa"/>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both"/>
              <w:rPr>
                <w:spacing w:val="-1"/>
                <w:u w:color="000000"/>
              </w:rPr>
            </w:pPr>
          </w:p>
        </w:tc>
        <w:tc>
          <w:tcPr>
            <w:tcW w:w="1434" w:type="dxa"/>
            <w:gridSpan w:val="2"/>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both"/>
              <w:rPr>
                <w:spacing w:val="-1"/>
                <w:u w:color="000000"/>
              </w:rPr>
            </w:pPr>
          </w:p>
        </w:tc>
        <w:tc>
          <w:tcPr>
            <w:tcW w:w="1195" w:type="dxa"/>
            <w:tcBorders>
              <w:top w:val="single" w:sz="4" w:space="0" w:color="auto"/>
              <w:left w:val="nil"/>
              <w:bottom w:val="nil"/>
              <w:right w:val="single" w:sz="4" w:space="0" w:color="auto"/>
            </w:tcBorders>
            <w:noWrap/>
            <w:vAlign w:val="bottom"/>
          </w:tcPr>
          <w:p w:rsidR="00C12089" w:rsidRPr="00C12089" w:rsidRDefault="00C12089">
            <w:pPr>
              <w:widowControl/>
              <w:autoSpaceDE/>
              <w:adjustRightInd/>
              <w:spacing w:before="0" w:after="0"/>
              <w:jc w:val="both"/>
              <w:rPr>
                <w:spacing w:val="-1"/>
                <w:u w:color="000000"/>
                <w:lang w:val="en-US"/>
              </w:rPr>
            </w:pPr>
          </w:p>
        </w:tc>
      </w:tr>
      <w:tr w:rsidR="00C12089" w:rsidRPr="00C12089" w:rsidTr="00C12089">
        <w:trPr>
          <w:trHeight w:hRule="exact" w:val="87"/>
        </w:trPr>
        <w:tc>
          <w:tcPr>
            <w:tcW w:w="493" w:type="dxa"/>
            <w:tcBorders>
              <w:top w:val="nil"/>
              <w:left w:val="single" w:sz="4" w:space="0" w:color="auto"/>
              <w:bottom w:val="nil"/>
              <w:right w:val="nil"/>
            </w:tcBorders>
            <w:vAlign w:val="bottom"/>
          </w:tcPr>
          <w:p w:rsidR="00C12089" w:rsidRPr="00C12089" w:rsidRDefault="00C12089">
            <w:pPr>
              <w:widowControl/>
              <w:autoSpaceDE/>
              <w:adjustRightInd/>
              <w:spacing w:before="0" w:after="0"/>
              <w:jc w:val="both"/>
              <w:rPr>
                <w:spacing w:val="-1"/>
                <w:u w:color="000000"/>
              </w:rPr>
            </w:pPr>
          </w:p>
        </w:tc>
        <w:tc>
          <w:tcPr>
            <w:tcW w:w="3107" w:type="dxa"/>
            <w:vAlign w:val="bottom"/>
          </w:tcPr>
          <w:p w:rsidR="00C12089" w:rsidRPr="00C12089" w:rsidRDefault="00C12089">
            <w:pPr>
              <w:widowControl/>
              <w:autoSpaceDE/>
              <w:adjustRightInd/>
              <w:spacing w:before="0" w:after="0"/>
              <w:jc w:val="both"/>
              <w:rPr>
                <w:spacing w:val="-1"/>
                <w:u w:color="000000"/>
              </w:rPr>
            </w:pPr>
          </w:p>
        </w:tc>
        <w:tc>
          <w:tcPr>
            <w:tcW w:w="1195" w:type="dxa"/>
            <w:noWrap/>
            <w:vAlign w:val="bottom"/>
          </w:tcPr>
          <w:p w:rsidR="00C12089" w:rsidRPr="00C12089" w:rsidRDefault="00C12089">
            <w:pPr>
              <w:widowControl/>
              <w:autoSpaceDE/>
              <w:adjustRightInd/>
              <w:spacing w:before="0" w:after="0"/>
              <w:jc w:val="both"/>
              <w:rPr>
                <w:spacing w:val="-1"/>
                <w:u w:color="000000"/>
              </w:rPr>
            </w:pPr>
          </w:p>
        </w:tc>
        <w:tc>
          <w:tcPr>
            <w:tcW w:w="1434" w:type="dxa"/>
            <w:noWrap/>
            <w:vAlign w:val="bottom"/>
          </w:tcPr>
          <w:p w:rsidR="00C12089" w:rsidRPr="00C12089" w:rsidRDefault="00C12089">
            <w:pPr>
              <w:widowControl/>
              <w:autoSpaceDE/>
              <w:adjustRightInd/>
              <w:spacing w:before="0" w:after="0"/>
              <w:jc w:val="both"/>
              <w:rPr>
                <w:spacing w:val="-1"/>
                <w:u w:color="000000"/>
              </w:rPr>
            </w:pPr>
          </w:p>
        </w:tc>
        <w:tc>
          <w:tcPr>
            <w:tcW w:w="956" w:type="dxa"/>
            <w:noWrap/>
            <w:vAlign w:val="bottom"/>
          </w:tcPr>
          <w:p w:rsidR="00C12089" w:rsidRPr="00C12089" w:rsidRDefault="00C12089">
            <w:pPr>
              <w:widowControl/>
              <w:autoSpaceDE/>
              <w:adjustRightInd/>
              <w:spacing w:before="0" w:after="0"/>
              <w:jc w:val="both"/>
              <w:rPr>
                <w:spacing w:val="-1"/>
                <w:u w:color="000000"/>
              </w:rPr>
            </w:pPr>
          </w:p>
        </w:tc>
        <w:tc>
          <w:tcPr>
            <w:tcW w:w="1434" w:type="dxa"/>
            <w:gridSpan w:val="2"/>
            <w:noWrap/>
            <w:vAlign w:val="bottom"/>
          </w:tcPr>
          <w:p w:rsidR="00C12089" w:rsidRPr="00C12089" w:rsidRDefault="00C12089">
            <w:pPr>
              <w:widowControl/>
              <w:autoSpaceDE/>
              <w:adjustRightInd/>
              <w:spacing w:before="0" w:after="0"/>
              <w:jc w:val="both"/>
              <w:rPr>
                <w:spacing w:val="-1"/>
                <w:u w:color="000000"/>
              </w:rPr>
            </w:pPr>
          </w:p>
        </w:tc>
        <w:tc>
          <w:tcPr>
            <w:tcW w:w="1195" w:type="dxa"/>
            <w:tcBorders>
              <w:top w:val="nil"/>
              <w:left w:val="nil"/>
              <w:bottom w:val="nil"/>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r>
      <w:tr w:rsidR="00C12089" w:rsidRPr="00C12089" w:rsidTr="00C12089">
        <w:trPr>
          <w:trHeight w:hRule="exact" w:val="80"/>
        </w:trPr>
        <w:tc>
          <w:tcPr>
            <w:tcW w:w="493" w:type="dxa"/>
            <w:tcBorders>
              <w:top w:val="nil"/>
              <w:left w:val="single" w:sz="4" w:space="0" w:color="auto"/>
              <w:bottom w:val="nil"/>
              <w:right w:val="nil"/>
            </w:tcBorders>
            <w:vAlign w:val="bottom"/>
          </w:tcPr>
          <w:p w:rsidR="00C12089" w:rsidRPr="00C12089" w:rsidRDefault="00C12089">
            <w:pPr>
              <w:widowControl/>
              <w:autoSpaceDE/>
              <w:adjustRightInd/>
              <w:spacing w:before="0" w:after="0"/>
              <w:jc w:val="both"/>
              <w:rPr>
                <w:spacing w:val="-1"/>
                <w:u w:color="000000"/>
              </w:rPr>
            </w:pPr>
          </w:p>
        </w:tc>
        <w:tc>
          <w:tcPr>
            <w:tcW w:w="3107" w:type="dxa"/>
            <w:vAlign w:val="bottom"/>
          </w:tcPr>
          <w:p w:rsidR="00C12089" w:rsidRPr="00C12089" w:rsidRDefault="00C12089">
            <w:pPr>
              <w:widowControl/>
              <w:autoSpaceDE/>
              <w:adjustRightInd/>
              <w:spacing w:before="0" w:after="0"/>
              <w:jc w:val="both"/>
              <w:rPr>
                <w:spacing w:val="-1"/>
                <w:u w:color="000000"/>
              </w:rPr>
            </w:pPr>
          </w:p>
        </w:tc>
        <w:tc>
          <w:tcPr>
            <w:tcW w:w="1195" w:type="dxa"/>
            <w:noWrap/>
            <w:vAlign w:val="bottom"/>
          </w:tcPr>
          <w:p w:rsidR="00C12089" w:rsidRPr="00C12089" w:rsidRDefault="00C12089">
            <w:pPr>
              <w:widowControl/>
              <w:autoSpaceDE/>
              <w:adjustRightInd/>
              <w:spacing w:before="0" w:after="0"/>
              <w:jc w:val="both"/>
              <w:rPr>
                <w:spacing w:val="-1"/>
                <w:u w:color="000000"/>
              </w:rPr>
            </w:pPr>
          </w:p>
        </w:tc>
        <w:tc>
          <w:tcPr>
            <w:tcW w:w="1434" w:type="dxa"/>
            <w:noWrap/>
            <w:vAlign w:val="bottom"/>
          </w:tcPr>
          <w:p w:rsidR="00C12089" w:rsidRPr="00C12089" w:rsidRDefault="00C12089">
            <w:pPr>
              <w:widowControl/>
              <w:autoSpaceDE/>
              <w:adjustRightInd/>
              <w:spacing w:before="0" w:after="0"/>
              <w:jc w:val="both"/>
              <w:rPr>
                <w:spacing w:val="-1"/>
                <w:u w:color="000000"/>
              </w:rPr>
            </w:pPr>
          </w:p>
        </w:tc>
        <w:tc>
          <w:tcPr>
            <w:tcW w:w="956" w:type="dxa"/>
            <w:noWrap/>
            <w:vAlign w:val="bottom"/>
          </w:tcPr>
          <w:p w:rsidR="00C12089" w:rsidRPr="00C12089" w:rsidRDefault="00C12089">
            <w:pPr>
              <w:widowControl/>
              <w:autoSpaceDE/>
              <w:adjustRightInd/>
              <w:spacing w:before="0" w:after="0"/>
              <w:jc w:val="both"/>
              <w:rPr>
                <w:spacing w:val="-1"/>
                <w:u w:color="000000"/>
              </w:rPr>
            </w:pPr>
          </w:p>
        </w:tc>
        <w:tc>
          <w:tcPr>
            <w:tcW w:w="1434" w:type="dxa"/>
            <w:gridSpan w:val="2"/>
            <w:noWrap/>
            <w:vAlign w:val="bottom"/>
          </w:tcPr>
          <w:p w:rsidR="00C12089" w:rsidRPr="00C12089" w:rsidRDefault="00C12089">
            <w:pPr>
              <w:widowControl/>
              <w:autoSpaceDE/>
              <w:adjustRightInd/>
              <w:spacing w:before="0" w:after="0"/>
              <w:jc w:val="both"/>
              <w:rPr>
                <w:spacing w:val="-1"/>
                <w:u w:color="000000"/>
              </w:rPr>
            </w:pPr>
          </w:p>
        </w:tc>
        <w:tc>
          <w:tcPr>
            <w:tcW w:w="1195" w:type="dxa"/>
            <w:tcBorders>
              <w:top w:val="nil"/>
              <w:left w:val="nil"/>
              <w:bottom w:val="nil"/>
              <w:right w:val="single" w:sz="4" w:space="0" w:color="auto"/>
            </w:tcBorders>
            <w:noWrap/>
            <w:vAlign w:val="bottom"/>
          </w:tcPr>
          <w:p w:rsidR="00C12089" w:rsidRPr="00C12089" w:rsidRDefault="00C12089">
            <w:pPr>
              <w:widowControl/>
              <w:autoSpaceDE/>
              <w:adjustRightInd/>
              <w:spacing w:before="0" w:after="0"/>
              <w:jc w:val="both"/>
              <w:rPr>
                <w:b/>
                <w:bCs/>
                <w:spacing w:val="-1"/>
                <w:u w:color="000000"/>
              </w:rPr>
            </w:pPr>
          </w:p>
        </w:tc>
      </w:tr>
      <w:tr w:rsidR="00C12089" w:rsidRPr="00C12089" w:rsidTr="00C12089">
        <w:trPr>
          <w:trHeight w:hRule="exact" w:val="300"/>
        </w:trPr>
        <w:tc>
          <w:tcPr>
            <w:tcW w:w="3600" w:type="dxa"/>
            <w:gridSpan w:val="2"/>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b/>
                <w:bCs/>
                <w:spacing w:val="-1"/>
                <w:u w:color="000000"/>
              </w:rPr>
            </w:pPr>
            <w:r w:rsidRPr="00C12089">
              <w:rPr>
                <w:b/>
                <w:bCs/>
                <w:spacing w:val="-1"/>
                <w:u w:color="000000"/>
              </w:rPr>
              <w:t>Инвестиции в зависимые общества</w:t>
            </w:r>
          </w:p>
        </w:tc>
        <w:tc>
          <w:tcPr>
            <w:tcW w:w="1195" w:type="dxa"/>
            <w:tcBorders>
              <w:top w:val="nil"/>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c>
          <w:tcPr>
            <w:tcW w:w="1434" w:type="dxa"/>
            <w:tcBorders>
              <w:top w:val="nil"/>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c>
          <w:tcPr>
            <w:tcW w:w="956" w:type="dxa"/>
            <w:tcBorders>
              <w:top w:val="nil"/>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c>
          <w:tcPr>
            <w:tcW w:w="1434" w:type="dxa"/>
            <w:gridSpan w:val="2"/>
            <w:tcBorders>
              <w:top w:val="nil"/>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 </w:t>
            </w:r>
          </w:p>
        </w:tc>
      </w:tr>
      <w:tr w:rsidR="00C12089" w:rsidRPr="00C12089" w:rsidTr="00C12089">
        <w:trPr>
          <w:trHeight w:hRule="exact" w:val="300"/>
        </w:trPr>
        <w:tc>
          <w:tcPr>
            <w:tcW w:w="493" w:type="dxa"/>
            <w:tcBorders>
              <w:top w:val="nil"/>
              <w:left w:val="single" w:sz="8" w:space="0" w:color="auto"/>
              <w:bottom w:val="single" w:sz="4" w:space="0" w:color="auto"/>
              <w:right w:val="single" w:sz="4" w:space="0" w:color="auto"/>
            </w:tcBorders>
            <w:vAlign w:val="bottom"/>
          </w:tcPr>
          <w:p w:rsidR="00C12089" w:rsidRPr="00C12089" w:rsidRDefault="00C12089">
            <w:pPr>
              <w:widowControl/>
              <w:autoSpaceDE/>
              <w:adjustRightInd/>
              <w:spacing w:before="0" w:after="0" w:line="120" w:lineRule="auto"/>
              <w:jc w:val="both"/>
              <w:outlineLvl w:val="0"/>
              <w:rPr>
                <w:spacing w:val="-1"/>
                <w:u w:color="000000"/>
                <w:lang w:val="en-US"/>
              </w:rPr>
            </w:pPr>
          </w:p>
        </w:tc>
        <w:tc>
          <w:tcPr>
            <w:tcW w:w="3107" w:type="dxa"/>
            <w:tcBorders>
              <w:top w:val="nil"/>
              <w:left w:val="nil"/>
              <w:bottom w:val="single" w:sz="4" w:space="0" w:color="auto"/>
              <w:right w:val="single" w:sz="4" w:space="0" w:color="auto"/>
            </w:tcBorders>
            <w:vAlign w:val="bottom"/>
          </w:tcPr>
          <w:p w:rsidR="00C12089" w:rsidRPr="00C12089" w:rsidRDefault="00C12089">
            <w:pPr>
              <w:widowControl/>
              <w:autoSpaceDE/>
              <w:adjustRightInd/>
              <w:spacing w:before="0" w:after="0"/>
              <w:jc w:val="both"/>
              <w:rPr>
                <w:spacing w:val="-1"/>
                <w:u w:color="000000"/>
              </w:rPr>
            </w:pPr>
          </w:p>
        </w:tc>
        <w:tc>
          <w:tcPr>
            <w:tcW w:w="1195" w:type="dxa"/>
            <w:tcBorders>
              <w:top w:val="nil"/>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c>
          <w:tcPr>
            <w:tcW w:w="1434" w:type="dxa"/>
            <w:tcBorders>
              <w:top w:val="nil"/>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c>
          <w:tcPr>
            <w:tcW w:w="956" w:type="dxa"/>
            <w:tcBorders>
              <w:top w:val="nil"/>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c>
          <w:tcPr>
            <w:tcW w:w="1434" w:type="dxa"/>
            <w:gridSpan w:val="2"/>
            <w:tcBorders>
              <w:top w:val="nil"/>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both"/>
              <w:rPr>
                <w:spacing w:val="-1"/>
                <w:u w:color="000000"/>
              </w:rPr>
            </w:pPr>
          </w:p>
        </w:tc>
        <w:tc>
          <w:tcPr>
            <w:tcW w:w="1195" w:type="dxa"/>
            <w:tcBorders>
              <w:top w:val="nil"/>
              <w:left w:val="nil"/>
              <w:bottom w:val="single" w:sz="4" w:space="0" w:color="auto"/>
              <w:right w:val="single" w:sz="8" w:space="0" w:color="auto"/>
            </w:tcBorders>
            <w:noWrap/>
            <w:vAlign w:val="bottom"/>
          </w:tcPr>
          <w:p w:rsidR="00C12089" w:rsidRPr="00C12089" w:rsidRDefault="00C12089">
            <w:pPr>
              <w:widowControl/>
              <w:autoSpaceDE/>
              <w:adjustRightInd/>
              <w:spacing w:before="0" w:after="0"/>
              <w:jc w:val="both"/>
              <w:rPr>
                <w:spacing w:val="-1"/>
                <w:u w:color="000000"/>
              </w:rPr>
            </w:pPr>
          </w:p>
        </w:tc>
      </w:tr>
      <w:tr w:rsidR="00C12089" w:rsidRPr="00C12089" w:rsidTr="00C12089">
        <w:trPr>
          <w:trHeight w:hRule="exac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Доля ООО «ЧОП «Энергозащита»</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rPr>
                <w:spacing w:val="-1"/>
                <w:u w:color="000000"/>
              </w:rPr>
            </w:pPr>
            <w:r w:rsidRPr="00C12089">
              <w:rPr>
                <w:spacing w:val="-1"/>
                <w:u w:color="000000"/>
              </w:rPr>
              <w:t>50 (резерв)</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rPr>
                <w:spacing w:val="-1"/>
                <w:u w:color="000000"/>
              </w:rPr>
            </w:pPr>
            <w:r w:rsidRPr="00C12089">
              <w:rPr>
                <w:spacing w:val="-1"/>
                <w:u w:color="000000"/>
              </w:rPr>
              <w:t xml:space="preserve">   50 (резерв)</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50%</w:t>
            </w:r>
          </w:p>
        </w:tc>
      </w:tr>
      <w:tr w:rsidR="00C12089" w:rsidRPr="00C12089" w:rsidTr="00C12089">
        <w:trPr>
          <w:trHeight w:hRule="exact" w:val="471"/>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2</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ОАО  «Турбоэнергосервис»</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rPr>
                <w:spacing w:val="-1"/>
                <w:u w:color="000000"/>
              </w:rPr>
            </w:pPr>
            <w:r w:rsidRPr="00C12089">
              <w:rPr>
                <w:spacing w:val="-1"/>
                <w:u w:color="000000"/>
              </w:rPr>
              <w:t>40 (резерв)</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rPr>
                <w:spacing w:val="-1"/>
                <w:u w:color="000000"/>
              </w:rPr>
            </w:pPr>
            <w:r w:rsidRPr="00C12089">
              <w:rPr>
                <w:spacing w:val="-1"/>
                <w:u w:color="000000"/>
              </w:rPr>
              <w:t xml:space="preserve">   40 (резерв)</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40%</w:t>
            </w:r>
          </w:p>
        </w:tc>
      </w:tr>
      <w:tr w:rsidR="00C12089" w:rsidRPr="00C12089" w:rsidTr="00C12089">
        <w:trPr>
          <w:trHeight w:hRule="exact" w:val="300"/>
        </w:trPr>
        <w:tc>
          <w:tcPr>
            <w:tcW w:w="3600" w:type="dxa"/>
            <w:gridSpan w:val="2"/>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b/>
                <w:bCs/>
                <w:spacing w:val="-1"/>
                <w:u w:color="000000"/>
              </w:rPr>
            </w:pPr>
            <w:r w:rsidRPr="00C12089">
              <w:rPr>
                <w:b/>
                <w:bCs/>
                <w:spacing w:val="-1"/>
                <w:u w:color="000000"/>
              </w:rPr>
              <w:t>Инвестиции в другие организации</w:t>
            </w:r>
          </w:p>
        </w:tc>
        <w:tc>
          <w:tcPr>
            <w:tcW w:w="1195" w:type="dxa"/>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right"/>
              <w:rPr>
                <w:spacing w:val="-1"/>
                <w:u w:color="000000"/>
              </w:rPr>
            </w:pPr>
          </w:p>
        </w:tc>
        <w:tc>
          <w:tcPr>
            <w:tcW w:w="1434" w:type="dxa"/>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right"/>
              <w:rPr>
                <w:spacing w:val="-1"/>
                <w:u w:color="000000"/>
              </w:rPr>
            </w:pPr>
          </w:p>
        </w:tc>
        <w:tc>
          <w:tcPr>
            <w:tcW w:w="956" w:type="dxa"/>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right"/>
              <w:rPr>
                <w:spacing w:val="-1"/>
                <w:u w:color="000000"/>
              </w:rPr>
            </w:pPr>
          </w:p>
        </w:tc>
        <w:tc>
          <w:tcPr>
            <w:tcW w:w="1434" w:type="dxa"/>
            <w:gridSpan w:val="2"/>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right"/>
              <w:rPr>
                <w:spacing w:val="-1"/>
                <w:u w:color="000000"/>
              </w:rPr>
            </w:pPr>
          </w:p>
        </w:tc>
        <w:tc>
          <w:tcPr>
            <w:tcW w:w="1195" w:type="dxa"/>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center"/>
              <w:rPr>
                <w:spacing w:val="-1"/>
                <w:u w:color="000000"/>
              </w:rPr>
            </w:pPr>
          </w:p>
        </w:tc>
      </w:tr>
      <w:tr w:rsidR="00C12089" w:rsidRPr="00C12089" w:rsidTr="00C12089">
        <w:trPr>
          <w:trHeight w:hRule="exact" w:val="97"/>
        </w:trPr>
        <w:tc>
          <w:tcPr>
            <w:tcW w:w="493" w:type="dxa"/>
            <w:tcBorders>
              <w:top w:val="single" w:sz="4" w:space="0" w:color="auto"/>
              <w:left w:val="nil"/>
              <w:bottom w:val="single" w:sz="4" w:space="0" w:color="auto"/>
              <w:right w:val="nil"/>
            </w:tcBorders>
            <w:vAlign w:val="bottom"/>
          </w:tcPr>
          <w:p w:rsidR="00C12089" w:rsidRPr="00C12089" w:rsidRDefault="00C12089">
            <w:pPr>
              <w:widowControl/>
              <w:autoSpaceDE/>
              <w:adjustRightInd/>
              <w:spacing w:before="0" w:after="0"/>
              <w:jc w:val="both"/>
              <w:rPr>
                <w:spacing w:val="-1"/>
                <w:u w:color="000000"/>
              </w:rPr>
            </w:pPr>
          </w:p>
        </w:tc>
        <w:tc>
          <w:tcPr>
            <w:tcW w:w="3107" w:type="dxa"/>
            <w:tcBorders>
              <w:top w:val="single" w:sz="4" w:space="0" w:color="auto"/>
              <w:left w:val="nil"/>
              <w:bottom w:val="single" w:sz="4" w:space="0" w:color="auto"/>
              <w:right w:val="nil"/>
            </w:tcBorders>
            <w:vAlign w:val="bottom"/>
          </w:tcPr>
          <w:p w:rsidR="00C12089" w:rsidRPr="00C12089" w:rsidRDefault="00C12089">
            <w:pPr>
              <w:widowControl/>
              <w:autoSpaceDE/>
              <w:adjustRightInd/>
              <w:spacing w:before="0" w:after="0"/>
              <w:jc w:val="both"/>
              <w:rPr>
                <w:spacing w:val="-1"/>
                <w:u w:color="000000"/>
              </w:rPr>
            </w:pPr>
          </w:p>
        </w:tc>
        <w:tc>
          <w:tcPr>
            <w:tcW w:w="1195" w:type="dxa"/>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c>
          <w:tcPr>
            <w:tcW w:w="1434" w:type="dxa"/>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c>
          <w:tcPr>
            <w:tcW w:w="956" w:type="dxa"/>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c>
          <w:tcPr>
            <w:tcW w:w="1434" w:type="dxa"/>
            <w:gridSpan w:val="2"/>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c>
          <w:tcPr>
            <w:tcW w:w="1195" w:type="dxa"/>
            <w:tcBorders>
              <w:top w:val="single" w:sz="4" w:space="0" w:color="auto"/>
              <w:left w:val="nil"/>
              <w:bottom w:val="single" w:sz="4" w:space="0" w:color="auto"/>
              <w:right w:val="nil"/>
            </w:tcBorders>
            <w:noWrap/>
            <w:vAlign w:val="bottom"/>
          </w:tcPr>
          <w:p w:rsidR="00C12089" w:rsidRPr="00C12089" w:rsidRDefault="00C12089">
            <w:pPr>
              <w:widowControl/>
              <w:autoSpaceDE/>
              <w:adjustRightInd/>
              <w:spacing w:before="0" w:after="0"/>
              <w:jc w:val="center"/>
              <w:rPr>
                <w:spacing w:val="-1"/>
                <w:u w:color="000000"/>
              </w:rPr>
            </w:pPr>
          </w:p>
        </w:tc>
      </w:tr>
      <w:tr w:rsidR="00C12089" w:rsidRPr="00C12089" w:rsidTr="00C12089">
        <w:trPr>
          <w:trHeight w:hRule="exact" w:val="300"/>
        </w:trPr>
        <w:tc>
          <w:tcPr>
            <w:tcW w:w="493" w:type="dxa"/>
            <w:tcBorders>
              <w:top w:val="single" w:sz="4" w:space="0" w:color="auto"/>
              <w:left w:val="single" w:sz="4" w:space="0" w:color="auto"/>
              <w:bottom w:val="single" w:sz="4" w:space="0" w:color="auto"/>
              <w:right w:val="nil"/>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w:t>
            </w:r>
          </w:p>
        </w:tc>
        <w:tc>
          <w:tcPr>
            <w:tcW w:w="3107" w:type="dxa"/>
            <w:tcBorders>
              <w:top w:val="single" w:sz="4" w:space="0" w:color="auto"/>
              <w:left w:val="nil"/>
              <w:bottom w:val="single" w:sz="4" w:space="0" w:color="auto"/>
              <w:right w:val="nil"/>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«Стикс»</w:t>
            </w:r>
          </w:p>
        </w:tc>
        <w:tc>
          <w:tcPr>
            <w:tcW w:w="1195" w:type="dxa"/>
            <w:tcBorders>
              <w:top w:val="single" w:sz="4" w:space="0" w:color="auto"/>
              <w:left w:val="nil"/>
              <w:bottom w:val="single" w:sz="4" w:space="0" w:color="auto"/>
              <w:right w:val="nil"/>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6</w:t>
            </w:r>
          </w:p>
        </w:tc>
        <w:tc>
          <w:tcPr>
            <w:tcW w:w="1434" w:type="dxa"/>
            <w:tcBorders>
              <w:top w:val="single" w:sz="4" w:space="0" w:color="auto"/>
              <w:left w:val="nil"/>
              <w:bottom w:val="single" w:sz="4" w:space="0" w:color="auto"/>
              <w:right w:val="nil"/>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single" w:sz="4" w:space="0" w:color="auto"/>
              <w:left w:val="nil"/>
              <w:bottom w:val="single" w:sz="4" w:space="0" w:color="auto"/>
              <w:right w:val="nil"/>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1434" w:type="dxa"/>
            <w:gridSpan w:val="2"/>
            <w:tcBorders>
              <w:top w:val="single" w:sz="4" w:space="0" w:color="auto"/>
              <w:left w:val="nil"/>
              <w:bottom w:val="single" w:sz="4" w:space="0" w:color="auto"/>
              <w:right w:val="nil"/>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6</w:t>
            </w:r>
          </w:p>
        </w:tc>
        <w:tc>
          <w:tcPr>
            <w:tcW w:w="1195"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0,0948</w:t>
            </w:r>
          </w:p>
        </w:tc>
      </w:tr>
      <w:tr w:rsidR="00C12089" w:rsidRPr="00C12089" w:rsidTr="00C12089">
        <w:trPr>
          <w:trHeight w:hRule="exact" w:val="300"/>
        </w:trPr>
        <w:tc>
          <w:tcPr>
            <w:tcW w:w="493" w:type="dxa"/>
            <w:tcBorders>
              <w:top w:val="single" w:sz="4" w:space="0" w:color="auto"/>
              <w:left w:val="nil"/>
              <w:bottom w:val="nil"/>
              <w:right w:val="nil"/>
            </w:tcBorders>
            <w:vAlign w:val="bottom"/>
          </w:tcPr>
          <w:p w:rsidR="00C12089" w:rsidRPr="00C12089" w:rsidRDefault="00C12089">
            <w:pPr>
              <w:widowControl/>
              <w:autoSpaceDE/>
              <w:adjustRightInd/>
              <w:spacing w:before="0" w:after="240"/>
              <w:jc w:val="both"/>
              <w:rPr>
                <w:spacing w:val="-1"/>
                <w:u w:color="000000"/>
              </w:rPr>
            </w:pPr>
          </w:p>
        </w:tc>
        <w:tc>
          <w:tcPr>
            <w:tcW w:w="3107" w:type="dxa"/>
            <w:tcBorders>
              <w:top w:val="single" w:sz="4" w:space="0" w:color="auto"/>
              <w:left w:val="nil"/>
              <w:bottom w:val="nil"/>
              <w:right w:val="nil"/>
            </w:tcBorders>
            <w:vAlign w:val="bottom"/>
          </w:tcPr>
          <w:p w:rsidR="00C12089" w:rsidRPr="00C12089" w:rsidRDefault="00C12089">
            <w:pPr>
              <w:widowControl/>
              <w:autoSpaceDE/>
              <w:adjustRightInd/>
              <w:spacing w:before="0" w:after="0"/>
              <w:jc w:val="both"/>
              <w:rPr>
                <w:spacing w:val="-1"/>
                <w:u w:color="000000"/>
              </w:rPr>
            </w:pPr>
          </w:p>
        </w:tc>
        <w:tc>
          <w:tcPr>
            <w:tcW w:w="1195" w:type="dxa"/>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right"/>
              <w:rPr>
                <w:spacing w:val="-1"/>
                <w:u w:color="000000"/>
              </w:rPr>
            </w:pPr>
          </w:p>
        </w:tc>
        <w:tc>
          <w:tcPr>
            <w:tcW w:w="1434" w:type="dxa"/>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right"/>
              <w:rPr>
                <w:spacing w:val="-1"/>
                <w:u w:color="000000"/>
              </w:rPr>
            </w:pPr>
          </w:p>
        </w:tc>
        <w:tc>
          <w:tcPr>
            <w:tcW w:w="956" w:type="dxa"/>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right"/>
              <w:rPr>
                <w:spacing w:val="-1"/>
                <w:u w:color="000000"/>
              </w:rPr>
            </w:pPr>
          </w:p>
        </w:tc>
        <w:tc>
          <w:tcPr>
            <w:tcW w:w="1434" w:type="dxa"/>
            <w:gridSpan w:val="2"/>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right"/>
              <w:rPr>
                <w:spacing w:val="-1"/>
                <w:u w:color="000000"/>
              </w:rPr>
            </w:pPr>
          </w:p>
        </w:tc>
        <w:tc>
          <w:tcPr>
            <w:tcW w:w="1195" w:type="dxa"/>
            <w:tcBorders>
              <w:top w:val="single" w:sz="4" w:space="0" w:color="auto"/>
              <w:left w:val="nil"/>
              <w:bottom w:val="nil"/>
              <w:right w:val="nil"/>
            </w:tcBorders>
            <w:noWrap/>
            <w:vAlign w:val="bottom"/>
          </w:tcPr>
          <w:p w:rsidR="00C12089" w:rsidRPr="00C12089" w:rsidRDefault="00C12089">
            <w:pPr>
              <w:widowControl/>
              <w:autoSpaceDE/>
              <w:adjustRightInd/>
              <w:spacing w:before="0" w:after="0"/>
              <w:jc w:val="right"/>
              <w:rPr>
                <w:spacing w:val="-1"/>
                <w:u w:color="000000"/>
              </w:rPr>
            </w:pPr>
          </w:p>
        </w:tc>
      </w:tr>
      <w:tr w:rsidR="00C12089" w:rsidRPr="00C12089" w:rsidTr="00C12089">
        <w:trPr>
          <w:trHeight w:hRule="exact" w:val="87"/>
        </w:trPr>
        <w:tc>
          <w:tcPr>
            <w:tcW w:w="493" w:type="dxa"/>
            <w:tcBorders>
              <w:top w:val="nil"/>
              <w:left w:val="nil"/>
              <w:bottom w:val="single" w:sz="4" w:space="0" w:color="auto"/>
              <w:right w:val="nil"/>
            </w:tcBorders>
            <w:vAlign w:val="bottom"/>
          </w:tcPr>
          <w:p w:rsidR="00C12089" w:rsidRPr="00C12089" w:rsidRDefault="00C12089">
            <w:pPr>
              <w:widowControl/>
              <w:autoSpaceDE/>
              <w:adjustRightInd/>
              <w:spacing w:before="0" w:after="0"/>
              <w:jc w:val="both"/>
              <w:rPr>
                <w:spacing w:val="-1"/>
                <w:u w:color="000000"/>
              </w:rPr>
            </w:pPr>
          </w:p>
        </w:tc>
        <w:tc>
          <w:tcPr>
            <w:tcW w:w="3107" w:type="dxa"/>
            <w:tcBorders>
              <w:top w:val="nil"/>
              <w:left w:val="nil"/>
              <w:bottom w:val="single" w:sz="4" w:space="0" w:color="auto"/>
              <w:right w:val="nil"/>
            </w:tcBorders>
            <w:vAlign w:val="bottom"/>
          </w:tcPr>
          <w:p w:rsidR="00C12089" w:rsidRPr="00C12089" w:rsidRDefault="00C12089">
            <w:pPr>
              <w:widowControl/>
              <w:autoSpaceDE/>
              <w:adjustRightInd/>
              <w:spacing w:before="0" w:after="0"/>
              <w:jc w:val="both"/>
              <w:rPr>
                <w:spacing w:val="-1"/>
                <w:u w:color="000000"/>
              </w:rPr>
            </w:pPr>
          </w:p>
        </w:tc>
        <w:tc>
          <w:tcPr>
            <w:tcW w:w="1195" w:type="dxa"/>
            <w:tcBorders>
              <w:top w:val="nil"/>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c>
          <w:tcPr>
            <w:tcW w:w="1434" w:type="dxa"/>
            <w:tcBorders>
              <w:top w:val="nil"/>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c>
          <w:tcPr>
            <w:tcW w:w="956" w:type="dxa"/>
            <w:tcBorders>
              <w:top w:val="nil"/>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c>
          <w:tcPr>
            <w:tcW w:w="1434" w:type="dxa"/>
            <w:gridSpan w:val="2"/>
            <w:tcBorders>
              <w:top w:val="nil"/>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c>
          <w:tcPr>
            <w:tcW w:w="1195" w:type="dxa"/>
            <w:tcBorders>
              <w:top w:val="nil"/>
              <w:left w:val="nil"/>
              <w:bottom w:val="single" w:sz="4" w:space="0" w:color="auto"/>
              <w:right w:val="nil"/>
            </w:tcBorders>
            <w:noWrap/>
            <w:vAlign w:val="bottom"/>
          </w:tcPr>
          <w:p w:rsidR="00C12089" w:rsidRPr="00C12089" w:rsidRDefault="00C12089">
            <w:pPr>
              <w:widowControl/>
              <w:autoSpaceDE/>
              <w:adjustRightInd/>
              <w:spacing w:before="0" w:after="0"/>
              <w:jc w:val="right"/>
              <w:rPr>
                <w:spacing w:val="-1"/>
                <w:u w:color="000000"/>
              </w:rPr>
            </w:pPr>
          </w:p>
        </w:tc>
      </w:tr>
      <w:tr w:rsidR="00C12089" w:rsidRPr="00C12089" w:rsidTr="00C12089">
        <w:trPr>
          <w:trHeight w:hRule="exact" w:val="507"/>
        </w:trPr>
        <w:tc>
          <w:tcPr>
            <w:tcW w:w="3600" w:type="dxa"/>
            <w:gridSpan w:val="2"/>
            <w:tcBorders>
              <w:top w:val="single" w:sz="4" w:space="0" w:color="auto"/>
              <w:left w:val="single" w:sz="4" w:space="0" w:color="auto"/>
              <w:bottom w:val="single" w:sz="4" w:space="0" w:color="auto"/>
              <w:right w:val="single" w:sz="4" w:space="0" w:color="000000"/>
            </w:tcBorders>
            <w:vAlign w:val="bottom"/>
            <w:hideMark/>
          </w:tcPr>
          <w:p w:rsidR="00C12089" w:rsidRPr="00C12089" w:rsidRDefault="00C12089">
            <w:pPr>
              <w:widowControl/>
              <w:autoSpaceDE/>
              <w:adjustRightInd/>
              <w:spacing w:before="0" w:after="0"/>
              <w:jc w:val="center"/>
              <w:rPr>
                <w:b/>
                <w:bCs/>
                <w:spacing w:val="-1"/>
                <w:u w:color="000000"/>
              </w:rPr>
            </w:pPr>
            <w:r w:rsidRPr="00C12089">
              <w:rPr>
                <w:b/>
                <w:bCs/>
                <w:spacing w:val="-1"/>
                <w:u w:color="000000"/>
              </w:rPr>
              <w:t>Прочие долгосрочные финансовые вложения</w:t>
            </w:r>
          </w:p>
        </w:tc>
        <w:tc>
          <w:tcPr>
            <w:tcW w:w="1195" w:type="dxa"/>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right"/>
              <w:rPr>
                <w:spacing w:val="-1"/>
                <w:u w:color="000000"/>
              </w:rPr>
            </w:pPr>
          </w:p>
        </w:tc>
        <w:tc>
          <w:tcPr>
            <w:tcW w:w="1434" w:type="dxa"/>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right"/>
              <w:rPr>
                <w:spacing w:val="-1"/>
                <w:u w:color="000000"/>
              </w:rPr>
            </w:pPr>
          </w:p>
        </w:tc>
        <w:tc>
          <w:tcPr>
            <w:tcW w:w="956" w:type="dxa"/>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right"/>
              <w:rPr>
                <w:spacing w:val="-1"/>
                <w:u w:color="000000"/>
              </w:rPr>
            </w:pPr>
          </w:p>
        </w:tc>
        <w:tc>
          <w:tcPr>
            <w:tcW w:w="1434" w:type="dxa"/>
            <w:gridSpan w:val="2"/>
            <w:tcBorders>
              <w:top w:val="single" w:sz="4" w:space="0" w:color="auto"/>
              <w:left w:val="nil"/>
              <w:bottom w:val="single" w:sz="4" w:space="0" w:color="auto"/>
              <w:right w:val="single" w:sz="4" w:space="0" w:color="auto"/>
            </w:tcBorders>
            <w:noWrap/>
            <w:vAlign w:val="bottom"/>
          </w:tcPr>
          <w:p w:rsidR="00C12089" w:rsidRPr="00C12089" w:rsidRDefault="00C12089">
            <w:pPr>
              <w:widowControl/>
              <w:autoSpaceDE/>
              <w:adjustRightInd/>
              <w:spacing w:before="0" w:after="0"/>
              <w:jc w:val="right"/>
              <w:rPr>
                <w:spacing w:val="-1"/>
                <w:u w:color="000000"/>
              </w:rPr>
            </w:pPr>
          </w:p>
        </w:tc>
        <w:tc>
          <w:tcPr>
            <w:tcW w:w="1195"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rPr>
                <w:spacing w:val="-1"/>
                <w:u w:color="000000"/>
              </w:rPr>
            </w:pPr>
            <w:r w:rsidRPr="00C12089">
              <w:rPr>
                <w:spacing w:val="-1"/>
                <w:u w:color="000000"/>
              </w:rPr>
              <w:t> </w:t>
            </w:r>
          </w:p>
        </w:tc>
      </w:tr>
      <w:tr w:rsidR="00C12089" w:rsidRPr="00C12089" w:rsidTr="00C12089">
        <w:trPr>
          <w:trHeight w:hRule="exac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«ОГК-3»</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62</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2</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33</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31</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0,000076</w:t>
            </w:r>
          </w:p>
        </w:tc>
      </w:tr>
      <w:tr w:rsidR="00C12089" w:rsidRPr="00C12089" w:rsidTr="00C12089">
        <w:trPr>
          <w:trHeight w:hRule="exac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2</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«Енисейская ТГК»</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20</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lang w:val="en-US"/>
              </w:rPr>
              <w:t>1</w:t>
            </w:r>
            <w:r w:rsidRPr="00C12089">
              <w:rPr>
                <w:spacing w:val="-1"/>
                <w:u w:color="000000"/>
              </w:rPr>
              <w:t>1</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9</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0,000095</w:t>
            </w:r>
          </w:p>
        </w:tc>
      </w:tr>
      <w:tr w:rsidR="00C12089" w:rsidRPr="00C12089" w:rsidTr="00C12089">
        <w:trPr>
          <w:trHeight w:hRule="exac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3</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"ИНТЕР РАО ЕЭС"</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178</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13</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55</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136</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0,00016</w:t>
            </w:r>
          </w:p>
        </w:tc>
      </w:tr>
      <w:tr w:rsidR="00C12089" w:rsidRPr="00C12089" w:rsidTr="00C12089">
        <w:trPr>
          <w:trHeight w:hRule="exact" w:val="563"/>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4</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rPr>
                <w:spacing w:val="-1"/>
                <w:u w:color="000000"/>
              </w:rPr>
            </w:pPr>
            <w:r w:rsidRPr="00C12089">
              <w:rPr>
                <w:spacing w:val="-1"/>
                <w:u w:color="000000"/>
              </w:rPr>
              <w:t>Акции ОАО "ФСК  ЕЭС»</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9 729</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2 319</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lang w:val="en-US"/>
              </w:rPr>
              <w:t>4 637</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7 411</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0,0022</w:t>
            </w:r>
          </w:p>
        </w:tc>
      </w:tr>
      <w:tr w:rsidR="00C12089" w:rsidRPr="00C12089" w:rsidTr="00C12089">
        <w:trPr>
          <w:trHeight w:hRule="exact" w:val="563"/>
        </w:trPr>
        <w:tc>
          <w:tcPr>
            <w:tcW w:w="493" w:type="dxa"/>
            <w:tcBorders>
              <w:top w:val="nil"/>
              <w:left w:val="single" w:sz="8" w:space="0" w:color="auto"/>
              <w:bottom w:val="single" w:sz="4" w:space="0" w:color="auto"/>
              <w:right w:val="single" w:sz="4" w:space="0" w:color="auto"/>
            </w:tcBorders>
            <w:vAlign w:val="bottom"/>
          </w:tcPr>
          <w:p w:rsidR="00C12089" w:rsidRPr="00C12089" w:rsidRDefault="00C12089">
            <w:pPr>
              <w:widowControl/>
              <w:autoSpaceDE/>
              <w:adjustRightInd/>
              <w:spacing w:before="0" w:after="0"/>
              <w:jc w:val="both"/>
              <w:rPr>
                <w:spacing w:val="-1"/>
                <w:u w:color="000000"/>
              </w:rPr>
            </w:pP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rPr>
                <w:spacing w:val="-1"/>
                <w:u w:color="000000"/>
              </w:rPr>
            </w:pPr>
            <w:r w:rsidRPr="00C12089">
              <w:rPr>
                <w:spacing w:val="-1"/>
                <w:u w:color="000000"/>
              </w:rPr>
              <w:t>Акции ОАО «ТГК-5»</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22</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lang w:val="en-US"/>
              </w:rPr>
              <w:t>1</w:t>
            </w:r>
            <w:r w:rsidRPr="00C12089">
              <w:rPr>
                <w:spacing w:val="-1"/>
                <w:u w:color="000000"/>
              </w:rPr>
              <w:t>4</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8</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0,000097</w:t>
            </w:r>
          </w:p>
        </w:tc>
      </w:tr>
      <w:tr w:rsidR="00C12089" w:rsidRPr="00C12089" w:rsidTr="00C12089">
        <w:trPr>
          <w:trHeight w:hRule="exac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5</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"ОГК-2"</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79</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68</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82</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65</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0,000146</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6</w:t>
            </w:r>
          </w:p>
        </w:tc>
        <w:tc>
          <w:tcPr>
            <w:tcW w:w="3107"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rPr>
                <w:spacing w:val="-1"/>
                <w:u w:color="000000"/>
              </w:rPr>
            </w:pPr>
            <w:r w:rsidRPr="00C12089">
              <w:rPr>
                <w:spacing w:val="-1"/>
                <w:u w:color="000000"/>
              </w:rPr>
              <w:t>Акции ОАО "РАО Энергетические системы Востока"</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rPr>
              <w:t>3</w:t>
            </w:r>
            <w:r w:rsidRPr="00C12089">
              <w:rPr>
                <w:spacing w:val="-1"/>
                <w:u w:color="000000"/>
                <w:lang w:val="en-US"/>
              </w:rPr>
              <w:t>5</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9</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27</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0,0002</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7</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"Кузбасское "</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24</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rPr>
              <w:t>1</w:t>
            </w:r>
            <w:r w:rsidRPr="00C12089">
              <w:rPr>
                <w:spacing w:val="-1"/>
                <w:u w:color="000000"/>
                <w:lang w:val="en-US"/>
              </w:rPr>
              <w:t>3</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12</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0,000087</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8</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«ТГК-6»</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22</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13</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9</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0,000072</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9</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«ТГК-11»</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0,00063</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10</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«ТГК-9»</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29</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lang w:val="en-US"/>
              </w:rPr>
              <w:t>1</w:t>
            </w:r>
            <w:r w:rsidRPr="00C12089">
              <w:rPr>
                <w:spacing w:val="-1"/>
                <w:u w:color="000000"/>
              </w:rPr>
              <w:t>3</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16</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0,000076</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11</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«ОГК-6»</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74</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74</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0,00016</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12</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«ВолжскаяТГК»</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66</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9</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17</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58</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0,000098</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13</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«Саратовэнерго»</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83 278</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18 916</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45 430</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56 764</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11,96</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14</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«МРСК Волги»</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1 092 559</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lang w:val="en-US"/>
              </w:rPr>
              <w:t>5 77</w:t>
            </w:r>
            <w:r w:rsidRPr="00C12089">
              <w:rPr>
                <w:spacing w:val="-1"/>
                <w:u w:color="000000"/>
              </w:rPr>
              <w:t>5</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lang w:val="en-US"/>
              </w:rPr>
              <w:t>558 74</w:t>
            </w:r>
            <w:r w:rsidRPr="00C12089">
              <w:rPr>
                <w:spacing w:val="-1"/>
                <w:u w:color="000000"/>
              </w:rPr>
              <w:t>3</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539 591</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3,4046</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15</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«Энел ОГК-5»</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103</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36</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67</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0,0001</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16</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«Квадра»</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23</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13</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lang w:val="en-US"/>
              </w:rPr>
            </w:pPr>
            <w:r w:rsidRPr="00C12089">
              <w:rPr>
                <w:spacing w:val="-1"/>
                <w:u w:color="000000"/>
                <w:lang w:val="en-US"/>
              </w:rPr>
              <w:t>10</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0,000070</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17</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«ОГК-1»</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104</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2</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50</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56</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0,00019</w:t>
            </w:r>
          </w:p>
        </w:tc>
      </w:tr>
      <w:tr w:rsidR="00C12089" w:rsidRPr="00C12089" w:rsidTr="00C12089">
        <w:trPr>
          <w:trHeight w:val="491"/>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18</w:t>
            </w:r>
          </w:p>
        </w:tc>
        <w:tc>
          <w:tcPr>
            <w:tcW w:w="3107"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rPr>
                <w:spacing w:val="-1"/>
                <w:u w:color="000000"/>
              </w:rPr>
            </w:pPr>
            <w:r w:rsidRPr="00C12089">
              <w:rPr>
                <w:spacing w:val="-1"/>
                <w:u w:color="000000"/>
              </w:rPr>
              <w:t>Акции ОАО «ТГК-14» Приаргунская ТЭЦ</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3</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2</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0,000063</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19</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«ТГК-2»</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10</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7</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3</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0,000078</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20</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«Мосэнерго»</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96</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45</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51</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0,000074</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21</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 Э.ОН Россия»</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267</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5</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78</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194</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0,00014</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22</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«ТГК-1»</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73</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41</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32</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0,000087</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lastRenderedPageBreak/>
              <w:t>23</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Акции ОАО «Холдинг МРСК»</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476</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7</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280</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203</w:t>
            </w:r>
          </w:p>
        </w:tc>
        <w:tc>
          <w:tcPr>
            <w:tcW w:w="1195" w:type="dxa"/>
            <w:tcBorders>
              <w:top w:val="nil"/>
              <w:left w:val="nil"/>
              <w:bottom w:val="single" w:sz="4" w:space="0" w:color="auto"/>
              <w:right w:val="single" w:sz="8"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0,0002</w:t>
            </w:r>
          </w:p>
        </w:tc>
      </w:tr>
      <w:tr w:rsidR="00C12089" w:rsidRPr="00C12089" w:rsidTr="00C12089">
        <w:trPr>
          <w:trHeight w:val="300"/>
        </w:trPr>
        <w:tc>
          <w:tcPr>
            <w:tcW w:w="493" w:type="dxa"/>
            <w:tcBorders>
              <w:top w:val="nil"/>
              <w:left w:val="single" w:sz="8"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lang w:val="en-US"/>
              </w:rPr>
            </w:pPr>
            <w:r w:rsidRPr="00C12089">
              <w:rPr>
                <w:spacing w:val="-1"/>
                <w:u w:color="000000"/>
              </w:rPr>
              <w:t>24</w:t>
            </w:r>
          </w:p>
        </w:tc>
        <w:tc>
          <w:tcPr>
            <w:tcW w:w="3107" w:type="dxa"/>
            <w:tcBorders>
              <w:top w:val="nil"/>
              <w:left w:val="nil"/>
              <w:bottom w:val="single" w:sz="4" w:space="0" w:color="auto"/>
              <w:right w:val="single" w:sz="4" w:space="0" w:color="auto"/>
            </w:tcBorders>
            <w:vAlign w:val="bottom"/>
            <w:hideMark/>
          </w:tcPr>
          <w:p w:rsidR="00C12089" w:rsidRPr="00C12089" w:rsidRDefault="00C12089">
            <w:pPr>
              <w:widowControl/>
              <w:autoSpaceDE/>
              <w:adjustRightInd/>
              <w:spacing w:before="0" w:after="0"/>
              <w:jc w:val="both"/>
              <w:rPr>
                <w:spacing w:val="-1"/>
                <w:u w:color="000000"/>
              </w:rPr>
            </w:pPr>
            <w:r w:rsidRPr="00C12089">
              <w:rPr>
                <w:spacing w:val="-1"/>
                <w:u w:color="000000"/>
              </w:rPr>
              <w:t>Векселя</w:t>
            </w:r>
          </w:p>
        </w:tc>
        <w:tc>
          <w:tcPr>
            <w:tcW w:w="1195"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58 740</w:t>
            </w:r>
          </w:p>
        </w:tc>
        <w:tc>
          <w:tcPr>
            <w:tcW w:w="143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10 100</w:t>
            </w:r>
          </w:p>
        </w:tc>
        <w:tc>
          <w:tcPr>
            <w:tcW w:w="956"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68 840</w:t>
            </w:r>
          </w:p>
        </w:tc>
        <w:tc>
          <w:tcPr>
            <w:tcW w:w="1434" w:type="dxa"/>
            <w:gridSpan w:val="2"/>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center"/>
              <w:rPr>
                <w:spacing w:val="-1"/>
                <w:u w:color="000000"/>
              </w:rPr>
            </w:pPr>
            <w:r w:rsidRPr="00C12089">
              <w:rPr>
                <w:spacing w:val="-1"/>
                <w:u w:color="000000"/>
              </w:rPr>
              <w:t>-</w:t>
            </w:r>
          </w:p>
        </w:tc>
        <w:tc>
          <w:tcPr>
            <w:tcW w:w="1195" w:type="dxa"/>
            <w:tcBorders>
              <w:top w:val="nil"/>
              <w:left w:val="nil"/>
              <w:bottom w:val="single" w:sz="4" w:space="0" w:color="auto"/>
              <w:right w:val="single" w:sz="8" w:space="0" w:color="auto"/>
            </w:tcBorders>
            <w:noWrap/>
            <w:vAlign w:val="bottom"/>
          </w:tcPr>
          <w:p w:rsidR="00C12089" w:rsidRPr="00C12089" w:rsidRDefault="00C12089">
            <w:pPr>
              <w:widowControl/>
              <w:autoSpaceDE/>
              <w:adjustRightInd/>
              <w:spacing w:before="0" w:after="0"/>
              <w:jc w:val="center"/>
              <w:rPr>
                <w:spacing w:val="-1"/>
                <w:u w:color="000000"/>
              </w:rPr>
            </w:pPr>
          </w:p>
        </w:tc>
      </w:tr>
      <w:tr w:rsidR="00C12089" w:rsidRPr="00C12089" w:rsidTr="00C12089">
        <w:trPr>
          <w:trHeight w:hRule="exact" w:val="315"/>
        </w:trPr>
        <w:tc>
          <w:tcPr>
            <w:tcW w:w="3600" w:type="dxa"/>
            <w:gridSpan w:val="2"/>
            <w:tcBorders>
              <w:top w:val="single" w:sz="8" w:space="0" w:color="auto"/>
              <w:left w:val="single" w:sz="8" w:space="0" w:color="auto"/>
              <w:bottom w:val="single" w:sz="8" w:space="0" w:color="auto"/>
              <w:right w:val="single" w:sz="4" w:space="0" w:color="000000"/>
            </w:tcBorders>
            <w:vAlign w:val="bottom"/>
            <w:hideMark/>
          </w:tcPr>
          <w:p w:rsidR="00C12089" w:rsidRPr="00C12089" w:rsidRDefault="00C12089">
            <w:pPr>
              <w:widowControl/>
              <w:autoSpaceDE/>
              <w:adjustRightInd/>
              <w:spacing w:before="0" w:after="0"/>
              <w:jc w:val="both"/>
              <w:rPr>
                <w:b/>
                <w:bCs/>
                <w:spacing w:val="-1"/>
                <w:u w:color="000000"/>
              </w:rPr>
            </w:pPr>
            <w:r w:rsidRPr="00C12089">
              <w:rPr>
                <w:b/>
                <w:bCs/>
                <w:spacing w:val="-1"/>
                <w:u w:color="000000"/>
              </w:rPr>
              <w:t>Итого</w:t>
            </w:r>
          </w:p>
        </w:tc>
        <w:tc>
          <w:tcPr>
            <w:tcW w:w="1195" w:type="dxa"/>
            <w:tcBorders>
              <w:top w:val="nil"/>
              <w:left w:val="nil"/>
              <w:bottom w:val="single" w:sz="8" w:space="0" w:color="auto"/>
              <w:right w:val="single" w:sz="4" w:space="0" w:color="auto"/>
            </w:tcBorders>
            <w:noWrap/>
            <w:vAlign w:val="bottom"/>
            <w:hideMark/>
          </w:tcPr>
          <w:p w:rsidR="00C12089" w:rsidRPr="00C12089" w:rsidRDefault="00C12089">
            <w:pPr>
              <w:widowControl/>
              <w:autoSpaceDE/>
              <w:adjustRightInd/>
              <w:spacing w:before="0" w:after="0"/>
              <w:jc w:val="center"/>
              <w:rPr>
                <w:b/>
                <w:spacing w:val="-1"/>
                <w:u w:color="000000"/>
              </w:rPr>
            </w:pPr>
            <w:r w:rsidRPr="00C12089">
              <w:rPr>
                <w:b/>
                <w:spacing w:val="-1"/>
                <w:u w:color="000000"/>
              </w:rPr>
              <w:t>1 246 079</w:t>
            </w:r>
          </w:p>
        </w:tc>
        <w:tc>
          <w:tcPr>
            <w:tcW w:w="1434" w:type="dxa"/>
            <w:tcBorders>
              <w:top w:val="nil"/>
              <w:left w:val="nil"/>
              <w:bottom w:val="single" w:sz="8" w:space="0" w:color="auto"/>
              <w:right w:val="single" w:sz="4" w:space="0" w:color="auto"/>
            </w:tcBorders>
            <w:noWrap/>
            <w:vAlign w:val="bottom"/>
            <w:hideMark/>
          </w:tcPr>
          <w:p w:rsidR="00C12089" w:rsidRPr="00C12089" w:rsidRDefault="00C12089">
            <w:pPr>
              <w:widowControl/>
              <w:autoSpaceDE/>
              <w:adjustRightInd/>
              <w:spacing w:before="0" w:after="0"/>
              <w:jc w:val="center"/>
              <w:rPr>
                <w:b/>
                <w:spacing w:val="-1"/>
                <w:u w:color="000000"/>
              </w:rPr>
            </w:pPr>
            <w:r w:rsidRPr="00C12089">
              <w:rPr>
                <w:b/>
                <w:spacing w:val="-1"/>
                <w:u w:color="000000"/>
                <w:lang w:val="en-US"/>
              </w:rPr>
              <w:t>37 218</w:t>
            </w:r>
          </w:p>
        </w:tc>
        <w:tc>
          <w:tcPr>
            <w:tcW w:w="956" w:type="dxa"/>
            <w:tcBorders>
              <w:top w:val="nil"/>
              <w:left w:val="nil"/>
              <w:bottom w:val="single" w:sz="8" w:space="0" w:color="auto"/>
              <w:right w:val="single" w:sz="4" w:space="0" w:color="auto"/>
            </w:tcBorders>
            <w:noWrap/>
            <w:vAlign w:val="bottom"/>
            <w:hideMark/>
          </w:tcPr>
          <w:p w:rsidR="00C12089" w:rsidRPr="00C12089" w:rsidRDefault="00C12089">
            <w:pPr>
              <w:widowControl/>
              <w:autoSpaceDE/>
              <w:adjustRightInd/>
              <w:spacing w:before="0" w:after="0"/>
              <w:jc w:val="center"/>
              <w:rPr>
                <w:b/>
                <w:spacing w:val="-1"/>
                <w:u w:color="000000"/>
              </w:rPr>
            </w:pPr>
            <w:r w:rsidRPr="00C12089">
              <w:rPr>
                <w:b/>
                <w:spacing w:val="-1"/>
                <w:u w:color="000000"/>
              </w:rPr>
              <w:t>678 536</w:t>
            </w:r>
          </w:p>
        </w:tc>
        <w:tc>
          <w:tcPr>
            <w:tcW w:w="1434" w:type="dxa"/>
            <w:gridSpan w:val="2"/>
            <w:tcBorders>
              <w:top w:val="nil"/>
              <w:left w:val="nil"/>
              <w:bottom w:val="single" w:sz="8" w:space="0" w:color="auto"/>
              <w:right w:val="single" w:sz="4" w:space="0" w:color="auto"/>
            </w:tcBorders>
            <w:noWrap/>
            <w:vAlign w:val="bottom"/>
            <w:hideMark/>
          </w:tcPr>
          <w:p w:rsidR="00C12089" w:rsidRPr="00C12089" w:rsidRDefault="00C12089">
            <w:pPr>
              <w:widowControl/>
              <w:autoSpaceDE/>
              <w:adjustRightInd/>
              <w:spacing w:before="0" w:after="0"/>
              <w:jc w:val="center"/>
              <w:rPr>
                <w:b/>
                <w:spacing w:val="-1"/>
                <w:u w:color="000000"/>
              </w:rPr>
            </w:pPr>
            <w:r w:rsidRPr="00C12089">
              <w:rPr>
                <w:b/>
                <w:spacing w:val="-1"/>
                <w:u w:color="000000"/>
              </w:rPr>
              <w:t>604 761</w:t>
            </w:r>
          </w:p>
        </w:tc>
        <w:tc>
          <w:tcPr>
            <w:tcW w:w="1195" w:type="dxa"/>
            <w:tcBorders>
              <w:top w:val="nil"/>
              <w:left w:val="nil"/>
              <w:bottom w:val="single" w:sz="8" w:space="0" w:color="auto"/>
              <w:right w:val="single" w:sz="8" w:space="0" w:color="auto"/>
            </w:tcBorders>
            <w:noWrap/>
            <w:vAlign w:val="bottom"/>
          </w:tcPr>
          <w:p w:rsidR="00C12089" w:rsidRPr="00C12089" w:rsidRDefault="00C12089">
            <w:pPr>
              <w:widowControl/>
              <w:autoSpaceDE/>
              <w:adjustRightInd/>
              <w:spacing w:before="0" w:after="0"/>
              <w:jc w:val="center"/>
              <w:rPr>
                <w:b/>
                <w:spacing w:val="-1"/>
                <w:u w:color="000000"/>
              </w:rPr>
            </w:pPr>
          </w:p>
        </w:tc>
      </w:tr>
    </w:tbl>
    <w:p w:rsidR="00C12089" w:rsidRPr="00C12089" w:rsidRDefault="00C12089" w:rsidP="009A2559">
      <w:pPr>
        <w:spacing w:before="0" w:after="0"/>
        <w:ind w:left="72" w:right="101"/>
        <w:jc w:val="both"/>
        <w:rPr>
          <w:spacing w:val="-1"/>
          <w:u w:color="000000"/>
        </w:rPr>
      </w:pPr>
      <w:r w:rsidRPr="00C12089">
        <w:rPr>
          <w:spacing w:val="-1"/>
          <w:u w:color="000000"/>
        </w:rPr>
        <w:t xml:space="preserve">В 2011 году акции Обществом не приобретались и не реализовывались. </w:t>
      </w:r>
    </w:p>
    <w:p w:rsidR="00C12089" w:rsidRPr="00C12089" w:rsidRDefault="00C12089" w:rsidP="009A2559">
      <w:pPr>
        <w:spacing w:before="0" w:after="0"/>
        <w:ind w:left="72" w:right="101"/>
        <w:jc w:val="both"/>
        <w:rPr>
          <w:spacing w:val="-1"/>
          <w:u w:color="000000"/>
        </w:rPr>
      </w:pPr>
      <w:r w:rsidRPr="00C12089">
        <w:rPr>
          <w:spacing w:val="-1"/>
          <w:u w:color="000000"/>
        </w:rPr>
        <w:t>В соответствии с требованиями п. 20 ПБУ 19/02 «Учет финансовых вложений» и Учетной политикой Общество проводит переоценку акций на конец каждого отчетного  периода (квартала).</w:t>
      </w:r>
    </w:p>
    <w:p w:rsidR="00C12089" w:rsidRPr="00C12089" w:rsidRDefault="00C12089" w:rsidP="009A2559">
      <w:pPr>
        <w:spacing w:before="0" w:after="0"/>
        <w:ind w:left="72" w:right="101"/>
        <w:jc w:val="both"/>
        <w:rPr>
          <w:spacing w:val="-1"/>
          <w:u w:color="000000"/>
        </w:rPr>
      </w:pPr>
      <w:r w:rsidRPr="00C12089">
        <w:rPr>
          <w:spacing w:val="-1"/>
          <w:u w:color="000000"/>
        </w:rPr>
        <w:t>Данные по переоценке за 2011 год  приведены  в Таблице № 5.</w:t>
      </w:r>
    </w:p>
    <w:p w:rsidR="00C12089" w:rsidRPr="00C12089" w:rsidRDefault="00C12089" w:rsidP="00C12089">
      <w:pPr>
        <w:spacing w:before="120" w:after="0"/>
        <w:ind w:left="72" w:right="101"/>
        <w:jc w:val="both"/>
        <w:rPr>
          <w:spacing w:val="-1"/>
          <w:u w:color="000000"/>
        </w:rPr>
      </w:pPr>
    </w:p>
    <w:p w:rsidR="00C12089" w:rsidRPr="00C12089" w:rsidRDefault="00C12089" w:rsidP="00C12089">
      <w:pPr>
        <w:spacing w:before="120" w:after="0"/>
        <w:ind w:left="72" w:right="101"/>
        <w:jc w:val="both"/>
        <w:rPr>
          <w:spacing w:val="-1"/>
          <w:u w:color="000000"/>
        </w:rPr>
      </w:pPr>
      <w:r w:rsidRPr="00C12089">
        <w:rPr>
          <w:spacing w:val="-1"/>
          <w:u w:color="000000"/>
        </w:rPr>
        <w:t xml:space="preserve">                                                          Таблица № 5 </w:t>
      </w:r>
    </w:p>
    <w:p w:rsidR="00C12089" w:rsidRPr="00C12089" w:rsidRDefault="00C12089" w:rsidP="00C12089">
      <w:pPr>
        <w:spacing w:before="120" w:after="0"/>
        <w:ind w:left="72" w:right="101"/>
        <w:jc w:val="both"/>
        <w:rPr>
          <w:spacing w:val="-1"/>
          <w:u w:color="000000"/>
        </w:rPr>
      </w:pPr>
      <w:r w:rsidRPr="00C12089">
        <w:rPr>
          <w:spacing w:val="-1"/>
          <w:u w:color="000000"/>
        </w:rPr>
        <w:t xml:space="preserve">                                                             (тыс. руб.)</w:t>
      </w:r>
    </w:p>
    <w:tbl>
      <w:tblPr>
        <w:tblW w:w="7670" w:type="dxa"/>
        <w:tblInd w:w="93" w:type="dxa"/>
        <w:tblLook w:val="04A0"/>
      </w:tblPr>
      <w:tblGrid>
        <w:gridCol w:w="483"/>
        <w:gridCol w:w="3360"/>
        <w:gridCol w:w="3827"/>
      </w:tblGrid>
      <w:tr w:rsidR="00C12089" w:rsidRPr="00C12089" w:rsidTr="009A2559">
        <w:trPr>
          <w:trHeight w:hRule="exact" w:val="1615"/>
        </w:trPr>
        <w:tc>
          <w:tcPr>
            <w:tcW w:w="483" w:type="dxa"/>
            <w:tcBorders>
              <w:top w:val="single" w:sz="4" w:space="0" w:color="auto"/>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jc w:val="center"/>
              <w:outlineLvl w:val="0"/>
              <w:rPr>
                <w:spacing w:val="-1"/>
                <w:u w:color="000000"/>
              </w:rPr>
            </w:pPr>
            <w:r w:rsidRPr="00C12089">
              <w:rPr>
                <w:spacing w:val="-1"/>
                <w:u w:color="000000"/>
              </w:rPr>
              <w:t xml:space="preserve">                                                             № п/п</w:t>
            </w:r>
          </w:p>
        </w:tc>
        <w:tc>
          <w:tcPr>
            <w:tcW w:w="3360" w:type="dxa"/>
            <w:tcBorders>
              <w:top w:val="single" w:sz="4" w:space="0" w:color="auto"/>
              <w:left w:val="nil"/>
              <w:bottom w:val="single" w:sz="4" w:space="0" w:color="auto"/>
              <w:right w:val="single" w:sz="4" w:space="0" w:color="auto"/>
            </w:tcBorders>
            <w:vAlign w:val="center"/>
            <w:hideMark/>
          </w:tcPr>
          <w:p w:rsidR="00C12089" w:rsidRPr="00C12089" w:rsidRDefault="00C12089">
            <w:pPr>
              <w:widowControl/>
              <w:autoSpaceDE/>
              <w:adjustRightInd/>
              <w:spacing w:before="0" w:after="0"/>
              <w:jc w:val="center"/>
              <w:outlineLvl w:val="0"/>
              <w:rPr>
                <w:spacing w:val="-1"/>
                <w:u w:color="000000"/>
              </w:rPr>
            </w:pPr>
            <w:r w:rsidRPr="00C12089">
              <w:rPr>
                <w:spacing w:val="-1"/>
                <w:u w:color="000000"/>
              </w:rPr>
              <w:t xml:space="preserve">Наименование </w:t>
            </w:r>
          </w:p>
        </w:tc>
        <w:tc>
          <w:tcPr>
            <w:tcW w:w="3827" w:type="dxa"/>
            <w:tcBorders>
              <w:top w:val="single" w:sz="4"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center"/>
              <w:outlineLvl w:val="0"/>
              <w:rPr>
                <w:spacing w:val="-1"/>
                <w:u w:color="000000"/>
              </w:rPr>
            </w:pPr>
            <w:r w:rsidRPr="00C12089">
              <w:rPr>
                <w:spacing w:val="-1"/>
                <w:u w:color="000000"/>
              </w:rPr>
              <w:t>Сумма переоценки за 2011 год</w:t>
            </w:r>
          </w:p>
        </w:tc>
      </w:tr>
      <w:tr w:rsidR="00C12089" w:rsidRPr="00C12089" w:rsidTr="009A2559">
        <w:trPr>
          <w:trHeight w:hRule="exact" w:val="709"/>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1</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bCs/>
                <w:spacing w:val="-1"/>
                <w:u w:color="000000"/>
              </w:rPr>
            </w:pPr>
            <w:r w:rsidRPr="00C12089">
              <w:rPr>
                <w:bCs/>
                <w:spacing w:val="-1"/>
                <w:u w:color="000000"/>
              </w:rPr>
              <w:t>Акции ОАО «Саратовэнерго»</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(26 514)</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2</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bCs/>
                <w:spacing w:val="-1"/>
                <w:u w:color="000000"/>
              </w:rPr>
            </w:pPr>
            <w:r w:rsidRPr="00C12089">
              <w:rPr>
                <w:bCs/>
                <w:spacing w:val="-1"/>
                <w:u w:color="000000"/>
              </w:rPr>
              <w:t>Акции ОАО "Волжской ТГК"</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 xml:space="preserve">   (8)</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3</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bCs/>
                <w:spacing w:val="-1"/>
                <w:u w:color="000000"/>
              </w:rPr>
            </w:pPr>
            <w:r w:rsidRPr="00C12089">
              <w:rPr>
                <w:bCs/>
                <w:spacing w:val="-1"/>
                <w:u w:color="000000"/>
              </w:rPr>
              <w:t>Акции ОАО "МРСК Волги"</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 xml:space="preserve">                (552 968)</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4</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bCs/>
                <w:spacing w:val="-1"/>
                <w:u w:color="000000"/>
              </w:rPr>
            </w:pPr>
            <w:r w:rsidRPr="00C12089">
              <w:rPr>
                <w:bCs/>
                <w:spacing w:val="-1"/>
                <w:u w:color="000000"/>
              </w:rPr>
              <w:t>Акции ОАО "ТГК-2"</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(7)</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5</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«ТГК-1»</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(41)</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6</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bCs/>
                <w:spacing w:val="-1"/>
                <w:u w:color="000000"/>
              </w:rPr>
            </w:pPr>
            <w:r w:rsidRPr="00C12089">
              <w:rPr>
                <w:bCs/>
                <w:spacing w:val="-1"/>
                <w:u w:color="000000"/>
              </w:rPr>
              <w:t>Акции ОАО "Мосэнерго"</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(45)</w:t>
            </w:r>
          </w:p>
        </w:tc>
      </w:tr>
      <w:tr w:rsidR="00C12089" w:rsidRPr="00C12089" w:rsidTr="009A2559">
        <w:trPr>
          <w:trHeight w:hRule="exact" w:val="300"/>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7</w:t>
            </w:r>
          </w:p>
        </w:tc>
        <w:tc>
          <w:tcPr>
            <w:tcW w:w="3360" w:type="dxa"/>
            <w:tcBorders>
              <w:top w:val="single" w:sz="4" w:space="0" w:color="auto"/>
              <w:left w:val="nil"/>
              <w:bottom w:val="single" w:sz="4" w:space="0" w:color="auto"/>
              <w:right w:val="single" w:sz="4" w:space="0" w:color="auto"/>
            </w:tcBorders>
            <w:vAlign w:val="bottom"/>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«ТГК-9»</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(13)</w:t>
            </w:r>
          </w:p>
        </w:tc>
      </w:tr>
      <w:tr w:rsidR="00C12089" w:rsidRPr="00C12089" w:rsidTr="009A2559">
        <w:trPr>
          <w:trHeight w:hRule="exact" w:val="300"/>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8</w:t>
            </w:r>
          </w:p>
        </w:tc>
        <w:tc>
          <w:tcPr>
            <w:tcW w:w="3360"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line="480" w:lineRule="auto"/>
              <w:outlineLvl w:val="0"/>
              <w:rPr>
                <w:spacing w:val="-1"/>
                <w:u w:color="000000"/>
              </w:rPr>
            </w:pPr>
            <w:r w:rsidRPr="00C12089">
              <w:rPr>
                <w:spacing w:val="-1"/>
                <w:u w:color="000000"/>
              </w:rPr>
              <w:t xml:space="preserve">ОАО  «Кузбассэнерго» обыкновенные </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(12)</w:t>
            </w:r>
          </w:p>
        </w:tc>
      </w:tr>
      <w:tr w:rsidR="00C12089" w:rsidRPr="00C12089" w:rsidTr="009A2559">
        <w:trPr>
          <w:trHeight w:hRule="exact" w:val="545"/>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9</w:t>
            </w:r>
          </w:p>
        </w:tc>
        <w:tc>
          <w:tcPr>
            <w:tcW w:w="3360"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bCs/>
                <w:spacing w:val="-1"/>
                <w:u w:color="000000"/>
              </w:rPr>
            </w:pPr>
            <w:r w:rsidRPr="00C12089">
              <w:rPr>
                <w:bCs/>
                <w:spacing w:val="-1"/>
                <w:u w:color="000000"/>
              </w:rPr>
              <w:t>Акции ОАО «Енисейская ТГК»</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(11)</w:t>
            </w:r>
          </w:p>
        </w:tc>
      </w:tr>
      <w:tr w:rsidR="00C12089" w:rsidRPr="00C12089" w:rsidTr="009A2559">
        <w:trPr>
          <w:trHeight w:val="300"/>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10</w:t>
            </w:r>
          </w:p>
        </w:tc>
        <w:tc>
          <w:tcPr>
            <w:tcW w:w="3360"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bCs/>
                <w:spacing w:val="-1"/>
                <w:u w:color="000000"/>
              </w:rPr>
            </w:pPr>
            <w:r w:rsidRPr="00C12089">
              <w:rPr>
                <w:bCs/>
                <w:spacing w:val="-1"/>
                <w:u w:color="000000"/>
              </w:rPr>
              <w:t>Акции ОАО " ТГК-14"</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(2)</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11</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bCs/>
                <w:spacing w:val="-1"/>
                <w:u w:color="000000"/>
              </w:rPr>
            </w:pPr>
            <w:r w:rsidRPr="00C12089">
              <w:rPr>
                <w:bCs/>
                <w:spacing w:val="-1"/>
                <w:u w:color="000000"/>
              </w:rPr>
              <w:t>Акции ОАО "ОГК-2"</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bCs/>
                <w:spacing w:val="-1"/>
                <w:u w:color="000000"/>
              </w:rPr>
            </w:pPr>
            <w:r w:rsidRPr="00C12089">
              <w:rPr>
                <w:bCs/>
                <w:spacing w:val="-1"/>
                <w:u w:color="000000"/>
              </w:rPr>
              <w:t>(14)</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12</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"ОГК-1"</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(48)</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13</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"Э ОН Россия"</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(73)</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14</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"Квадра"</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(13)</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15</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«ОГК-6»</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(74)</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16</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ОАО «РАО Энергетические системы Востока»</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(8)</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17</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"ОГК-3"</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 xml:space="preserve">                   (31)</w:t>
            </w:r>
          </w:p>
        </w:tc>
      </w:tr>
      <w:tr w:rsidR="00C12089" w:rsidRPr="00C12089" w:rsidTr="009A2559">
        <w:trPr>
          <w:trHeight w:val="300"/>
        </w:trPr>
        <w:tc>
          <w:tcPr>
            <w:tcW w:w="483" w:type="dxa"/>
            <w:tcBorders>
              <w:top w:val="nil"/>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18</w:t>
            </w:r>
          </w:p>
        </w:tc>
        <w:tc>
          <w:tcPr>
            <w:tcW w:w="3360"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«Холдинг МРСК»</w:t>
            </w:r>
          </w:p>
        </w:tc>
        <w:tc>
          <w:tcPr>
            <w:tcW w:w="3827"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(273)</w:t>
            </w:r>
          </w:p>
        </w:tc>
      </w:tr>
      <w:tr w:rsidR="00C12089" w:rsidRPr="00C12089" w:rsidTr="009A2559">
        <w:trPr>
          <w:trHeight w:val="300"/>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19</w:t>
            </w:r>
          </w:p>
        </w:tc>
        <w:tc>
          <w:tcPr>
            <w:tcW w:w="3360"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"ТГК-5"</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(14)</w:t>
            </w:r>
          </w:p>
        </w:tc>
      </w:tr>
      <w:tr w:rsidR="00C12089" w:rsidRPr="00C12089" w:rsidTr="009A2559">
        <w:trPr>
          <w:trHeight w:val="300"/>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20</w:t>
            </w:r>
          </w:p>
        </w:tc>
        <w:tc>
          <w:tcPr>
            <w:tcW w:w="3360"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"ТГК-6"</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(13)</w:t>
            </w:r>
          </w:p>
        </w:tc>
      </w:tr>
      <w:tr w:rsidR="00C12089" w:rsidRPr="00C12089" w:rsidTr="009A2559">
        <w:trPr>
          <w:trHeight w:val="300"/>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21</w:t>
            </w:r>
          </w:p>
        </w:tc>
        <w:tc>
          <w:tcPr>
            <w:tcW w:w="3360"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"Энел ОГК-5"</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(36)</w:t>
            </w:r>
          </w:p>
        </w:tc>
      </w:tr>
      <w:tr w:rsidR="00C12089" w:rsidRPr="00C12089" w:rsidTr="009A2559">
        <w:trPr>
          <w:trHeight w:val="300"/>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22</w:t>
            </w:r>
          </w:p>
        </w:tc>
        <w:tc>
          <w:tcPr>
            <w:tcW w:w="3360"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ОАО ФСК ЕЭС"</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(2 318)</w:t>
            </w:r>
          </w:p>
        </w:tc>
      </w:tr>
      <w:tr w:rsidR="00C12089" w:rsidRPr="00C12089" w:rsidTr="009A2559">
        <w:trPr>
          <w:trHeight w:val="300"/>
        </w:trPr>
        <w:tc>
          <w:tcPr>
            <w:tcW w:w="483" w:type="dxa"/>
            <w:tcBorders>
              <w:top w:val="single" w:sz="4" w:space="0" w:color="auto"/>
              <w:left w:val="single" w:sz="4" w:space="0" w:color="auto"/>
              <w:bottom w:val="single" w:sz="4" w:space="0" w:color="auto"/>
              <w:right w:val="single" w:sz="4" w:space="0" w:color="auto"/>
            </w:tcBorders>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23</w:t>
            </w:r>
          </w:p>
        </w:tc>
        <w:tc>
          <w:tcPr>
            <w:tcW w:w="3360"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outlineLvl w:val="0"/>
              <w:rPr>
                <w:spacing w:val="-1"/>
                <w:u w:color="000000"/>
              </w:rPr>
            </w:pPr>
            <w:r w:rsidRPr="00C12089">
              <w:rPr>
                <w:spacing w:val="-1"/>
                <w:u w:color="000000"/>
              </w:rPr>
              <w:t>Акции «ИНТЕР РАО ЕЭС»</w:t>
            </w:r>
          </w:p>
        </w:tc>
        <w:tc>
          <w:tcPr>
            <w:tcW w:w="3827" w:type="dxa"/>
            <w:tcBorders>
              <w:top w:val="single" w:sz="4" w:space="0" w:color="auto"/>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outlineLvl w:val="0"/>
              <w:rPr>
                <w:spacing w:val="-1"/>
                <w:u w:color="000000"/>
              </w:rPr>
            </w:pPr>
            <w:r w:rsidRPr="00C12089">
              <w:rPr>
                <w:spacing w:val="-1"/>
                <w:u w:color="000000"/>
              </w:rPr>
              <w:t>(42)</w:t>
            </w:r>
          </w:p>
        </w:tc>
      </w:tr>
    </w:tbl>
    <w:p w:rsidR="00C12089" w:rsidRPr="00C12089" w:rsidRDefault="00C12089" w:rsidP="00C12089">
      <w:pPr>
        <w:spacing w:before="120" w:after="0"/>
        <w:ind w:right="101"/>
        <w:jc w:val="both"/>
        <w:rPr>
          <w:b/>
          <w:spacing w:val="-1"/>
          <w:u w:color="000000"/>
        </w:rPr>
      </w:pPr>
      <w:r w:rsidRPr="00C12089">
        <w:rPr>
          <w:spacing w:val="-1"/>
          <w:u w:color="000000"/>
        </w:rPr>
        <w:t xml:space="preserve"> Итого:</w:t>
      </w:r>
      <w:r w:rsidRPr="00C12089">
        <w:rPr>
          <w:b/>
          <w:spacing w:val="-1"/>
          <w:u w:color="000000"/>
        </w:rPr>
        <w:t xml:space="preserve">                                                                    582 578 </w:t>
      </w:r>
    </w:p>
    <w:p w:rsidR="00C12089" w:rsidRPr="00C12089" w:rsidRDefault="00C12089" w:rsidP="00C12089">
      <w:pPr>
        <w:spacing w:before="120" w:after="0"/>
        <w:ind w:right="101"/>
        <w:jc w:val="both"/>
        <w:rPr>
          <w:b/>
          <w:spacing w:val="-1"/>
          <w:u w:color="000000"/>
        </w:rPr>
      </w:pPr>
    </w:p>
    <w:p w:rsidR="00C12089" w:rsidRPr="00C12089" w:rsidRDefault="00C12089" w:rsidP="009A2559">
      <w:pPr>
        <w:spacing w:before="0" w:after="0"/>
        <w:ind w:left="142" w:right="101" w:hanging="142"/>
        <w:jc w:val="both"/>
        <w:rPr>
          <w:spacing w:val="-1"/>
          <w:u w:color="000000"/>
        </w:rPr>
      </w:pPr>
      <w:r w:rsidRPr="00C12089">
        <w:rPr>
          <w:spacing w:val="-1"/>
          <w:u w:color="000000"/>
        </w:rPr>
        <w:t xml:space="preserve">     Акции вышеуказанных компаний (тип обыкновенные) допущены к торгам в ЗАО «ФБ ММВБ», поэтому использовалась информация данного организатора торгов.     </w:t>
      </w:r>
    </w:p>
    <w:p w:rsidR="00C12089" w:rsidRPr="00C12089" w:rsidRDefault="00C12089" w:rsidP="009A2559">
      <w:pPr>
        <w:spacing w:before="0" w:after="0"/>
        <w:ind w:left="72" w:right="101"/>
        <w:jc w:val="both"/>
        <w:rPr>
          <w:spacing w:val="-1"/>
          <w:u w:color="000000"/>
        </w:rPr>
      </w:pPr>
      <w:r w:rsidRPr="00C12089">
        <w:rPr>
          <w:spacing w:val="-1"/>
          <w:u w:color="000000"/>
        </w:rPr>
        <w:t xml:space="preserve">В 2011 году  поступило векселей  на сумму 10 100 тыс. руб. Производилась переклассификация долгосрочных финансовых вложений в краткосрочные финансовые вложения по состоянию на 31.12.2011 года.  </w:t>
      </w:r>
    </w:p>
    <w:p w:rsidR="00C12089" w:rsidRPr="00C12089" w:rsidRDefault="00C12089" w:rsidP="009A2559">
      <w:pPr>
        <w:spacing w:before="0" w:after="0"/>
        <w:ind w:left="72" w:right="101"/>
        <w:jc w:val="both"/>
        <w:rPr>
          <w:spacing w:val="-1"/>
          <w:u w:color="000000"/>
        </w:rPr>
      </w:pPr>
    </w:p>
    <w:p w:rsidR="00C12089" w:rsidRPr="00C12089" w:rsidRDefault="00C12089" w:rsidP="00C12089">
      <w:pPr>
        <w:spacing w:before="0" w:after="0"/>
        <w:jc w:val="both"/>
        <w:rPr>
          <w:b/>
          <w:spacing w:val="-1"/>
          <w:u w:color="000000"/>
        </w:rPr>
      </w:pPr>
      <w:r w:rsidRPr="00C12089">
        <w:rPr>
          <w:b/>
          <w:bCs/>
          <w:spacing w:val="-1"/>
          <w:u w:color="000000"/>
        </w:rPr>
        <w:lastRenderedPageBreak/>
        <w:t>2.6.2. Краткосрочные финансовые вложения (стр. 1240 Бухгалтер</w:t>
      </w:r>
      <w:r w:rsidRPr="00C12089">
        <w:rPr>
          <w:b/>
          <w:spacing w:val="-1"/>
          <w:u w:color="000000"/>
        </w:rPr>
        <w:t>ского баланса)</w:t>
      </w:r>
    </w:p>
    <w:p w:rsidR="00C12089" w:rsidRPr="00C12089" w:rsidRDefault="00C12089" w:rsidP="00C12089">
      <w:pPr>
        <w:spacing w:before="0" w:after="0"/>
        <w:jc w:val="both"/>
        <w:rPr>
          <w:b/>
          <w:spacing w:val="-1"/>
          <w:u w:color="000000"/>
        </w:rPr>
      </w:pPr>
    </w:p>
    <w:p w:rsidR="00C12089" w:rsidRPr="00C12089" w:rsidRDefault="00C12089" w:rsidP="009A2559">
      <w:pPr>
        <w:spacing w:before="0" w:after="0"/>
        <w:jc w:val="both"/>
        <w:rPr>
          <w:b/>
          <w:spacing w:val="-1"/>
          <w:u w:color="000000"/>
        </w:rPr>
      </w:pPr>
    </w:p>
    <w:p w:rsidR="00C12089" w:rsidRPr="00C12089" w:rsidRDefault="00C12089" w:rsidP="009A2559">
      <w:pPr>
        <w:spacing w:before="0" w:after="0"/>
        <w:jc w:val="both"/>
        <w:rPr>
          <w:spacing w:val="-1"/>
          <w:u w:color="000000"/>
        </w:rPr>
      </w:pPr>
      <w:r w:rsidRPr="00C12089">
        <w:rPr>
          <w:spacing w:val="-1"/>
          <w:u w:color="000000"/>
        </w:rPr>
        <w:t xml:space="preserve">   По состоянию на 31.12.2011 года сумма краткосрочных финансовых вложений составила 58 740 тыс. руб. </w:t>
      </w:r>
    </w:p>
    <w:p w:rsidR="00C12089" w:rsidRPr="00C12089" w:rsidRDefault="00C12089" w:rsidP="009A2559">
      <w:pPr>
        <w:spacing w:before="0" w:after="0"/>
        <w:jc w:val="both"/>
        <w:rPr>
          <w:spacing w:val="-1"/>
          <w:u w:color="000000"/>
        </w:rPr>
      </w:pPr>
      <w:r w:rsidRPr="00C12089">
        <w:rPr>
          <w:spacing w:val="-1"/>
          <w:u w:color="000000"/>
        </w:rPr>
        <w:t>Краткосрочные финансовые вложения включают в себя открытые в банках депозитные рублевые счета. Состояние и движение краткосрочных финансовых вложений представлено в Таблице № 6.</w:t>
      </w:r>
    </w:p>
    <w:p w:rsidR="00C12089" w:rsidRPr="00C12089" w:rsidRDefault="00C12089" w:rsidP="009A2559">
      <w:pPr>
        <w:spacing w:before="0" w:after="0"/>
        <w:jc w:val="both"/>
        <w:rPr>
          <w:spacing w:val="-1"/>
          <w:u w:color="000000"/>
        </w:rPr>
      </w:pPr>
    </w:p>
    <w:p w:rsidR="00C12089" w:rsidRPr="00C12089" w:rsidRDefault="00C12089" w:rsidP="00C12089">
      <w:pPr>
        <w:spacing w:before="0" w:after="0"/>
        <w:jc w:val="both"/>
        <w:rPr>
          <w:spacing w:val="-1"/>
          <w:u w:color="000000"/>
        </w:rPr>
      </w:pPr>
    </w:p>
    <w:p w:rsidR="00C12089" w:rsidRPr="00C12089" w:rsidRDefault="00C12089" w:rsidP="00C12089">
      <w:pPr>
        <w:spacing w:before="0" w:after="0"/>
        <w:jc w:val="both"/>
        <w:rPr>
          <w:spacing w:val="-1"/>
          <w:u w:color="000000"/>
        </w:rPr>
      </w:pPr>
      <w:r w:rsidRPr="00C12089">
        <w:rPr>
          <w:spacing w:val="-1"/>
          <w:u w:color="000000"/>
        </w:rPr>
        <w:t xml:space="preserve">                                                                                                                                  Таблица № 6</w:t>
      </w:r>
    </w:p>
    <w:p w:rsidR="00C12089" w:rsidRPr="00C12089" w:rsidRDefault="00C12089" w:rsidP="00C12089">
      <w:pPr>
        <w:spacing w:before="0" w:after="0"/>
        <w:jc w:val="both"/>
        <w:rPr>
          <w:spacing w:val="-1"/>
          <w:u w:color="000000"/>
        </w:rPr>
      </w:pPr>
      <w:r w:rsidRPr="00C12089">
        <w:rPr>
          <w:spacing w:val="-1"/>
          <w:u w:color="000000"/>
        </w:rPr>
        <w:t xml:space="preserve">                                                                                                                                       (тыс. руб.)</w:t>
      </w:r>
      <w:r w:rsidRPr="00C12089">
        <w:rPr>
          <w:spacing w:val="-1"/>
          <w:u w:color="000000"/>
        </w:rPr>
        <w:tab/>
      </w:r>
    </w:p>
    <w:tbl>
      <w:tblPr>
        <w:tblW w:w="9645" w:type="dxa"/>
        <w:tblInd w:w="40" w:type="dxa"/>
        <w:tblLayout w:type="fixed"/>
        <w:tblCellMar>
          <w:left w:w="40" w:type="dxa"/>
          <w:right w:w="40" w:type="dxa"/>
        </w:tblCellMar>
        <w:tblLook w:val="04A0"/>
      </w:tblPr>
      <w:tblGrid>
        <w:gridCol w:w="526"/>
        <w:gridCol w:w="2724"/>
        <w:gridCol w:w="1499"/>
        <w:gridCol w:w="1391"/>
        <w:gridCol w:w="1803"/>
        <w:gridCol w:w="1702"/>
      </w:tblGrid>
      <w:tr w:rsidR="00C12089" w:rsidRPr="00C12089" w:rsidTr="00C12089">
        <w:trPr>
          <w:trHeight w:hRule="exact" w:val="698"/>
        </w:trPr>
        <w:tc>
          <w:tcPr>
            <w:tcW w:w="5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ind w:left="65"/>
              <w:jc w:val="both"/>
              <w:rPr>
                <w:spacing w:val="-1"/>
                <w:u w:color="000000"/>
              </w:rPr>
            </w:pPr>
            <w:r w:rsidRPr="00C12089">
              <w:rPr>
                <w:bCs/>
                <w:spacing w:val="-1"/>
                <w:u w:color="000000"/>
              </w:rPr>
              <w:t>№</w:t>
            </w:r>
          </w:p>
        </w:tc>
        <w:tc>
          <w:tcPr>
            <w:tcW w:w="27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line="230" w:lineRule="exact"/>
              <w:ind w:left="65" w:right="50"/>
              <w:jc w:val="center"/>
              <w:rPr>
                <w:spacing w:val="-1"/>
                <w:u w:color="000000"/>
              </w:rPr>
            </w:pPr>
            <w:r w:rsidRPr="00C12089">
              <w:rPr>
                <w:spacing w:val="-1"/>
                <w:u w:color="000000"/>
              </w:rPr>
              <w:t>Наименование финансового вложения</w:t>
            </w:r>
          </w:p>
        </w:tc>
        <w:tc>
          <w:tcPr>
            <w:tcW w:w="14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line="223" w:lineRule="exact"/>
              <w:ind w:right="50"/>
              <w:jc w:val="center"/>
              <w:rPr>
                <w:spacing w:val="-1"/>
                <w:u w:color="000000"/>
              </w:rPr>
            </w:pPr>
            <w:r w:rsidRPr="00C12089">
              <w:rPr>
                <w:spacing w:val="-1"/>
                <w:u w:color="000000"/>
              </w:rPr>
              <w:t>Стоимость по состоянию на 01.01.2011</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ind w:right="22"/>
              <w:jc w:val="center"/>
              <w:rPr>
                <w:spacing w:val="-1"/>
                <w:u w:color="000000"/>
              </w:rPr>
            </w:pPr>
            <w:r w:rsidRPr="00C12089">
              <w:rPr>
                <w:spacing w:val="-1"/>
                <w:u w:color="000000"/>
              </w:rPr>
              <w:t>Поступление</w:t>
            </w:r>
          </w:p>
        </w:tc>
        <w:tc>
          <w:tcPr>
            <w:tcW w:w="18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line="230" w:lineRule="exact"/>
              <w:ind w:left="108" w:right="94" w:firstLine="22"/>
              <w:jc w:val="center"/>
              <w:rPr>
                <w:spacing w:val="-1"/>
                <w:u w:color="000000"/>
              </w:rPr>
            </w:pPr>
            <w:r w:rsidRPr="00C12089">
              <w:rPr>
                <w:spacing w:val="-1"/>
                <w:u w:color="000000"/>
              </w:rPr>
              <w:t>Выбытие</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2089" w:rsidRPr="00C12089" w:rsidRDefault="00C12089">
            <w:pPr>
              <w:spacing w:before="0" w:after="0" w:line="230" w:lineRule="exact"/>
              <w:ind w:right="22"/>
              <w:jc w:val="center"/>
              <w:rPr>
                <w:spacing w:val="-1"/>
                <w:u w:color="000000"/>
              </w:rPr>
            </w:pPr>
            <w:r w:rsidRPr="00C12089">
              <w:rPr>
                <w:spacing w:val="-1"/>
                <w:u w:color="000000"/>
              </w:rPr>
              <w:t>Стоимость по состоянию на 31.12.2011</w:t>
            </w:r>
          </w:p>
        </w:tc>
      </w:tr>
      <w:tr w:rsidR="00C12089" w:rsidRPr="00C12089" w:rsidTr="00C12089">
        <w:trPr>
          <w:trHeight w:hRule="exact" w:val="295"/>
        </w:trPr>
        <w:tc>
          <w:tcPr>
            <w:tcW w:w="5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bCs/>
                <w:spacing w:val="-1"/>
                <w:u w:color="000000"/>
              </w:rPr>
              <w:t>1</w:t>
            </w:r>
          </w:p>
        </w:tc>
        <w:tc>
          <w:tcPr>
            <w:tcW w:w="272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Векселя</w:t>
            </w:r>
          </w:p>
        </w:tc>
        <w:tc>
          <w:tcPr>
            <w:tcW w:w="149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459 120</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1 263 007 </w:t>
            </w:r>
          </w:p>
        </w:tc>
        <w:tc>
          <w:tcPr>
            <w:tcW w:w="180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58"/>
              <w:jc w:val="center"/>
              <w:rPr>
                <w:spacing w:val="-1"/>
                <w:u w:color="000000"/>
              </w:rPr>
            </w:pPr>
            <w:r w:rsidRPr="00C12089">
              <w:rPr>
                <w:spacing w:val="-1"/>
                <w:u w:color="000000"/>
              </w:rPr>
              <w:t>(1 663 387)</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center"/>
              <w:rPr>
                <w:spacing w:val="-1"/>
                <w:u w:color="000000"/>
              </w:rPr>
            </w:pPr>
            <w:r w:rsidRPr="00C12089">
              <w:rPr>
                <w:spacing w:val="-1"/>
                <w:u w:color="000000"/>
              </w:rPr>
              <w:t>58 740</w:t>
            </w:r>
          </w:p>
        </w:tc>
      </w:tr>
      <w:tr w:rsidR="00C12089" w:rsidRPr="00C12089" w:rsidTr="00C12089">
        <w:trPr>
          <w:trHeight w:hRule="exact" w:val="295"/>
        </w:trPr>
        <w:tc>
          <w:tcPr>
            <w:tcW w:w="5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bCs/>
                <w:spacing w:val="-1"/>
                <w:u w:color="000000"/>
              </w:rPr>
              <w:t>2</w:t>
            </w:r>
          </w:p>
        </w:tc>
        <w:tc>
          <w:tcPr>
            <w:tcW w:w="272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lang w:val="en-US"/>
              </w:rPr>
              <w:t>Д</w:t>
            </w:r>
            <w:r w:rsidRPr="00C12089">
              <w:rPr>
                <w:spacing w:val="-1"/>
                <w:u w:color="000000"/>
              </w:rPr>
              <w:t xml:space="preserve">епозиты </w:t>
            </w:r>
          </w:p>
        </w:tc>
        <w:tc>
          <w:tcPr>
            <w:tcW w:w="149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1 209 760</w:t>
            </w:r>
          </w:p>
        </w:tc>
        <w:tc>
          <w:tcPr>
            <w:tcW w:w="180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58"/>
              <w:jc w:val="center"/>
              <w:rPr>
                <w:spacing w:val="-1"/>
                <w:u w:color="000000"/>
              </w:rPr>
            </w:pPr>
            <w:r w:rsidRPr="00C12089">
              <w:rPr>
                <w:spacing w:val="-1"/>
                <w:u w:color="000000"/>
              </w:rPr>
              <w:t>(1 209 760)</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center"/>
              <w:rPr>
                <w:spacing w:val="-1"/>
                <w:u w:color="000000"/>
              </w:rPr>
            </w:pPr>
            <w:r w:rsidRPr="00C12089">
              <w:rPr>
                <w:spacing w:val="-1"/>
                <w:u w:color="000000"/>
              </w:rPr>
              <w:t>-</w:t>
            </w:r>
          </w:p>
        </w:tc>
      </w:tr>
      <w:tr w:rsidR="00C12089" w:rsidRPr="00C12089" w:rsidTr="00C12089">
        <w:trPr>
          <w:trHeight w:hRule="exact" w:val="557"/>
        </w:trPr>
        <w:tc>
          <w:tcPr>
            <w:tcW w:w="5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bCs/>
                <w:spacing w:val="-1"/>
                <w:u w:color="000000"/>
                <w:lang w:val="en-US"/>
              </w:rPr>
            </w:pPr>
            <w:r w:rsidRPr="00C12089">
              <w:rPr>
                <w:bCs/>
                <w:spacing w:val="-1"/>
                <w:u w:color="000000"/>
                <w:lang w:val="en-US"/>
              </w:rPr>
              <w:t>3</w:t>
            </w:r>
          </w:p>
        </w:tc>
        <w:tc>
          <w:tcPr>
            <w:tcW w:w="2722"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r w:rsidRPr="00C12089">
              <w:rPr>
                <w:spacing w:val="-1"/>
                <w:u w:color="000000"/>
              </w:rPr>
              <w:t>Переуступка права требования долга</w:t>
            </w:r>
          </w:p>
          <w:p w:rsidR="00C12089" w:rsidRPr="00C12089" w:rsidRDefault="00C12089">
            <w:pPr>
              <w:spacing w:before="0" w:after="0"/>
              <w:jc w:val="both"/>
              <w:rPr>
                <w:spacing w:val="-1"/>
                <w:u w:color="000000"/>
              </w:rPr>
            </w:pPr>
          </w:p>
        </w:tc>
        <w:tc>
          <w:tcPr>
            <w:tcW w:w="149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31 869</w:t>
            </w:r>
          </w:p>
        </w:tc>
        <w:tc>
          <w:tcPr>
            <w:tcW w:w="1802"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left="158"/>
              <w:jc w:val="center"/>
              <w:rPr>
                <w:spacing w:val="-1"/>
                <w:u w:color="000000"/>
              </w:rPr>
            </w:pPr>
            <w:r w:rsidRPr="00C12089">
              <w:rPr>
                <w:spacing w:val="-1"/>
                <w:u w:color="000000"/>
              </w:rPr>
              <w:t>(31 869)</w:t>
            </w:r>
          </w:p>
          <w:p w:rsidR="00C12089" w:rsidRPr="00C12089" w:rsidRDefault="00C12089">
            <w:pPr>
              <w:spacing w:before="0" w:after="0"/>
              <w:ind w:left="158"/>
              <w:jc w:val="center"/>
              <w:rPr>
                <w:spacing w:val="-1"/>
                <w:u w:color="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center"/>
              <w:rPr>
                <w:spacing w:val="-1"/>
                <w:u w:color="000000"/>
              </w:rPr>
            </w:pPr>
            <w:r w:rsidRPr="00C12089">
              <w:rPr>
                <w:spacing w:val="-1"/>
                <w:u w:color="000000"/>
              </w:rPr>
              <w:t>-</w:t>
            </w:r>
          </w:p>
        </w:tc>
      </w:tr>
      <w:tr w:rsidR="00C12089" w:rsidRPr="00C12089" w:rsidTr="00C12089">
        <w:trPr>
          <w:trHeight w:hRule="exact" w:val="324"/>
        </w:trPr>
        <w:tc>
          <w:tcPr>
            <w:tcW w:w="3248" w:type="dxa"/>
            <w:gridSpan w:val="2"/>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bCs/>
                <w:spacing w:val="-1"/>
                <w:u w:color="000000"/>
              </w:rPr>
              <w:t>Итого</w:t>
            </w:r>
          </w:p>
        </w:tc>
        <w:tc>
          <w:tcPr>
            <w:tcW w:w="149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center"/>
              <w:rPr>
                <w:spacing w:val="-1"/>
                <w:u w:color="000000"/>
              </w:rPr>
            </w:pPr>
            <w:r w:rsidRPr="00C12089">
              <w:rPr>
                <w:spacing w:val="-1"/>
                <w:u w:color="000000"/>
              </w:rPr>
              <w:t>459 120</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2 504 636</w:t>
            </w:r>
          </w:p>
        </w:tc>
        <w:tc>
          <w:tcPr>
            <w:tcW w:w="180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58"/>
              <w:jc w:val="center"/>
              <w:rPr>
                <w:spacing w:val="-1"/>
                <w:u w:color="000000"/>
              </w:rPr>
            </w:pPr>
            <w:r w:rsidRPr="00C12089">
              <w:rPr>
                <w:spacing w:val="-1"/>
                <w:u w:color="000000"/>
              </w:rPr>
              <w:t>(2 905 016)</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center"/>
              <w:rPr>
                <w:spacing w:val="-1"/>
                <w:u w:color="000000"/>
              </w:rPr>
            </w:pPr>
            <w:r w:rsidRPr="00C12089">
              <w:rPr>
                <w:spacing w:val="-1"/>
                <w:u w:color="000000"/>
              </w:rPr>
              <w:t>58 740</w:t>
            </w:r>
          </w:p>
        </w:tc>
      </w:tr>
    </w:tbl>
    <w:p w:rsidR="00C12089" w:rsidRPr="00C12089" w:rsidRDefault="00C12089" w:rsidP="009A2559">
      <w:pPr>
        <w:spacing w:before="0" w:after="0"/>
        <w:ind w:right="302"/>
        <w:jc w:val="both"/>
        <w:rPr>
          <w:spacing w:val="-1"/>
          <w:u w:color="000000"/>
        </w:rPr>
      </w:pPr>
      <w:r w:rsidRPr="00C12089">
        <w:rPr>
          <w:spacing w:val="-1"/>
          <w:u w:color="000000"/>
        </w:rPr>
        <w:t>Депозиты были открыты в 1-ом квартале 2011 года. Денежные средства были размещены в рублях в ОАО «Первый Объединенный Банк»  и Филиал «ОАО» Газпромбанка. Стоимость рублевых депозитов на конец отчетного периода  отсутствует.</w:t>
      </w:r>
    </w:p>
    <w:p w:rsidR="00C12089" w:rsidRPr="00C12089" w:rsidRDefault="00C12089" w:rsidP="009A2559">
      <w:pPr>
        <w:spacing w:before="0" w:after="0"/>
        <w:ind w:right="302"/>
        <w:jc w:val="both"/>
        <w:rPr>
          <w:spacing w:val="-1"/>
          <w:u w:color="000000"/>
        </w:rPr>
      </w:pPr>
      <w:r w:rsidRPr="00C12089">
        <w:rPr>
          <w:spacing w:val="-1"/>
          <w:u w:color="000000"/>
        </w:rPr>
        <w:t>Движение векселей связано  с  финансово-хозяйственной деятельностью Общества. Информация о движении краткосрочных финансовых вложений представлена в Таблице № 7.</w:t>
      </w:r>
    </w:p>
    <w:p w:rsidR="00C12089" w:rsidRPr="00C12089" w:rsidRDefault="00C12089" w:rsidP="009A2559">
      <w:pPr>
        <w:spacing w:before="0" w:after="0" w:line="240" w:lineRule="atLeast"/>
        <w:ind w:right="301"/>
        <w:jc w:val="both"/>
        <w:rPr>
          <w:spacing w:val="-1"/>
          <w:u w:color="000000"/>
        </w:rPr>
      </w:pPr>
      <w:r w:rsidRPr="00C12089">
        <w:rPr>
          <w:spacing w:val="-1"/>
          <w:u w:color="000000"/>
        </w:rPr>
        <w:t xml:space="preserve">                                                                                                                              Таблица № 7</w:t>
      </w:r>
    </w:p>
    <w:p w:rsidR="00C12089" w:rsidRPr="00C12089" w:rsidRDefault="00C12089" w:rsidP="00C12089">
      <w:pPr>
        <w:spacing w:before="252" w:after="0" w:line="240" w:lineRule="atLeast"/>
        <w:ind w:right="301"/>
        <w:jc w:val="both"/>
        <w:rPr>
          <w:spacing w:val="-1"/>
          <w:u w:color="000000"/>
        </w:rPr>
      </w:pPr>
      <w:r w:rsidRPr="00C12089">
        <w:rPr>
          <w:spacing w:val="-1"/>
          <w:u w:color="000000"/>
        </w:rPr>
        <w:t xml:space="preserve">                                                                                                                                  (тыс. руб.)</w:t>
      </w:r>
    </w:p>
    <w:p w:rsidR="00C12089" w:rsidRPr="00C12089" w:rsidRDefault="00C12089" w:rsidP="00C12089">
      <w:pPr>
        <w:spacing w:before="0" w:after="245" w:line="1" w:lineRule="exact"/>
        <w:jc w:val="both"/>
        <w:rPr>
          <w:spacing w:val="-1"/>
          <w:u w:color="000000"/>
        </w:rPr>
      </w:pPr>
    </w:p>
    <w:tbl>
      <w:tblPr>
        <w:tblW w:w="9645" w:type="dxa"/>
        <w:tblInd w:w="40" w:type="dxa"/>
        <w:tblLayout w:type="fixed"/>
        <w:tblCellMar>
          <w:left w:w="40" w:type="dxa"/>
          <w:right w:w="40" w:type="dxa"/>
        </w:tblCellMar>
        <w:tblLook w:val="04A0"/>
      </w:tblPr>
      <w:tblGrid>
        <w:gridCol w:w="7518"/>
        <w:gridCol w:w="2127"/>
      </w:tblGrid>
      <w:tr w:rsidR="00C12089" w:rsidRPr="00C12089" w:rsidTr="00C12089">
        <w:trPr>
          <w:trHeight w:hRule="exact" w:val="259"/>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758"/>
              <w:jc w:val="both"/>
              <w:rPr>
                <w:spacing w:val="-1"/>
                <w:u w:color="000000"/>
              </w:rPr>
            </w:pPr>
            <w:r w:rsidRPr="00C12089">
              <w:rPr>
                <w:spacing w:val="-1"/>
                <w:u w:color="000000"/>
              </w:rPr>
              <w:t>Наименование операции</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0"/>
              <w:jc w:val="center"/>
              <w:rPr>
                <w:spacing w:val="-1"/>
                <w:u w:color="000000"/>
              </w:rPr>
            </w:pPr>
            <w:r w:rsidRPr="00C12089">
              <w:rPr>
                <w:spacing w:val="-1"/>
                <w:u w:color="000000"/>
              </w:rPr>
              <w:t>Сумма</w:t>
            </w:r>
          </w:p>
        </w:tc>
      </w:tr>
      <w:tr w:rsidR="00C12089" w:rsidRPr="00C12089" w:rsidTr="00C12089">
        <w:trPr>
          <w:trHeight w:hRule="exact" w:val="238"/>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
              <w:jc w:val="both"/>
              <w:rPr>
                <w:spacing w:val="-1"/>
                <w:u w:color="000000"/>
              </w:rPr>
            </w:pPr>
            <w:r w:rsidRPr="00C12089">
              <w:rPr>
                <w:spacing w:val="-1"/>
                <w:u w:color="000000"/>
              </w:rPr>
              <w:t>1. Поступление векселей за электроэнергию и компенсацию потерь в том числе:</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36"/>
              <w:jc w:val="right"/>
              <w:rPr>
                <w:spacing w:val="-1"/>
                <w:u w:color="000000"/>
              </w:rPr>
            </w:pPr>
            <w:r w:rsidRPr="00C12089">
              <w:rPr>
                <w:spacing w:val="-1"/>
                <w:u w:color="000000"/>
              </w:rPr>
              <w:t>51 988</w:t>
            </w:r>
          </w:p>
        </w:tc>
      </w:tr>
      <w:tr w:rsidR="00C12089" w:rsidRPr="00C12089" w:rsidTr="00C12089">
        <w:trPr>
          <w:trHeight w:hRule="exact" w:val="238"/>
        </w:trPr>
        <w:tc>
          <w:tcPr>
            <w:tcW w:w="7513"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left="1094"/>
              <w:jc w:val="both"/>
              <w:rPr>
                <w:spacing w:val="-1"/>
                <w:u w:color="000000"/>
              </w:rPr>
            </w:pPr>
            <w:r w:rsidRPr="00C12089">
              <w:rPr>
                <w:spacing w:val="-1"/>
                <w:u w:color="000000"/>
              </w:rPr>
              <w:t>ЗАО «Самарская сетевая компания»</w:t>
            </w:r>
          </w:p>
          <w:p w:rsidR="00C12089" w:rsidRPr="00C12089" w:rsidRDefault="00C12089">
            <w:pPr>
              <w:spacing w:before="0" w:after="0"/>
              <w:ind w:left="1094"/>
              <w:jc w:val="both"/>
              <w:rPr>
                <w:spacing w:val="-1"/>
                <w:u w:color="000000"/>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9"/>
              <w:jc w:val="right"/>
              <w:rPr>
                <w:spacing w:val="-1"/>
                <w:u w:color="000000"/>
              </w:rPr>
            </w:pPr>
            <w:r w:rsidRPr="00C12089">
              <w:rPr>
                <w:spacing w:val="-1"/>
                <w:u w:color="000000"/>
              </w:rPr>
              <w:t>38 890</w:t>
            </w:r>
          </w:p>
        </w:tc>
      </w:tr>
      <w:tr w:rsidR="00C12089" w:rsidRPr="00C12089" w:rsidTr="00C12089">
        <w:trPr>
          <w:trHeight w:hRule="exact" w:val="252"/>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2. Поступление по договорам купли-продажи</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1 150 078</w:t>
            </w:r>
          </w:p>
        </w:tc>
      </w:tr>
      <w:tr w:rsidR="00C12089" w:rsidRPr="00C12089" w:rsidTr="00C12089">
        <w:trPr>
          <w:trHeight w:hRule="exact" w:val="238"/>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bCs/>
                <w:spacing w:val="-1"/>
                <w:u w:color="000000"/>
              </w:rPr>
            </w:pPr>
            <w:r w:rsidRPr="00C12089">
              <w:rPr>
                <w:bCs/>
                <w:spacing w:val="-1"/>
                <w:u w:color="000000"/>
              </w:rPr>
              <w:t>3. Поступление (депозитные вклады)</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1 209 760</w:t>
            </w:r>
          </w:p>
        </w:tc>
      </w:tr>
      <w:tr w:rsidR="00C12089" w:rsidRPr="00C12089" w:rsidTr="00C12089">
        <w:trPr>
          <w:trHeight w:hRule="exact" w:val="238"/>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bCs/>
                <w:spacing w:val="-1"/>
                <w:u w:color="000000"/>
              </w:rPr>
              <w:t>4. Прочие поступления:</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60 941</w:t>
            </w:r>
          </w:p>
        </w:tc>
      </w:tr>
      <w:tr w:rsidR="00C12089" w:rsidRPr="00C12089" w:rsidTr="00C12089">
        <w:trPr>
          <w:trHeight w:hRule="exact" w:val="230"/>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b/>
                <w:spacing w:val="-1"/>
                <w:u w:color="000000"/>
              </w:rPr>
            </w:pPr>
            <w:r w:rsidRPr="00C12089">
              <w:rPr>
                <w:b/>
                <w:bCs/>
                <w:spacing w:val="-1"/>
                <w:u w:color="000000"/>
              </w:rPr>
              <w:t>Итого  поступлений:</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b/>
                <w:spacing w:val="-1"/>
                <w:u w:color="000000"/>
              </w:rPr>
            </w:pPr>
            <w:r w:rsidRPr="00C12089">
              <w:rPr>
                <w:b/>
                <w:spacing w:val="-1"/>
                <w:u w:color="000000"/>
              </w:rPr>
              <w:t xml:space="preserve">2 472 767 </w:t>
            </w:r>
          </w:p>
        </w:tc>
      </w:tr>
      <w:tr w:rsidR="00C12089" w:rsidRPr="00C12089" w:rsidTr="00C12089">
        <w:trPr>
          <w:trHeight w:hRule="exact" w:val="252"/>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
              <w:jc w:val="both"/>
              <w:rPr>
                <w:spacing w:val="-1"/>
                <w:u w:color="000000"/>
              </w:rPr>
            </w:pPr>
            <w:r w:rsidRPr="00C12089">
              <w:rPr>
                <w:spacing w:val="-1"/>
                <w:u w:color="000000"/>
              </w:rPr>
              <w:t>1. Выбытие векселей по операциям гашения в том числе:</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510 827</w:t>
            </w:r>
          </w:p>
        </w:tc>
      </w:tr>
      <w:tr w:rsidR="00C12089" w:rsidRPr="00C12089" w:rsidTr="00C12089">
        <w:trPr>
          <w:trHeight w:hRule="exact" w:val="230"/>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094"/>
              <w:jc w:val="both"/>
              <w:rPr>
                <w:spacing w:val="-1"/>
                <w:u w:color="000000"/>
              </w:rPr>
            </w:pPr>
            <w:r w:rsidRPr="00C12089">
              <w:rPr>
                <w:spacing w:val="-1"/>
                <w:u w:color="000000"/>
              </w:rPr>
              <w:t>ООО «ТехноПроект»</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21 546</w:t>
            </w:r>
          </w:p>
        </w:tc>
      </w:tr>
      <w:tr w:rsidR="00C12089" w:rsidRPr="00C12089" w:rsidTr="00C12089">
        <w:trPr>
          <w:trHeight w:hRule="exact" w:val="230"/>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094"/>
              <w:jc w:val="both"/>
              <w:rPr>
                <w:spacing w:val="-1"/>
                <w:u w:color="000000"/>
              </w:rPr>
            </w:pPr>
            <w:r w:rsidRPr="00C12089">
              <w:rPr>
                <w:spacing w:val="-1"/>
                <w:u w:color="000000"/>
              </w:rPr>
              <w:t>ООО «Строительные Технологии Инженерной Логистики»</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26 933</w:t>
            </w:r>
          </w:p>
        </w:tc>
      </w:tr>
      <w:tr w:rsidR="00C12089" w:rsidRPr="00C12089" w:rsidTr="00C12089">
        <w:trPr>
          <w:trHeight w:hRule="exact" w:val="252"/>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xml:space="preserve">2. Выбытие векселей по договорам купли-продажи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902 303</w:t>
            </w:r>
          </w:p>
        </w:tc>
      </w:tr>
      <w:tr w:rsidR="00C12089" w:rsidRPr="00C12089" w:rsidTr="00C12089">
        <w:trPr>
          <w:trHeight w:hRule="exact" w:val="238"/>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3. Выбытие векселей за работы и услуги в том числе:</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250 257</w:t>
            </w:r>
          </w:p>
        </w:tc>
      </w:tr>
      <w:tr w:rsidR="00C12089" w:rsidRPr="00C12089" w:rsidTr="00C12089">
        <w:trPr>
          <w:trHeight w:hRule="exact" w:val="238"/>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xml:space="preserve">                  ОАО «МРСК Волги»</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250 005</w:t>
            </w:r>
          </w:p>
        </w:tc>
      </w:tr>
      <w:tr w:rsidR="00C12089" w:rsidRPr="00C12089" w:rsidTr="00C12089">
        <w:trPr>
          <w:trHeight w:hRule="exact" w:val="266"/>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b/>
                <w:bCs/>
                <w:spacing w:val="-1"/>
                <w:u w:color="000000"/>
              </w:rPr>
            </w:pPr>
            <w:r w:rsidRPr="00C12089">
              <w:rPr>
                <w:b/>
                <w:bCs/>
                <w:spacing w:val="-1"/>
                <w:u w:color="000000"/>
              </w:rPr>
              <w:t>4</w:t>
            </w:r>
            <w:r w:rsidRPr="00C12089">
              <w:rPr>
                <w:bCs/>
                <w:spacing w:val="-1"/>
                <w:u w:color="000000"/>
              </w:rPr>
              <w:t>. Выбытие (депозитные вклады)</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1 209 760</w:t>
            </w:r>
          </w:p>
        </w:tc>
      </w:tr>
      <w:tr w:rsidR="00C12089" w:rsidRPr="00C12089" w:rsidTr="00C12089">
        <w:trPr>
          <w:trHeight w:hRule="exact" w:val="266"/>
        </w:trPr>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b/>
                <w:spacing w:val="-1"/>
                <w:u w:color="000000"/>
              </w:rPr>
            </w:pPr>
            <w:r w:rsidRPr="00C12089">
              <w:rPr>
                <w:b/>
                <w:bCs/>
                <w:spacing w:val="-1"/>
                <w:u w:color="000000"/>
              </w:rPr>
              <w:t>Итого выбытие:</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b/>
                <w:spacing w:val="-1"/>
                <w:u w:color="000000"/>
              </w:rPr>
            </w:pPr>
            <w:r w:rsidRPr="00C12089">
              <w:rPr>
                <w:b/>
                <w:spacing w:val="-1"/>
                <w:u w:color="000000"/>
              </w:rPr>
              <w:t>2 873 147</w:t>
            </w:r>
          </w:p>
        </w:tc>
      </w:tr>
    </w:tbl>
    <w:p w:rsidR="00C12089" w:rsidRPr="00C12089" w:rsidRDefault="00C12089" w:rsidP="009A2559">
      <w:pPr>
        <w:spacing w:before="120" w:after="0"/>
        <w:ind w:right="101"/>
        <w:jc w:val="both"/>
        <w:rPr>
          <w:b/>
          <w:bCs/>
          <w:spacing w:val="-13"/>
          <w:u w:color="000000"/>
        </w:rPr>
      </w:pPr>
      <w:r w:rsidRPr="00C12089">
        <w:rPr>
          <w:b/>
          <w:spacing w:val="-1"/>
          <w:u w:color="000000"/>
        </w:rPr>
        <w:t xml:space="preserve">                  </w:t>
      </w:r>
      <w:r w:rsidRPr="00C12089">
        <w:rPr>
          <w:b/>
          <w:bCs/>
          <w:spacing w:val="-9"/>
          <w:u w:color="000000"/>
        </w:rPr>
        <w:t>2. 7.</w:t>
      </w:r>
      <w:r w:rsidRPr="00C12089">
        <w:rPr>
          <w:b/>
          <w:bCs/>
          <w:spacing w:val="-1"/>
          <w:u w:color="000000"/>
        </w:rPr>
        <w:t xml:space="preserve">  Запасы </w:t>
      </w:r>
      <w:r w:rsidRPr="00C12089">
        <w:rPr>
          <w:b/>
          <w:bCs/>
          <w:spacing w:val="-13"/>
          <w:u w:color="000000"/>
        </w:rPr>
        <w:t>(стр. 1210  Бухгалтерского баланса)</w:t>
      </w:r>
    </w:p>
    <w:p w:rsidR="00C12089" w:rsidRPr="00C12089" w:rsidRDefault="00C12089" w:rsidP="009A2559">
      <w:pPr>
        <w:tabs>
          <w:tab w:val="left" w:pos="432"/>
        </w:tabs>
        <w:spacing w:before="0" w:after="0"/>
        <w:ind w:left="28"/>
        <w:jc w:val="both"/>
        <w:rPr>
          <w:spacing w:val="-1"/>
          <w:u w:color="000000"/>
        </w:rPr>
      </w:pPr>
      <w:r w:rsidRPr="00C12089">
        <w:rPr>
          <w:b/>
          <w:bCs/>
          <w:spacing w:val="-1"/>
          <w:u w:color="000000"/>
        </w:rPr>
        <w:t xml:space="preserve">    2.7.1. </w:t>
      </w:r>
      <w:r w:rsidRPr="00C12089">
        <w:rPr>
          <w:bCs/>
          <w:spacing w:val="-1"/>
          <w:u w:color="000000"/>
        </w:rPr>
        <w:t>Учет материально-производственных запасов  ведется в соответствии с ПБУ  5/01 «Учет материально-производственных запасов», утвержденного приказом Минфина РФ № 44н от 09.06.2001г.</w:t>
      </w:r>
      <w:r w:rsidRPr="00C12089">
        <w:rPr>
          <w:u w:color="000000"/>
        </w:rPr>
        <w:t xml:space="preserve"> </w:t>
      </w:r>
    </w:p>
    <w:p w:rsidR="00C12089" w:rsidRPr="00C12089" w:rsidRDefault="00C12089" w:rsidP="009A2559">
      <w:pPr>
        <w:spacing w:before="0" w:after="0"/>
        <w:ind w:left="36"/>
        <w:jc w:val="both"/>
        <w:rPr>
          <w:spacing w:val="-1"/>
          <w:u w:color="000000"/>
        </w:rPr>
      </w:pPr>
      <w:r w:rsidRPr="00C12089">
        <w:rPr>
          <w:spacing w:val="-1"/>
          <w:u w:color="000000"/>
        </w:rPr>
        <w:t>Материально-производственные запасы оценены в сумме фактических затрат на их приобретение.</w:t>
      </w:r>
    </w:p>
    <w:p w:rsidR="00C12089" w:rsidRPr="00C12089" w:rsidRDefault="00C12089" w:rsidP="009A2559">
      <w:pPr>
        <w:spacing w:before="0" w:after="0"/>
        <w:ind w:left="14" w:right="137"/>
        <w:jc w:val="both"/>
        <w:rPr>
          <w:spacing w:val="-1"/>
          <w:u w:color="000000"/>
        </w:rPr>
      </w:pPr>
      <w:r w:rsidRPr="00C12089">
        <w:rPr>
          <w:spacing w:val="-1"/>
          <w:u w:color="000000"/>
        </w:rPr>
        <w:t>Оценка материально-производственных запасов при отпуске их в производство и ином выбытии осуществлялась в 2011 году по себестоимости каждой единицы. По материалам группы «Топливо» оценка производилась по средней себестоимости.  Списание покупной электрической энергии производилось в конце каждого отчетного месяца единовременно в сумме фактических затрат на ее приобретение (покупной стоимости).</w:t>
      </w:r>
    </w:p>
    <w:p w:rsidR="00C12089" w:rsidRPr="00C12089" w:rsidRDefault="00C12089" w:rsidP="009A2559">
      <w:pPr>
        <w:spacing w:before="0" w:after="0"/>
        <w:ind w:left="14" w:right="137"/>
        <w:jc w:val="both"/>
        <w:rPr>
          <w:spacing w:val="-1"/>
          <w:u w:color="000000"/>
        </w:rPr>
      </w:pPr>
      <w:r w:rsidRPr="00C12089">
        <w:rPr>
          <w:spacing w:val="-1"/>
          <w:u w:color="000000"/>
        </w:rPr>
        <w:t xml:space="preserve">   Специальная одежда, специальная обувь, инвентарь, инструмент, специальное оборудование, хозяйственные принадлежности, независимо от срока полезного использования учитываются в составе материально-производственных запасов на балансовом счете 10 «Материалы».</w:t>
      </w:r>
    </w:p>
    <w:p w:rsidR="00C12089" w:rsidRPr="00C12089" w:rsidRDefault="00C12089" w:rsidP="009A2559">
      <w:pPr>
        <w:spacing w:before="0" w:after="0"/>
        <w:ind w:left="14" w:right="130"/>
        <w:jc w:val="both"/>
        <w:rPr>
          <w:spacing w:val="-1"/>
          <w:u w:color="000000"/>
        </w:rPr>
      </w:pPr>
      <w:r w:rsidRPr="00C12089">
        <w:rPr>
          <w:spacing w:val="-1"/>
          <w:u w:color="000000"/>
        </w:rPr>
        <w:t xml:space="preserve">   Специальная одежда, специальная обувь, инвентарь, инструмент, специальное оборудование, хозяйственные принадлежности, сроком полезного использования до года списываются на затраты в полном объеме при  передаче их в эксплуатацию. В целях обеспечения их сохранности организован количественный учет по материально-ответственным лицам.</w:t>
      </w:r>
    </w:p>
    <w:p w:rsidR="00C12089" w:rsidRPr="00C12089" w:rsidRDefault="00C12089" w:rsidP="009A2559">
      <w:pPr>
        <w:spacing w:before="0" w:after="0"/>
        <w:ind w:left="7" w:right="122"/>
        <w:jc w:val="both"/>
        <w:rPr>
          <w:spacing w:val="-1"/>
          <w:u w:color="000000"/>
        </w:rPr>
      </w:pPr>
      <w:r w:rsidRPr="00C12089">
        <w:rPr>
          <w:spacing w:val="-1"/>
          <w:u w:color="000000"/>
        </w:rPr>
        <w:t xml:space="preserve">   Специальная одежда, специальная обувь, инвентарь, инструмент, специальное оборудование, </w:t>
      </w:r>
      <w:r w:rsidRPr="00C12089">
        <w:rPr>
          <w:spacing w:val="-1"/>
          <w:u w:color="000000"/>
        </w:rPr>
        <w:lastRenderedPageBreak/>
        <w:t>хозяйственные принадлежности, сроком полезного использования свыше года списываются на затраты линейным способом, исходя из сроков полезного использования с момента ввода в эксплуатацию.</w:t>
      </w:r>
    </w:p>
    <w:p w:rsidR="00C12089" w:rsidRPr="00C12089" w:rsidRDefault="00C12089" w:rsidP="009A2559">
      <w:pPr>
        <w:tabs>
          <w:tab w:val="left" w:pos="9065"/>
        </w:tabs>
        <w:spacing w:before="0" w:after="0"/>
        <w:jc w:val="both"/>
        <w:rPr>
          <w:spacing w:val="-1"/>
          <w:u w:color="000000"/>
        </w:rPr>
      </w:pPr>
      <w:r w:rsidRPr="00C12089">
        <w:rPr>
          <w:i/>
          <w:spacing w:val="-1"/>
          <w:u w:color="000000"/>
        </w:rPr>
        <w:t xml:space="preserve">   </w:t>
      </w:r>
      <w:r w:rsidRPr="00C12089">
        <w:rPr>
          <w:i/>
          <w:spacing w:val="-15"/>
          <w:u w:color="000000"/>
        </w:rPr>
        <w:t xml:space="preserve">  </w:t>
      </w:r>
      <w:r w:rsidRPr="00C12089">
        <w:rPr>
          <w:spacing w:val="-10"/>
          <w:u w:color="000000"/>
        </w:rPr>
        <w:t>По состоянию на 01.01.2011г.  величина запасов составляла – 39 991 тыс. руб., а п</w:t>
      </w:r>
      <w:r w:rsidRPr="00C12089">
        <w:rPr>
          <w:spacing w:val="-11"/>
          <w:u w:color="000000"/>
        </w:rPr>
        <w:t>о состоянию на 31 декабря 2011 года  - 40 926 тыс. руб.</w:t>
      </w:r>
    </w:p>
    <w:p w:rsidR="00C12089" w:rsidRPr="00C12089" w:rsidRDefault="00C12089" w:rsidP="009A2559">
      <w:pPr>
        <w:spacing w:before="0" w:after="0"/>
        <w:jc w:val="both"/>
        <w:rPr>
          <w:spacing w:val="-1"/>
          <w:u w:color="000000"/>
        </w:rPr>
      </w:pPr>
      <w:r w:rsidRPr="00C12089">
        <w:rPr>
          <w:spacing w:val="-1"/>
          <w:u w:color="000000"/>
        </w:rPr>
        <w:t xml:space="preserve">   Увеличение материально-производственных запасов на 31.12.2011 года на 935 тыс. руб. возникло в результате приобретения товарно-материальных ценностей (картриджи, бумага, ГСМ для эксплуатации транспортных средств, электросчетчики).  </w:t>
      </w:r>
    </w:p>
    <w:p w:rsidR="00C12089" w:rsidRPr="00C12089" w:rsidRDefault="00C12089" w:rsidP="009A2559">
      <w:pPr>
        <w:spacing w:before="0" w:after="0"/>
        <w:jc w:val="both"/>
        <w:rPr>
          <w:spacing w:val="-1"/>
          <w:u w:color="000000"/>
        </w:rPr>
      </w:pPr>
      <w:r w:rsidRPr="00C12089">
        <w:rPr>
          <w:spacing w:val="-1"/>
          <w:u w:color="000000"/>
        </w:rPr>
        <w:t xml:space="preserve">   В 2011 году был создан резерв под снижение стоимости материально-производственных запасов. Резерв был создан под ТМЦ,  которые находятся на складах Общества без движения более 3-х лет и с большой долей вероятности не смогут быть реализованы по рыночной цене, так как они снизили свои качественные характеристики.</w:t>
      </w:r>
    </w:p>
    <w:p w:rsidR="00C12089" w:rsidRPr="00C12089" w:rsidRDefault="00C12089" w:rsidP="009A2559">
      <w:pPr>
        <w:spacing w:before="0" w:after="0"/>
        <w:ind w:firstLine="540"/>
        <w:jc w:val="both"/>
        <w:rPr>
          <w:spacing w:val="-1"/>
          <w:u w:color="000000"/>
        </w:rPr>
      </w:pPr>
      <w:r w:rsidRPr="00C12089">
        <w:rPr>
          <w:spacing w:val="-1"/>
          <w:u w:color="000000"/>
        </w:rPr>
        <w:t>Резерв под снижение стоимости материальных ценностей образован  в  соответствии с п. 20 Методических указаний по бухгалтерскому учету МПЗ, утвержденных Приказом Минфина России от 28.12.2001г. N 119н. Расчет текущей рыночной стоимости ценностей, по которым создается резерв, произведен специалистами соответствующих технических служб Общества и представлен в Таблице № 8.</w:t>
      </w:r>
    </w:p>
    <w:p w:rsidR="00C12089" w:rsidRPr="00C12089" w:rsidRDefault="00C12089" w:rsidP="009A2559">
      <w:pPr>
        <w:spacing w:before="0" w:after="0"/>
        <w:jc w:val="both"/>
        <w:rPr>
          <w:spacing w:val="-1"/>
          <w:u w:color="000000"/>
        </w:rPr>
      </w:pPr>
    </w:p>
    <w:p w:rsidR="00C12089" w:rsidRPr="00C12089" w:rsidRDefault="00C12089" w:rsidP="009A2559">
      <w:pPr>
        <w:spacing w:before="0" w:after="0"/>
        <w:ind w:firstLine="540"/>
        <w:jc w:val="both"/>
        <w:rPr>
          <w:spacing w:val="-1"/>
          <w:u w:color="000000"/>
        </w:rPr>
      </w:pPr>
      <w:r w:rsidRPr="00C12089">
        <w:rPr>
          <w:spacing w:val="-1"/>
          <w:u w:color="000000"/>
        </w:rPr>
        <w:t xml:space="preserve">                                                                                           </w:t>
      </w:r>
    </w:p>
    <w:p w:rsidR="00C12089" w:rsidRPr="00C12089" w:rsidRDefault="00C12089" w:rsidP="00C12089">
      <w:pPr>
        <w:spacing w:before="0" w:after="0"/>
        <w:ind w:firstLine="540"/>
        <w:jc w:val="both"/>
        <w:rPr>
          <w:spacing w:val="-1"/>
          <w:u w:color="000000"/>
        </w:rPr>
      </w:pPr>
      <w:r w:rsidRPr="00C12089">
        <w:rPr>
          <w:spacing w:val="-1"/>
          <w:u w:color="000000"/>
        </w:rPr>
        <w:t xml:space="preserve">                                                                                                                         Таблица № 8 </w:t>
      </w:r>
    </w:p>
    <w:p w:rsidR="00C12089" w:rsidRPr="00C12089" w:rsidRDefault="00C12089" w:rsidP="00C12089">
      <w:pPr>
        <w:tabs>
          <w:tab w:val="left" w:pos="7688"/>
        </w:tabs>
        <w:spacing w:before="0" w:after="0"/>
        <w:ind w:firstLine="540"/>
        <w:jc w:val="both"/>
        <w:rPr>
          <w:spacing w:val="-1"/>
          <w:u w:color="000000"/>
        </w:rPr>
      </w:pPr>
      <w:r w:rsidRPr="00C12089">
        <w:rPr>
          <w:spacing w:val="-1"/>
          <w:u w:color="000000"/>
        </w:rPr>
        <w:t xml:space="preserve">                                                                                                                                </w:t>
      </w:r>
    </w:p>
    <w:p w:rsidR="00C12089" w:rsidRPr="00C12089" w:rsidRDefault="00C12089" w:rsidP="00C12089">
      <w:pPr>
        <w:numPr>
          <w:ilvl w:val="0"/>
          <w:numId w:val="15"/>
        </w:numPr>
        <w:spacing w:before="0" w:after="0"/>
        <w:contextualSpacing/>
        <w:jc w:val="both"/>
        <w:rPr>
          <w:b/>
          <w:spacing w:val="-1"/>
          <w:u w:color="000000"/>
        </w:rPr>
      </w:pPr>
      <w:r w:rsidRPr="00C12089">
        <w:rPr>
          <w:b/>
          <w:spacing w:val="-1"/>
          <w:u w:color="000000"/>
        </w:rPr>
        <w:t>Приборы учета электрической энергии (склад № 2)</w:t>
      </w:r>
    </w:p>
    <w:p w:rsidR="00C12089" w:rsidRPr="00C12089" w:rsidRDefault="00C12089" w:rsidP="00C12089">
      <w:pPr>
        <w:spacing w:before="0" w:after="0"/>
        <w:jc w:val="both"/>
        <w:rPr>
          <w:b/>
          <w:spacing w:val="-1"/>
          <w:u w:color="000000"/>
        </w:rPr>
      </w:pPr>
      <w:r w:rsidRPr="00C12089">
        <w:rPr>
          <w:b/>
          <w:spacing w:val="-1"/>
          <w:u w:color="000000"/>
        </w:rPr>
        <w:t xml:space="preserve">                                                                                                                                            (руб.)</w:t>
      </w:r>
    </w:p>
    <w:tbl>
      <w:tblPr>
        <w:tblW w:w="9900" w:type="dxa"/>
        <w:tblLayout w:type="fixed"/>
        <w:tblLook w:val="04A0"/>
      </w:tblPr>
      <w:tblGrid>
        <w:gridCol w:w="2092"/>
        <w:gridCol w:w="865"/>
        <w:gridCol w:w="693"/>
        <w:gridCol w:w="1417"/>
        <w:gridCol w:w="1274"/>
        <w:gridCol w:w="1133"/>
        <w:gridCol w:w="1133"/>
        <w:gridCol w:w="1293"/>
      </w:tblGrid>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vAlign w:val="center"/>
            <w:hideMark/>
          </w:tcPr>
          <w:p w:rsidR="00C12089" w:rsidRPr="00C12089" w:rsidRDefault="00C12089">
            <w:pPr>
              <w:spacing w:before="0" w:after="0"/>
              <w:rPr>
                <w:bCs/>
                <w:spacing w:val="-1"/>
                <w:u w:color="000000"/>
              </w:rPr>
            </w:pPr>
            <w:r w:rsidRPr="00C12089">
              <w:rPr>
                <w:bCs/>
                <w:spacing w:val="-1"/>
                <w:u w:color="000000"/>
              </w:rPr>
              <w:t>Наименование</w:t>
            </w:r>
          </w:p>
        </w:tc>
        <w:tc>
          <w:tcPr>
            <w:tcW w:w="866" w:type="dxa"/>
            <w:tcBorders>
              <w:top w:val="single" w:sz="4" w:space="0" w:color="auto"/>
              <w:left w:val="single" w:sz="4" w:space="0" w:color="auto"/>
              <w:bottom w:val="single" w:sz="4" w:space="0" w:color="auto"/>
              <w:right w:val="single" w:sz="4" w:space="0" w:color="auto"/>
            </w:tcBorders>
            <w:vAlign w:val="center"/>
          </w:tcPr>
          <w:p w:rsidR="00C12089" w:rsidRPr="00C12089" w:rsidRDefault="00C12089">
            <w:pPr>
              <w:spacing w:before="0" w:after="0"/>
              <w:jc w:val="center"/>
              <w:rPr>
                <w:b/>
                <w:bCs/>
                <w:spacing w:val="-1"/>
                <w:u w:color="000000"/>
              </w:rPr>
            </w:pPr>
            <w:r w:rsidRPr="00C12089">
              <w:rPr>
                <w:b/>
                <w:bCs/>
                <w:spacing w:val="-1"/>
                <w:u w:color="000000"/>
              </w:rPr>
              <w:t>Цена</w:t>
            </w:r>
          </w:p>
          <w:p w:rsidR="00C12089" w:rsidRPr="00C12089" w:rsidRDefault="00C12089">
            <w:pPr>
              <w:spacing w:before="0" w:after="0"/>
              <w:jc w:val="center"/>
              <w:rPr>
                <w:b/>
                <w:bCs/>
                <w:spacing w:val="-1"/>
                <w:u w:color="000000"/>
              </w:rPr>
            </w:pPr>
          </w:p>
        </w:tc>
        <w:tc>
          <w:tcPr>
            <w:tcW w:w="693" w:type="dxa"/>
            <w:tcBorders>
              <w:top w:val="single" w:sz="4" w:space="0" w:color="auto"/>
              <w:left w:val="nil"/>
              <w:bottom w:val="single" w:sz="4" w:space="0" w:color="auto"/>
              <w:right w:val="single" w:sz="4" w:space="0" w:color="auto"/>
            </w:tcBorders>
            <w:noWrap/>
            <w:vAlign w:val="center"/>
            <w:hideMark/>
          </w:tcPr>
          <w:p w:rsidR="00C12089" w:rsidRPr="00C12089" w:rsidRDefault="00C12089">
            <w:pPr>
              <w:spacing w:before="0" w:after="0"/>
              <w:jc w:val="center"/>
              <w:rPr>
                <w:b/>
                <w:bCs/>
                <w:spacing w:val="-1"/>
                <w:u w:color="000000"/>
              </w:rPr>
            </w:pPr>
            <w:r w:rsidRPr="00C12089">
              <w:rPr>
                <w:b/>
                <w:bCs/>
                <w:spacing w:val="-1"/>
                <w:u w:color="000000"/>
              </w:rPr>
              <w:t>Кол-во</w:t>
            </w:r>
          </w:p>
          <w:p w:rsidR="00C12089" w:rsidRPr="00C12089" w:rsidRDefault="00C12089">
            <w:pPr>
              <w:spacing w:before="0" w:after="0"/>
              <w:rPr>
                <w:b/>
                <w:bCs/>
                <w:spacing w:val="-1"/>
                <w:u w:color="000000"/>
              </w:rPr>
            </w:pPr>
            <w:r w:rsidRPr="00C12089">
              <w:rPr>
                <w:b/>
                <w:bCs/>
                <w:spacing w:val="-1"/>
                <w:u w:color="000000"/>
              </w:rPr>
              <w:t>(шт.)</w:t>
            </w:r>
          </w:p>
        </w:tc>
        <w:tc>
          <w:tcPr>
            <w:tcW w:w="1418" w:type="dxa"/>
            <w:tcBorders>
              <w:top w:val="single" w:sz="4" w:space="0" w:color="auto"/>
              <w:left w:val="nil"/>
              <w:bottom w:val="single" w:sz="4" w:space="0" w:color="auto"/>
              <w:right w:val="single" w:sz="4" w:space="0" w:color="auto"/>
            </w:tcBorders>
            <w:noWrap/>
            <w:vAlign w:val="center"/>
          </w:tcPr>
          <w:p w:rsidR="00C12089" w:rsidRPr="00C12089" w:rsidRDefault="00C12089">
            <w:pPr>
              <w:spacing w:before="0" w:after="0"/>
              <w:jc w:val="center"/>
              <w:rPr>
                <w:b/>
                <w:bCs/>
                <w:spacing w:val="-1"/>
                <w:u w:color="000000"/>
              </w:rPr>
            </w:pPr>
            <w:r w:rsidRPr="00C12089">
              <w:rPr>
                <w:b/>
                <w:bCs/>
                <w:spacing w:val="-1"/>
                <w:u w:color="000000"/>
              </w:rPr>
              <w:t>Сумма</w:t>
            </w:r>
          </w:p>
          <w:p w:rsidR="00C12089" w:rsidRPr="00C12089" w:rsidRDefault="00C12089">
            <w:pPr>
              <w:spacing w:before="0" w:after="0"/>
              <w:jc w:val="center"/>
              <w:rPr>
                <w:b/>
                <w:bCs/>
                <w:spacing w:val="-1"/>
                <w:u w:color="000000"/>
              </w:rPr>
            </w:pPr>
          </w:p>
        </w:tc>
        <w:tc>
          <w:tcPr>
            <w:tcW w:w="1275" w:type="dxa"/>
            <w:tcBorders>
              <w:top w:val="single" w:sz="4" w:space="0" w:color="auto"/>
              <w:left w:val="nil"/>
              <w:bottom w:val="single" w:sz="4" w:space="0" w:color="auto"/>
              <w:right w:val="single" w:sz="4" w:space="0" w:color="auto"/>
            </w:tcBorders>
            <w:noWrap/>
            <w:vAlign w:val="center"/>
            <w:hideMark/>
          </w:tcPr>
          <w:p w:rsidR="00C12089" w:rsidRPr="00C12089" w:rsidRDefault="00C12089">
            <w:pPr>
              <w:spacing w:before="0" w:after="0"/>
              <w:jc w:val="center"/>
              <w:rPr>
                <w:b/>
                <w:bCs/>
                <w:spacing w:val="-1"/>
                <w:u w:color="000000"/>
              </w:rPr>
            </w:pPr>
            <w:r w:rsidRPr="00C12089">
              <w:rPr>
                <w:b/>
                <w:bCs/>
                <w:spacing w:val="-1"/>
                <w:u w:color="000000"/>
              </w:rPr>
              <w:t>Предлагае-мая</w:t>
            </w:r>
          </w:p>
          <w:p w:rsidR="00C12089" w:rsidRPr="00C12089" w:rsidRDefault="00C12089">
            <w:pPr>
              <w:spacing w:before="0" w:after="0"/>
              <w:jc w:val="center"/>
              <w:rPr>
                <w:b/>
                <w:bCs/>
                <w:spacing w:val="-1"/>
                <w:u w:color="000000"/>
              </w:rPr>
            </w:pPr>
            <w:r w:rsidRPr="00C12089">
              <w:rPr>
                <w:b/>
                <w:bCs/>
                <w:spacing w:val="-1"/>
                <w:u w:color="000000"/>
              </w:rPr>
              <w:t>цена на 31.12.2011г.</w:t>
            </w:r>
          </w:p>
        </w:tc>
        <w:tc>
          <w:tcPr>
            <w:tcW w:w="1134" w:type="dxa"/>
            <w:tcBorders>
              <w:top w:val="single" w:sz="4" w:space="0" w:color="auto"/>
              <w:left w:val="nil"/>
              <w:bottom w:val="single" w:sz="4" w:space="0" w:color="auto"/>
              <w:right w:val="single" w:sz="4" w:space="0" w:color="auto"/>
            </w:tcBorders>
            <w:vAlign w:val="center"/>
            <w:hideMark/>
          </w:tcPr>
          <w:p w:rsidR="00C12089" w:rsidRPr="00C12089" w:rsidRDefault="00C12089">
            <w:pPr>
              <w:spacing w:before="0" w:after="0"/>
              <w:jc w:val="center"/>
              <w:rPr>
                <w:b/>
                <w:bCs/>
                <w:spacing w:val="-1"/>
                <w:u w:color="000000"/>
              </w:rPr>
            </w:pPr>
            <w:r w:rsidRPr="00C12089">
              <w:rPr>
                <w:b/>
                <w:bCs/>
                <w:spacing w:val="-1"/>
                <w:u w:color="000000"/>
              </w:rPr>
              <w:t>Кол-во (шт.)</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
                <w:bCs/>
                <w:spacing w:val="-1"/>
                <w:u w:color="000000"/>
              </w:rPr>
            </w:pPr>
            <w:r w:rsidRPr="00C12089">
              <w:rPr>
                <w:b/>
                <w:bCs/>
                <w:spacing w:val="-1"/>
                <w:u w:color="000000"/>
              </w:rPr>
              <w:t>Сумма после</w:t>
            </w:r>
          </w:p>
          <w:p w:rsidR="00C12089" w:rsidRPr="00C12089" w:rsidRDefault="00C12089">
            <w:pPr>
              <w:spacing w:before="0" w:after="0"/>
              <w:jc w:val="center"/>
              <w:rPr>
                <w:b/>
                <w:bCs/>
                <w:spacing w:val="-1"/>
                <w:u w:color="000000"/>
              </w:rPr>
            </w:pPr>
            <w:r w:rsidRPr="00C12089">
              <w:rPr>
                <w:b/>
                <w:bCs/>
                <w:spacing w:val="-1"/>
                <w:u w:color="000000"/>
              </w:rPr>
              <w:t>уценки</w:t>
            </w:r>
          </w:p>
        </w:tc>
        <w:tc>
          <w:tcPr>
            <w:tcW w:w="1294" w:type="dxa"/>
            <w:tcBorders>
              <w:top w:val="single" w:sz="4" w:space="0" w:color="auto"/>
              <w:left w:val="single" w:sz="4" w:space="0" w:color="auto"/>
              <w:bottom w:val="single" w:sz="4" w:space="0" w:color="auto"/>
              <w:right w:val="single" w:sz="4" w:space="0" w:color="auto"/>
            </w:tcBorders>
            <w:vAlign w:val="center"/>
            <w:hideMark/>
          </w:tcPr>
          <w:p w:rsidR="00C12089" w:rsidRPr="00C12089" w:rsidRDefault="00C12089">
            <w:pPr>
              <w:spacing w:before="0" w:after="0"/>
              <w:jc w:val="center"/>
              <w:rPr>
                <w:b/>
                <w:bCs/>
                <w:spacing w:val="-1"/>
                <w:u w:color="000000"/>
              </w:rPr>
            </w:pPr>
            <w:r w:rsidRPr="00C12089">
              <w:rPr>
                <w:b/>
                <w:bCs/>
                <w:spacing w:val="-1"/>
                <w:u w:color="000000"/>
              </w:rPr>
              <w:t>Сумма</w:t>
            </w:r>
          </w:p>
          <w:p w:rsidR="00C12089" w:rsidRPr="00C12089" w:rsidRDefault="00C12089">
            <w:pPr>
              <w:spacing w:before="0" w:after="0"/>
              <w:jc w:val="center"/>
              <w:rPr>
                <w:b/>
                <w:bCs/>
                <w:spacing w:val="-1"/>
                <w:u w:color="000000"/>
              </w:rPr>
            </w:pPr>
            <w:r w:rsidRPr="00C12089">
              <w:rPr>
                <w:b/>
                <w:bCs/>
                <w:spacing w:val="-1"/>
                <w:u w:color="000000"/>
              </w:rPr>
              <w:t>уценки</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21.МТР02.001293 САЗУ-670М 220 5А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714,71</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87</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62 179,77</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450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87</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39 150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23 029,77</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21.МТР02.001315 СР4У-673М 380 5А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804,68</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183</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147 256,44</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 xml:space="preserve"> 400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183</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73 200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74 056,44</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21.МТР02.001428 ЦЭ 6805ВС 2Н Ф 3 ПР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662,86</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21</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13 920</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300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21</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6 300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7 620</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21.МТР02.001856 ЦЭ 6803В 1Т 220В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1 875</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18 750</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1 240,57</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12 405,70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6 344,30</w:t>
            </w:r>
          </w:p>
        </w:tc>
      </w:tr>
      <w:tr w:rsidR="00C12089" w:rsidRPr="00C12089" w:rsidTr="00C12089">
        <w:trPr>
          <w:trHeight w:val="200"/>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21.МТР02.001889 ЦЭ 6811 2Н 100В 5-7,5А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841,45</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33</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27 768</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450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33</w:t>
            </w: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r w:rsidRPr="00C12089">
              <w:rPr>
                <w:bCs/>
                <w:spacing w:val="-1"/>
                <w:u w:color="000000"/>
              </w:rPr>
              <w:t>14 850</w:t>
            </w:r>
          </w:p>
          <w:p w:rsidR="00C12089" w:rsidRPr="00C12089" w:rsidRDefault="00C12089">
            <w:pPr>
              <w:spacing w:before="0" w:after="0"/>
              <w:jc w:val="center"/>
              <w:rPr>
                <w:bCs/>
                <w:spacing w:val="-1"/>
                <w:u w:color="000000"/>
              </w:rPr>
            </w:pP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12 918</w:t>
            </w:r>
          </w:p>
        </w:tc>
      </w:tr>
      <w:tr w:rsidR="00C12089" w:rsidRPr="00C12089" w:rsidTr="00C12089">
        <w:trPr>
          <w:trHeight w:val="291"/>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21.МТР02.001911 А1</w:t>
            </w:r>
            <w:r w:rsidRPr="00C12089">
              <w:rPr>
                <w:bCs/>
                <w:spacing w:val="-1"/>
                <w:u w:color="000000"/>
                <w:lang w:val="en-US"/>
              </w:rPr>
              <w:t>D</w:t>
            </w:r>
            <w:r w:rsidRPr="00C12089">
              <w:rPr>
                <w:bCs/>
                <w:spacing w:val="-1"/>
                <w:u w:color="000000"/>
              </w:rPr>
              <w:t>3-00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1173,42</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1 173,42</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760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lang w:val="en-US"/>
              </w:rPr>
            </w:pPr>
            <w:r w:rsidRPr="00C12089">
              <w:rPr>
                <w:bCs/>
                <w:spacing w:val="-1"/>
                <w:u w:color="000000"/>
                <w:lang w:val="en-US"/>
              </w:rPr>
              <w:t>1</w:t>
            </w: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r w:rsidRPr="00C12089">
              <w:rPr>
                <w:bCs/>
                <w:spacing w:val="-1"/>
                <w:u w:color="000000"/>
              </w:rPr>
              <w:t>760</w:t>
            </w:r>
          </w:p>
          <w:p w:rsidR="00C12089" w:rsidRPr="00C12089" w:rsidRDefault="00C12089">
            <w:pPr>
              <w:spacing w:before="0" w:after="0"/>
              <w:jc w:val="center"/>
              <w:rPr>
                <w:bCs/>
                <w:spacing w:val="-1"/>
                <w:u w:color="000000"/>
              </w:rPr>
            </w:pP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413,42</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21.МТР02.001919 А1Т4-0</w:t>
            </w:r>
            <w:r w:rsidRPr="00C12089">
              <w:rPr>
                <w:bCs/>
                <w:spacing w:val="-1"/>
                <w:u w:color="000000"/>
                <w:lang w:val="en-US"/>
              </w:rPr>
              <w:t>L</w:t>
            </w:r>
            <w:r w:rsidRPr="00C12089">
              <w:rPr>
                <w:bCs/>
                <w:spacing w:val="-1"/>
                <w:u w:color="000000"/>
              </w:rPr>
              <w:t xml:space="preserve">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2590,38</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5 180,76</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1 680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w:t>
            </w: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r w:rsidRPr="00C12089">
              <w:rPr>
                <w:bCs/>
                <w:spacing w:val="-1"/>
                <w:u w:color="000000"/>
              </w:rPr>
              <w:t>3 360</w:t>
            </w:r>
          </w:p>
          <w:p w:rsidR="00C12089" w:rsidRPr="00C12089" w:rsidRDefault="00C12089">
            <w:pPr>
              <w:spacing w:before="0" w:after="0"/>
              <w:jc w:val="center"/>
              <w:rPr>
                <w:bCs/>
                <w:spacing w:val="-1"/>
                <w:u w:color="000000"/>
              </w:rPr>
            </w:pPr>
          </w:p>
        </w:tc>
        <w:tc>
          <w:tcPr>
            <w:tcW w:w="1294" w:type="dxa"/>
            <w:tcBorders>
              <w:top w:val="nil"/>
              <w:left w:val="single" w:sz="4" w:space="0" w:color="auto"/>
              <w:bottom w:val="single" w:sz="4" w:space="0" w:color="auto"/>
              <w:right w:val="single" w:sz="4" w:space="0" w:color="auto"/>
            </w:tcBorders>
          </w:tcPr>
          <w:p w:rsidR="00C12089" w:rsidRPr="00C12089" w:rsidRDefault="00C12089">
            <w:pPr>
              <w:spacing w:before="0" w:after="0"/>
              <w:jc w:val="center"/>
              <w:rPr>
                <w:bCs/>
                <w:spacing w:val="-1"/>
                <w:u w:color="000000"/>
              </w:rPr>
            </w:pPr>
            <w:r w:rsidRPr="00C12089">
              <w:rPr>
                <w:bCs/>
                <w:spacing w:val="-1"/>
                <w:u w:color="000000"/>
              </w:rPr>
              <w:t>1 820,76</w:t>
            </w:r>
          </w:p>
          <w:p w:rsidR="00C12089" w:rsidRPr="00C12089" w:rsidRDefault="00C12089">
            <w:pPr>
              <w:spacing w:before="0" w:after="0"/>
              <w:jc w:val="center"/>
              <w:rPr>
                <w:bCs/>
                <w:spacing w:val="-1"/>
                <w:u w:color="000000"/>
              </w:rPr>
            </w:pP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21.МТР02.001922 А1</w:t>
            </w:r>
            <w:r w:rsidRPr="00C12089">
              <w:rPr>
                <w:bCs/>
                <w:spacing w:val="-1"/>
                <w:u w:color="000000"/>
                <w:lang w:val="en-US"/>
              </w:rPr>
              <w:t>R</w:t>
            </w:r>
            <w:r w:rsidRPr="00C12089">
              <w:rPr>
                <w:bCs/>
                <w:spacing w:val="-1"/>
                <w:u w:color="000000"/>
              </w:rPr>
              <w:t>3 -00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2103,30</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4 206,60</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1 360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2 720</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1 486,60</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w:t>
            </w:r>
            <w:r w:rsidRPr="00C12089">
              <w:rPr>
                <w:bCs/>
                <w:spacing w:val="-1"/>
                <w:u w:color="000000"/>
                <w:lang w:val="en-US"/>
              </w:rPr>
              <w:t>21</w:t>
            </w:r>
            <w:r w:rsidRPr="00C12089">
              <w:rPr>
                <w:bCs/>
                <w:spacing w:val="-1"/>
                <w:u w:color="000000"/>
              </w:rPr>
              <w:t>.МТР02.001924 А1Т3-00 (3ф)</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1306,26</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1 306,26</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849</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849</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457,26</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21.МТР02.001904    Ф-68700 5А (3ф0</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497,12</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65</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32 312,78</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290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65</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18 850</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13 462,78</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
                <w:bCs/>
                <w:spacing w:val="-1"/>
                <w:u w:color="000000"/>
              </w:rPr>
            </w:pPr>
            <w:r w:rsidRPr="00C12089">
              <w:rPr>
                <w:b/>
                <w:bCs/>
                <w:spacing w:val="-1"/>
                <w:u w:color="000000"/>
              </w:rPr>
              <w:t>Всего</w:t>
            </w:r>
          </w:p>
        </w:tc>
        <w:tc>
          <w:tcPr>
            <w:tcW w:w="866" w:type="dxa"/>
            <w:tcBorders>
              <w:top w:val="nil"/>
              <w:left w:val="single" w:sz="4" w:space="0" w:color="auto"/>
              <w:bottom w:val="single" w:sz="4" w:space="0" w:color="auto"/>
              <w:right w:val="single" w:sz="4" w:space="0" w:color="auto"/>
            </w:tcBorders>
          </w:tcPr>
          <w:p w:rsidR="00C12089" w:rsidRPr="00C12089" w:rsidRDefault="00C12089">
            <w:pPr>
              <w:spacing w:before="0" w:after="0"/>
              <w:jc w:val="center"/>
              <w:rPr>
                <w:b/>
                <w:bCs/>
                <w:spacing w:val="-1"/>
                <w:u w:color="000000"/>
              </w:rPr>
            </w:pPr>
          </w:p>
        </w:tc>
        <w:tc>
          <w:tcPr>
            <w:tcW w:w="693" w:type="dxa"/>
            <w:tcBorders>
              <w:top w:val="nil"/>
              <w:left w:val="nil"/>
              <w:bottom w:val="single" w:sz="4" w:space="0" w:color="auto"/>
              <w:right w:val="single" w:sz="4" w:space="0" w:color="auto"/>
            </w:tcBorders>
            <w:noWrap/>
          </w:tcPr>
          <w:p w:rsidR="00C12089" w:rsidRPr="00C12089" w:rsidRDefault="00C12089">
            <w:pPr>
              <w:spacing w:before="0" w:after="0"/>
              <w:jc w:val="center"/>
              <w:rPr>
                <w:b/>
                <w:bCs/>
                <w:spacing w:val="-1"/>
                <w:u w:color="000000"/>
              </w:rPr>
            </w:pP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
                <w:bCs/>
                <w:spacing w:val="-1"/>
                <w:u w:color="000000"/>
              </w:rPr>
            </w:pPr>
            <w:r w:rsidRPr="00C12089">
              <w:rPr>
                <w:b/>
                <w:bCs/>
                <w:spacing w:val="-1"/>
                <w:u w:color="000000"/>
              </w:rPr>
              <w:t>314 054,03</w:t>
            </w:r>
          </w:p>
        </w:tc>
        <w:tc>
          <w:tcPr>
            <w:tcW w:w="1275" w:type="dxa"/>
            <w:tcBorders>
              <w:top w:val="nil"/>
              <w:left w:val="nil"/>
              <w:bottom w:val="single" w:sz="4" w:space="0" w:color="auto"/>
              <w:right w:val="single" w:sz="4" w:space="0" w:color="auto"/>
            </w:tcBorders>
            <w:noWrap/>
          </w:tcPr>
          <w:p w:rsidR="00C12089" w:rsidRPr="00C12089" w:rsidRDefault="00C12089">
            <w:pPr>
              <w:spacing w:before="0" w:after="0"/>
              <w:jc w:val="center"/>
              <w:rPr>
                <w:b/>
                <w:bCs/>
                <w:spacing w:val="-1"/>
                <w:u w:color="000000"/>
              </w:rPr>
            </w:pPr>
          </w:p>
        </w:tc>
        <w:tc>
          <w:tcPr>
            <w:tcW w:w="1134" w:type="dxa"/>
            <w:tcBorders>
              <w:top w:val="nil"/>
              <w:left w:val="nil"/>
              <w:bottom w:val="single" w:sz="4" w:space="0" w:color="auto"/>
              <w:right w:val="single" w:sz="4" w:space="0" w:color="auto"/>
            </w:tcBorders>
          </w:tcPr>
          <w:p w:rsidR="00C12089" w:rsidRPr="00C12089" w:rsidRDefault="00C12089">
            <w:pPr>
              <w:spacing w:before="0" w:after="0"/>
              <w:jc w:val="center"/>
              <w:rPr>
                <w:b/>
                <w:bCs/>
                <w:spacing w:val="-1"/>
                <w:u w:color="000000"/>
              </w:rPr>
            </w:pP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
                <w:bCs/>
                <w:spacing w:val="-1"/>
                <w:u w:color="000000"/>
              </w:rPr>
            </w:pPr>
            <w:r w:rsidRPr="00C12089">
              <w:rPr>
                <w:b/>
                <w:bCs/>
                <w:spacing w:val="-1"/>
                <w:u w:color="000000"/>
              </w:rPr>
              <w:t>172 444,70</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
                <w:bCs/>
                <w:spacing w:val="-1"/>
                <w:u w:color="000000"/>
              </w:rPr>
            </w:pPr>
            <w:r w:rsidRPr="00C12089">
              <w:rPr>
                <w:b/>
                <w:bCs/>
                <w:spacing w:val="-1"/>
                <w:u w:color="000000"/>
              </w:rPr>
              <w:t>141 609,33</w:t>
            </w:r>
          </w:p>
        </w:tc>
      </w:tr>
    </w:tbl>
    <w:p w:rsidR="00C12089" w:rsidRPr="00C12089" w:rsidRDefault="00C12089" w:rsidP="00C12089">
      <w:pPr>
        <w:spacing w:before="0" w:after="0"/>
        <w:jc w:val="both"/>
        <w:rPr>
          <w:b/>
          <w:spacing w:val="-1"/>
          <w:u w:color="000000"/>
        </w:rPr>
      </w:pPr>
    </w:p>
    <w:p w:rsidR="00C12089" w:rsidRPr="00C12089" w:rsidRDefault="00C12089" w:rsidP="00C12089">
      <w:pPr>
        <w:spacing w:before="0" w:after="0"/>
        <w:ind w:firstLine="540"/>
        <w:jc w:val="both"/>
        <w:rPr>
          <w:spacing w:val="-1"/>
          <w:u w:color="000000"/>
        </w:rPr>
      </w:pPr>
      <w:r w:rsidRPr="00C12089">
        <w:rPr>
          <w:spacing w:val="-1"/>
          <w:u w:color="000000"/>
        </w:rPr>
        <w:t xml:space="preserve">Сумма резерва составит:  314 054,03 – 172 444,70 = 141 609,33 руб. </w:t>
      </w:r>
    </w:p>
    <w:p w:rsidR="00C12089" w:rsidRPr="00C12089" w:rsidRDefault="00C12089" w:rsidP="00C12089">
      <w:pPr>
        <w:spacing w:before="0" w:after="0"/>
        <w:ind w:firstLine="540"/>
        <w:jc w:val="both"/>
        <w:rPr>
          <w:spacing w:val="-1"/>
          <w:u w:color="000000"/>
        </w:rPr>
      </w:pPr>
    </w:p>
    <w:p w:rsidR="00C12089" w:rsidRPr="00C12089" w:rsidRDefault="00C12089" w:rsidP="00C12089">
      <w:pPr>
        <w:numPr>
          <w:ilvl w:val="0"/>
          <w:numId w:val="15"/>
        </w:numPr>
        <w:spacing w:before="0" w:after="0"/>
        <w:rPr>
          <w:b/>
          <w:spacing w:val="-1"/>
          <w:u w:color="000000"/>
        </w:rPr>
      </w:pPr>
      <w:r w:rsidRPr="00C12089">
        <w:rPr>
          <w:b/>
          <w:spacing w:val="-1"/>
          <w:u w:color="000000"/>
        </w:rPr>
        <w:t>Автозапчасти (склад № 2)</w:t>
      </w:r>
    </w:p>
    <w:p w:rsidR="00C12089" w:rsidRPr="00C12089" w:rsidRDefault="00C12089" w:rsidP="00C12089">
      <w:pPr>
        <w:spacing w:before="0" w:after="0"/>
        <w:ind w:left="780"/>
        <w:rPr>
          <w:b/>
          <w:spacing w:val="-1"/>
          <w:u w:color="000000"/>
        </w:rPr>
      </w:pPr>
    </w:p>
    <w:p w:rsidR="00C12089" w:rsidRPr="00C12089" w:rsidRDefault="00C12089" w:rsidP="00C12089">
      <w:pPr>
        <w:tabs>
          <w:tab w:val="left" w:pos="6186"/>
        </w:tabs>
        <w:spacing w:before="0" w:after="0"/>
        <w:rPr>
          <w:spacing w:val="-1"/>
          <w:u w:color="000000"/>
        </w:rPr>
      </w:pPr>
      <w:r w:rsidRPr="00C12089">
        <w:rPr>
          <w:spacing w:val="-1"/>
          <w:u w:color="000000"/>
        </w:rPr>
        <w:t xml:space="preserve"> </w:t>
      </w:r>
      <w:r w:rsidRPr="00C12089">
        <w:rPr>
          <w:spacing w:val="-1"/>
          <w:u w:color="000000"/>
        </w:rPr>
        <w:tab/>
        <w:t xml:space="preserve">                                      (руб.)</w:t>
      </w:r>
    </w:p>
    <w:tbl>
      <w:tblPr>
        <w:tblW w:w="9900" w:type="dxa"/>
        <w:tblLayout w:type="fixed"/>
        <w:tblLook w:val="04A0"/>
      </w:tblPr>
      <w:tblGrid>
        <w:gridCol w:w="2092"/>
        <w:gridCol w:w="865"/>
        <w:gridCol w:w="693"/>
        <w:gridCol w:w="1417"/>
        <w:gridCol w:w="1274"/>
        <w:gridCol w:w="1133"/>
        <w:gridCol w:w="1133"/>
        <w:gridCol w:w="1293"/>
      </w:tblGrid>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vAlign w:val="center"/>
            <w:hideMark/>
          </w:tcPr>
          <w:p w:rsidR="00C12089" w:rsidRPr="00C12089" w:rsidRDefault="00C12089">
            <w:pPr>
              <w:spacing w:before="0" w:after="0"/>
              <w:rPr>
                <w:bCs/>
                <w:spacing w:val="-1"/>
                <w:u w:color="000000"/>
              </w:rPr>
            </w:pPr>
            <w:r w:rsidRPr="00C12089">
              <w:rPr>
                <w:bCs/>
                <w:spacing w:val="-1"/>
                <w:u w:color="000000"/>
              </w:rPr>
              <w:t>Наименование</w:t>
            </w:r>
          </w:p>
        </w:tc>
        <w:tc>
          <w:tcPr>
            <w:tcW w:w="866" w:type="dxa"/>
            <w:tcBorders>
              <w:top w:val="single" w:sz="4" w:space="0" w:color="auto"/>
              <w:left w:val="single" w:sz="4" w:space="0" w:color="auto"/>
              <w:bottom w:val="single" w:sz="4" w:space="0" w:color="auto"/>
              <w:right w:val="single" w:sz="4" w:space="0" w:color="auto"/>
            </w:tcBorders>
            <w:vAlign w:val="center"/>
          </w:tcPr>
          <w:p w:rsidR="00C12089" w:rsidRPr="00C12089" w:rsidRDefault="00C12089">
            <w:pPr>
              <w:spacing w:before="0" w:after="0"/>
              <w:jc w:val="center"/>
              <w:rPr>
                <w:b/>
                <w:bCs/>
                <w:spacing w:val="-1"/>
                <w:u w:color="000000"/>
              </w:rPr>
            </w:pPr>
            <w:r w:rsidRPr="00C12089">
              <w:rPr>
                <w:b/>
                <w:bCs/>
                <w:spacing w:val="-1"/>
                <w:u w:color="000000"/>
              </w:rPr>
              <w:t>Цена</w:t>
            </w:r>
          </w:p>
          <w:p w:rsidR="00C12089" w:rsidRPr="00C12089" w:rsidRDefault="00C12089">
            <w:pPr>
              <w:spacing w:before="0" w:after="0"/>
              <w:jc w:val="center"/>
              <w:rPr>
                <w:b/>
                <w:bCs/>
                <w:spacing w:val="-1"/>
                <w:u w:color="000000"/>
              </w:rPr>
            </w:pPr>
          </w:p>
        </w:tc>
        <w:tc>
          <w:tcPr>
            <w:tcW w:w="693" w:type="dxa"/>
            <w:tcBorders>
              <w:top w:val="single" w:sz="4" w:space="0" w:color="auto"/>
              <w:left w:val="nil"/>
              <w:bottom w:val="single" w:sz="4" w:space="0" w:color="auto"/>
              <w:right w:val="single" w:sz="4" w:space="0" w:color="auto"/>
            </w:tcBorders>
            <w:noWrap/>
            <w:vAlign w:val="center"/>
            <w:hideMark/>
          </w:tcPr>
          <w:p w:rsidR="00C12089" w:rsidRPr="00C12089" w:rsidRDefault="00C12089">
            <w:pPr>
              <w:spacing w:before="0" w:after="0"/>
              <w:jc w:val="center"/>
              <w:rPr>
                <w:b/>
                <w:bCs/>
                <w:spacing w:val="-1"/>
                <w:u w:color="000000"/>
              </w:rPr>
            </w:pPr>
            <w:r w:rsidRPr="00C12089">
              <w:rPr>
                <w:b/>
                <w:bCs/>
                <w:spacing w:val="-1"/>
                <w:u w:color="000000"/>
              </w:rPr>
              <w:t>Кол-во</w:t>
            </w:r>
          </w:p>
          <w:p w:rsidR="00C12089" w:rsidRPr="00C12089" w:rsidRDefault="00C12089">
            <w:pPr>
              <w:spacing w:before="0" w:after="0"/>
              <w:rPr>
                <w:b/>
                <w:bCs/>
                <w:spacing w:val="-1"/>
                <w:u w:color="000000"/>
              </w:rPr>
            </w:pPr>
            <w:r w:rsidRPr="00C12089">
              <w:rPr>
                <w:b/>
                <w:bCs/>
                <w:spacing w:val="-1"/>
                <w:u w:color="000000"/>
              </w:rPr>
              <w:t>(шт.)</w:t>
            </w:r>
          </w:p>
        </w:tc>
        <w:tc>
          <w:tcPr>
            <w:tcW w:w="1418" w:type="dxa"/>
            <w:tcBorders>
              <w:top w:val="single" w:sz="4" w:space="0" w:color="auto"/>
              <w:left w:val="nil"/>
              <w:bottom w:val="single" w:sz="4" w:space="0" w:color="auto"/>
              <w:right w:val="single" w:sz="4" w:space="0" w:color="auto"/>
            </w:tcBorders>
            <w:noWrap/>
            <w:vAlign w:val="center"/>
          </w:tcPr>
          <w:p w:rsidR="00C12089" w:rsidRPr="00C12089" w:rsidRDefault="00C12089">
            <w:pPr>
              <w:spacing w:before="0" w:after="0"/>
              <w:jc w:val="center"/>
              <w:rPr>
                <w:b/>
                <w:bCs/>
                <w:spacing w:val="-1"/>
                <w:u w:color="000000"/>
              </w:rPr>
            </w:pPr>
            <w:r w:rsidRPr="00C12089">
              <w:rPr>
                <w:b/>
                <w:bCs/>
                <w:spacing w:val="-1"/>
                <w:u w:color="000000"/>
              </w:rPr>
              <w:t>Сумма</w:t>
            </w:r>
          </w:p>
          <w:p w:rsidR="00C12089" w:rsidRPr="00C12089" w:rsidRDefault="00C12089">
            <w:pPr>
              <w:spacing w:before="0" w:after="0"/>
              <w:jc w:val="center"/>
              <w:rPr>
                <w:b/>
                <w:bCs/>
                <w:spacing w:val="-1"/>
                <w:u w:color="000000"/>
              </w:rPr>
            </w:pPr>
          </w:p>
        </w:tc>
        <w:tc>
          <w:tcPr>
            <w:tcW w:w="1275" w:type="dxa"/>
            <w:tcBorders>
              <w:top w:val="single" w:sz="4" w:space="0" w:color="auto"/>
              <w:left w:val="nil"/>
              <w:bottom w:val="single" w:sz="4" w:space="0" w:color="auto"/>
              <w:right w:val="single" w:sz="4" w:space="0" w:color="auto"/>
            </w:tcBorders>
            <w:noWrap/>
            <w:vAlign w:val="center"/>
            <w:hideMark/>
          </w:tcPr>
          <w:p w:rsidR="00C12089" w:rsidRPr="00C12089" w:rsidRDefault="00C12089">
            <w:pPr>
              <w:spacing w:before="0" w:after="0"/>
              <w:jc w:val="center"/>
              <w:rPr>
                <w:b/>
                <w:bCs/>
                <w:spacing w:val="-1"/>
                <w:u w:color="000000"/>
              </w:rPr>
            </w:pPr>
            <w:r w:rsidRPr="00C12089">
              <w:rPr>
                <w:b/>
                <w:bCs/>
                <w:spacing w:val="-1"/>
                <w:u w:color="000000"/>
              </w:rPr>
              <w:t>Предлагае-мая</w:t>
            </w:r>
          </w:p>
          <w:p w:rsidR="00C12089" w:rsidRPr="00C12089" w:rsidRDefault="00C12089">
            <w:pPr>
              <w:spacing w:before="0" w:after="0"/>
              <w:jc w:val="center"/>
              <w:rPr>
                <w:b/>
                <w:bCs/>
                <w:spacing w:val="-1"/>
                <w:u w:color="000000"/>
              </w:rPr>
            </w:pPr>
            <w:r w:rsidRPr="00C12089">
              <w:rPr>
                <w:b/>
                <w:bCs/>
                <w:spacing w:val="-1"/>
                <w:u w:color="000000"/>
              </w:rPr>
              <w:t>цена на 31.12.2011г.</w:t>
            </w:r>
          </w:p>
        </w:tc>
        <w:tc>
          <w:tcPr>
            <w:tcW w:w="1134" w:type="dxa"/>
            <w:tcBorders>
              <w:top w:val="single" w:sz="4" w:space="0" w:color="auto"/>
              <w:left w:val="nil"/>
              <w:bottom w:val="single" w:sz="4" w:space="0" w:color="auto"/>
              <w:right w:val="single" w:sz="4" w:space="0" w:color="auto"/>
            </w:tcBorders>
            <w:vAlign w:val="center"/>
            <w:hideMark/>
          </w:tcPr>
          <w:p w:rsidR="00C12089" w:rsidRPr="00C12089" w:rsidRDefault="00C12089">
            <w:pPr>
              <w:spacing w:before="0" w:after="0"/>
              <w:jc w:val="center"/>
              <w:rPr>
                <w:b/>
                <w:bCs/>
                <w:spacing w:val="-1"/>
                <w:u w:color="000000"/>
              </w:rPr>
            </w:pPr>
            <w:r w:rsidRPr="00C12089">
              <w:rPr>
                <w:b/>
                <w:bCs/>
                <w:spacing w:val="-1"/>
                <w:u w:color="000000"/>
              </w:rPr>
              <w:t>Кол-во (шт.)</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
                <w:bCs/>
                <w:spacing w:val="-1"/>
                <w:u w:color="000000"/>
              </w:rPr>
            </w:pPr>
            <w:r w:rsidRPr="00C12089">
              <w:rPr>
                <w:b/>
                <w:bCs/>
                <w:spacing w:val="-1"/>
                <w:u w:color="000000"/>
              </w:rPr>
              <w:t>Сумма после</w:t>
            </w:r>
          </w:p>
          <w:p w:rsidR="00C12089" w:rsidRPr="00C12089" w:rsidRDefault="00C12089">
            <w:pPr>
              <w:spacing w:before="0" w:after="0"/>
              <w:jc w:val="center"/>
              <w:rPr>
                <w:b/>
                <w:bCs/>
                <w:spacing w:val="-1"/>
                <w:u w:color="000000"/>
              </w:rPr>
            </w:pPr>
            <w:r w:rsidRPr="00C12089">
              <w:rPr>
                <w:b/>
                <w:bCs/>
                <w:spacing w:val="-1"/>
                <w:u w:color="000000"/>
              </w:rPr>
              <w:t>уценки</w:t>
            </w:r>
          </w:p>
        </w:tc>
        <w:tc>
          <w:tcPr>
            <w:tcW w:w="1294" w:type="dxa"/>
            <w:tcBorders>
              <w:top w:val="single" w:sz="4" w:space="0" w:color="auto"/>
              <w:left w:val="single" w:sz="4" w:space="0" w:color="auto"/>
              <w:bottom w:val="single" w:sz="4" w:space="0" w:color="auto"/>
              <w:right w:val="single" w:sz="4" w:space="0" w:color="auto"/>
            </w:tcBorders>
            <w:vAlign w:val="center"/>
            <w:hideMark/>
          </w:tcPr>
          <w:p w:rsidR="00C12089" w:rsidRPr="00C12089" w:rsidRDefault="00C12089">
            <w:pPr>
              <w:spacing w:before="0" w:after="0"/>
              <w:jc w:val="center"/>
              <w:rPr>
                <w:b/>
                <w:bCs/>
                <w:spacing w:val="-1"/>
                <w:u w:color="000000"/>
              </w:rPr>
            </w:pPr>
            <w:r w:rsidRPr="00C12089">
              <w:rPr>
                <w:b/>
                <w:bCs/>
                <w:spacing w:val="-1"/>
                <w:u w:color="000000"/>
              </w:rPr>
              <w:t>Сумма</w:t>
            </w:r>
          </w:p>
          <w:p w:rsidR="00C12089" w:rsidRPr="00C12089" w:rsidRDefault="00C12089">
            <w:pPr>
              <w:spacing w:before="0" w:after="0"/>
              <w:jc w:val="center"/>
              <w:rPr>
                <w:b/>
                <w:bCs/>
                <w:spacing w:val="-1"/>
                <w:u w:color="000000"/>
              </w:rPr>
            </w:pPr>
            <w:r w:rsidRPr="00C12089">
              <w:rPr>
                <w:b/>
                <w:bCs/>
                <w:spacing w:val="-1"/>
                <w:u w:color="000000"/>
              </w:rPr>
              <w:t>уценки</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БЛОК  КПП</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68</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272</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50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72</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ВАЛ</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310</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620</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 xml:space="preserve"> 100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420</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lastRenderedPageBreak/>
              <w:t>ВАЛ</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163</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652</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252</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ВАЛ</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200</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800</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400</w:t>
            </w:r>
          </w:p>
        </w:tc>
      </w:tr>
      <w:tr w:rsidR="00C12089" w:rsidRPr="00C12089" w:rsidTr="00C12089">
        <w:trPr>
          <w:trHeight w:val="200"/>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ВАЛ КАРД.</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1460,00</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1 460,00</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500,00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w:t>
            </w: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r w:rsidRPr="00C12089">
              <w:rPr>
                <w:bCs/>
                <w:spacing w:val="-1"/>
                <w:u w:color="000000"/>
              </w:rPr>
              <w:t>500,00</w:t>
            </w:r>
          </w:p>
          <w:p w:rsidR="00C12089" w:rsidRPr="00C12089" w:rsidRDefault="00C12089">
            <w:pPr>
              <w:spacing w:before="0" w:after="0"/>
              <w:jc w:val="center"/>
              <w:rPr>
                <w:bCs/>
                <w:spacing w:val="-1"/>
                <w:u w:color="000000"/>
              </w:rPr>
            </w:pP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960,00</w:t>
            </w:r>
          </w:p>
        </w:tc>
      </w:tr>
      <w:tr w:rsidR="00C12089" w:rsidRPr="00C12089" w:rsidTr="00C12089">
        <w:trPr>
          <w:trHeight w:val="291"/>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ВАЛ КАРД. ВОЛГА</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1450,00</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1 450,00</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lang w:val="en-US"/>
              </w:rPr>
            </w:pPr>
            <w:r w:rsidRPr="00C12089">
              <w:rPr>
                <w:bCs/>
                <w:spacing w:val="-1"/>
                <w:u w:color="000000"/>
                <w:lang w:val="en-US"/>
              </w:rPr>
              <w:t>5</w:t>
            </w:r>
            <w:r w:rsidRPr="00C12089">
              <w:rPr>
                <w:bCs/>
                <w:spacing w:val="-1"/>
                <w:u w:color="000000"/>
              </w:rPr>
              <w:t>0</w:t>
            </w:r>
            <w:r w:rsidRPr="00C12089">
              <w:rPr>
                <w:bCs/>
                <w:spacing w:val="-1"/>
                <w:u w:color="000000"/>
                <w:lang w:val="en-US"/>
              </w:rPr>
              <w:t>0,00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lang w:val="en-US"/>
              </w:rPr>
            </w:pPr>
            <w:r w:rsidRPr="00C12089">
              <w:rPr>
                <w:bCs/>
                <w:spacing w:val="-1"/>
                <w:u w:color="000000"/>
                <w:lang w:val="en-US"/>
              </w:rPr>
              <w:t>1</w:t>
            </w: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r w:rsidRPr="00C12089">
              <w:rPr>
                <w:bCs/>
                <w:spacing w:val="-1"/>
                <w:u w:color="000000"/>
              </w:rPr>
              <w:t>500,00</w:t>
            </w:r>
          </w:p>
          <w:p w:rsidR="00C12089" w:rsidRPr="00C12089" w:rsidRDefault="00C12089">
            <w:pPr>
              <w:spacing w:before="0" w:after="0"/>
              <w:jc w:val="center"/>
              <w:rPr>
                <w:bCs/>
                <w:spacing w:val="-1"/>
                <w:u w:color="000000"/>
              </w:rPr>
            </w:pP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lang w:val="en-US"/>
              </w:rPr>
              <w:t>950</w:t>
            </w:r>
            <w:r w:rsidRPr="00C12089">
              <w:rPr>
                <w:bCs/>
                <w:spacing w:val="-1"/>
                <w:u w:color="000000"/>
              </w:rPr>
              <w:t>,00</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МЕХАНИЗМ РУЛ. УПР.</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lang w:val="en-US"/>
              </w:rPr>
            </w:pPr>
            <w:r w:rsidRPr="00C12089">
              <w:rPr>
                <w:bCs/>
                <w:spacing w:val="-1"/>
                <w:u w:color="000000"/>
                <w:lang w:val="en-US"/>
              </w:rPr>
              <w:t>3375,83</w:t>
            </w:r>
          </w:p>
        </w:tc>
        <w:tc>
          <w:tcPr>
            <w:tcW w:w="693"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w:t>
            </w:r>
          </w:p>
        </w:tc>
        <w:tc>
          <w:tcPr>
            <w:tcW w:w="1418"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3 375,83</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2 000,00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lang w:val="en-US"/>
              </w:rPr>
            </w:pPr>
            <w:r w:rsidRPr="00C12089">
              <w:rPr>
                <w:bCs/>
                <w:spacing w:val="-1"/>
                <w:u w:color="000000"/>
                <w:lang w:val="en-US"/>
              </w:rPr>
              <w:t>1</w:t>
            </w: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r w:rsidRPr="00C12089">
              <w:rPr>
                <w:bCs/>
                <w:spacing w:val="-1"/>
                <w:u w:color="000000"/>
              </w:rPr>
              <w:t>2 000,00</w:t>
            </w:r>
          </w:p>
          <w:p w:rsidR="00C12089" w:rsidRPr="00C12089" w:rsidRDefault="00C12089">
            <w:pPr>
              <w:spacing w:before="0" w:after="0"/>
              <w:jc w:val="center"/>
              <w:rPr>
                <w:bCs/>
                <w:spacing w:val="-1"/>
                <w:u w:color="000000"/>
              </w:rPr>
            </w:pPr>
          </w:p>
        </w:tc>
        <w:tc>
          <w:tcPr>
            <w:tcW w:w="1294"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jc w:val="center"/>
              <w:rPr>
                <w:bCs/>
                <w:spacing w:val="-1"/>
                <w:u w:color="000000"/>
              </w:rPr>
            </w:pPr>
            <w:r w:rsidRPr="00C12089">
              <w:rPr>
                <w:bCs/>
                <w:spacing w:val="-1"/>
                <w:u w:color="000000"/>
              </w:rPr>
              <w:t xml:space="preserve">1 </w:t>
            </w:r>
            <w:r w:rsidRPr="00C12089">
              <w:rPr>
                <w:bCs/>
                <w:spacing w:val="-1"/>
                <w:u w:color="000000"/>
                <w:lang w:val="en-US"/>
              </w:rPr>
              <w:t>3</w:t>
            </w:r>
            <w:r w:rsidRPr="00C12089">
              <w:rPr>
                <w:bCs/>
                <w:spacing w:val="-1"/>
                <w:u w:color="000000"/>
              </w:rPr>
              <w:t>75,83</w:t>
            </w:r>
          </w:p>
          <w:p w:rsidR="00C12089" w:rsidRPr="00C12089" w:rsidRDefault="00C12089">
            <w:pPr>
              <w:spacing w:before="0" w:after="0"/>
              <w:jc w:val="center"/>
              <w:rPr>
                <w:bCs/>
                <w:spacing w:val="-1"/>
                <w:u w:color="000000"/>
              </w:rPr>
            </w:pP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 xml:space="preserve"> ВКЛАДЫШ</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103,18</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14</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1 444,52</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50,00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14</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700,00</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744,52</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bookmarkStart w:id="76" w:name="_GoBack"/>
            <w:r w:rsidRPr="00C12089">
              <w:rPr>
                <w:bCs/>
                <w:spacing w:val="-1"/>
                <w:u w:color="000000"/>
              </w:rPr>
              <w:t xml:space="preserve"> ВКЛАДЫШ</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134,07</w:t>
            </w:r>
          </w:p>
        </w:tc>
        <w:tc>
          <w:tcPr>
            <w:tcW w:w="693"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7</w:t>
            </w:r>
          </w:p>
        </w:tc>
        <w:tc>
          <w:tcPr>
            <w:tcW w:w="1418"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938,49</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50,00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7</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350,00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588,49</w:t>
            </w:r>
          </w:p>
        </w:tc>
      </w:tr>
      <w:bookmarkEnd w:id="76"/>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ГЛУШИТЕЛЬ</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566,67</w:t>
            </w:r>
          </w:p>
        </w:tc>
        <w:tc>
          <w:tcPr>
            <w:tcW w:w="693"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w:t>
            </w:r>
          </w:p>
        </w:tc>
        <w:tc>
          <w:tcPr>
            <w:tcW w:w="1418"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566,67</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300,00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300,00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266,67</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ДИСК СЦЕПЛЕНИЯ</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408,33</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408,33</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200,00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200,00</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208,33</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КРАН</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620,00</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3</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1 860,00</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200,00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3</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600,00</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1 260,00</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МУФТА</w:t>
            </w: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108,00</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432,00</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100,00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400,00</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32,00</w:t>
            </w:r>
          </w:p>
        </w:tc>
      </w:tr>
      <w:tr w:rsidR="00C12089" w:rsidRPr="00C12089" w:rsidTr="00C12089">
        <w:trPr>
          <w:trHeight w:val="255"/>
        </w:trPr>
        <w:tc>
          <w:tcPr>
            <w:tcW w:w="2093" w:type="dxa"/>
            <w:tcBorders>
              <w:top w:val="nil"/>
              <w:left w:val="single" w:sz="4" w:space="0" w:color="auto"/>
              <w:bottom w:val="single" w:sz="4" w:space="0" w:color="auto"/>
              <w:right w:val="single" w:sz="4" w:space="0" w:color="auto"/>
            </w:tcBorders>
          </w:tcPr>
          <w:p w:rsidR="00C12089" w:rsidRPr="00C12089" w:rsidRDefault="00C12089">
            <w:pPr>
              <w:spacing w:before="0" w:after="0"/>
              <w:jc w:val="both"/>
              <w:rPr>
                <w:bCs/>
                <w:spacing w:val="-1"/>
                <w:u w:color="000000"/>
              </w:rPr>
            </w:pPr>
            <w:r w:rsidRPr="00C12089">
              <w:rPr>
                <w:bCs/>
                <w:spacing w:val="-1"/>
                <w:u w:color="000000"/>
              </w:rPr>
              <w:t>МУФТА</w:t>
            </w:r>
          </w:p>
          <w:p w:rsidR="00C12089" w:rsidRPr="00C12089" w:rsidRDefault="00C12089">
            <w:pPr>
              <w:spacing w:before="0" w:after="0"/>
              <w:jc w:val="both"/>
              <w:rPr>
                <w:bCs/>
                <w:spacing w:val="-1"/>
                <w:u w:color="000000"/>
              </w:rPr>
            </w:pPr>
          </w:p>
        </w:tc>
        <w:tc>
          <w:tcPr>
            <w:tcW w:w="866"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157,00</w:t>
            </w:r>
          </w:p>
        </w:tc>
        <w:tc>
          <w:tcPr>
            <w:tcW w:w="693"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w:t>
            </w:r>
          </w:p>
        </w:tc>
        <w:tc>
          <w:tcPr>
            <w:tcW w:w="1418"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628,00</w:t>
            </w:r>
          </w:p>
        </w:tc>
        <w:tc>
          <w:tcPr>
            <w:tcW w:w="1275" w:type="dxa"/>
            <w:tcBorders>
              <w:top w:val="nil"/>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100,00</w:t>
            </w:r>
          </w:p>
        </w:tc>
        <w:tc>
          <w:tcPr>
            <w:tcW w:w="1134" w:type="dxa"/>
            <w:tcBorders>
              <w:top w:val="nil"/>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400,00</w:t>
            </w:r>
          </w:p>
        </w:tc>
        <w:tc>
          <w:tcPr>
            <w:tcW w:w="1294" w:type="dxa"/>
            <w:tcBorders>
              <w:top w:val="nil"/>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228,00</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ПЕРЕКЛ. ПОВОРОТА ВОЛГА</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145,83</w:t>
            </w:r>
          </w:p>
        </w:tc>
        <w:tc>
          <w:tcPr>
            <w:tcW w:w="693" w:type="dxa"/>
            <w:tcBorders>
              <w:top w:val="single" w:sz="4" w:space="0" w:color="auto"/>
              <w:left w:val="single" w:sz="4" w:space="0" w:color="auto"/>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w:t>
            </w:r>
          </w:p>
        </w:tc>
        <w:tc>
          <w:tcPr>
            <w:tcW w:w="1418" w:type="dxa"/>
            <w:tcBorders>
              <w:top w:val="single" w:sz="4" w:space="0" w:color="auto"/>
              <w:left w:val="single" w:sz="4" w:space="0" w:color="auto"/>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291,66</w:t>
            </w:r>
          </w:p>
        </w:tc>
        <w:tc>
          <w:tcPr>
            <w:tcW w:w="1275" w:type="dxa"/>
            <w:tcBorders>
              <w:top w:val="single" w:sz="4" w:space="0" w:color="auto"/>
              <w:left w:val="single" w:sz="4" w:space="0" w:color="auto"/>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100,00</w:t>
            </w:r>
          </w:p>
        </w:tc>
        <w:tc>
          <w:tcPr>
            <w:tcW w:w="113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w:t>
            </w:r>
          </w:p>
        </w:tc>
        <w:tc>
          <w:tcPr>
            <w:tcW w:w="113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200,00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91,66</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ШЕСТЕРНЯ</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113,33</w:t>
            </w:r>
          </w:p>
        </w:tc>
        <w:tc>
          <w:tcPr>
            <w:tcW w:w="693"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w:t>
            </w:r>
          </w:p>
        </w:tc>
        <w:tc>
          <w:tcPr>
            <w:tcW w:w="1418"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453,32</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100,00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400,00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53,32</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ШЕСТЕРНЯ</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155,00</w:t>
            </w:r>
          </w:p>
        </w:tc>
        <w:tc>
          <w:tcPr>
            <w:tcW w:w="693" w:type="dxa"/>
            <w:tcBorders>
              <w:top w:val="single" w:sz="4" w:space="0" w:color="auto"/>
              <w:left w:val="single" w:sz="4" w:space="0" w:color="auto"/>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w:t>
            </w:r>
          </w:p>
        </w:tc>
        <w:tc>
          <w:tcPr>
            <w:tcW w:w="1418" w:type="dxa"/>
            <w:tcBorders>
              <w:top w:val="single" w:sz="4" w:space="0" w:color="auto"/>
              <w:left w:val="single" w:sz="4" w:space="0" w:color="auto"/>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310,00</w:t>
            </w:r>
          </w:p>
        </w:tc>
        <w:tc>
          <w:tcPr>
            <w:tcW w:w="1275" w:type="dxa"/>
            <w:tcBorders>
              <w:top w:val="single" w:sz="4" w:space="0" w:color="auto"/>
              <w:left w:val="single" w:sz="4" w:space="0" w:color="auto"/>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100,00</w:t>
            </w:r>
          </w:p>
        </w:tc>
        <w:tc>
          <w:tcPr>
            <w:tcW w:w="113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w:t>
            </w:r>
          </w:p>
        </w:tc>
        <w:tc>
          <w:tcPr>
            <w:tcW w:w="113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200,00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110,00</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ШЕСТЕРНЯ</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166,00</w:t>
            </w:r>
          </w:p>
        </w:tc>
        <w:tc>
          <w:tcPr>
            <w:tcW w:w="693"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4</w:t>
            </w:r>
          </w:p>
        </w:tc>
        <w:tc>
          <w:tcPr>
            <w:tcW w:w="1418"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664,00</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100,00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400,00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264,00</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САЙЛЕНБЛОК</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1,47</w:t>
            </w:r>
          </w:p>
        </w:tc>
        <w:tc>
          <w:tcPr>
            <w:tcW w:w="693"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610</w:t>
            </w:r>
          </w:p>
        </w:tc>
        <w:tc>
          <w:tcPr>
            <w:tcW w:w="1418"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896,70</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0,1</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610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61</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835,70</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САЙЛЕНБЛОК</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1,47</w:t>
            </w:r>
          </w:p>
        </w:tc>
        <w:tc>
          <w:tcPr>
            <w:tcW w:w="693"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800</w:t>
            </w:r>
          </w:p>
        </w:tc>
        <w:tc>
          <w:tcPr>
            <w:tcW w:w="1418"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1 176</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0,1</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800</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80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1 096</w:t>
            </w:r>
          </w:p>
        </w:tc>
      </w:tr>
      <w:tr w:rsidR="00C12089" w:rsidRPr="00C12089" w:rsidTr="00C12089">
        <w:trPr>
          <w:trHeight w:val="468"/>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ТОРМОЗНОЙ ШЛАНГ ПЕРЕДНИЙ</w:t>
            </w:r>
          </w:p>
        </w:tc>
        <w:tc>
          <w:tcPr>
            <w:tcW w:w="866"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105</w:t>
            </w:r>
          </w:p>
        </w:tc>
        <w:tc>
          <w:tcPr>
            <w:tcW w:w="693" w:type="dxa"/>
            <w:tcBorders>
              <w:top w:val="single" w:sz="4" w:space="0" w:color="auto"/>
              <w:left w:val="nil"/>
              <w:bottom w:val="single" w:sz="4" w:space="0" w:color="auto"/>
              <w:right w:val="single" w:sz="4" w:space="0" w:color="auto"/>
            </w:tcBorders>
            <w:noWrap/>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18</w:t>
            </w:r>
          </w:p>
        </w:tc>
        <w:tc>
          <w:tcPr>
            <w:tcW w:w="1418" w:type="dxa"/>
            <w:tcBorders>
              <w:top w:val="single" w:sz="4" w:space="0" w:color="auto"/>
              <w:left w:val="nil"/>
              <w:bottom w:val="single" w:sz="4" w:space="0" w:color="auto"/>
              <w:right w:val="single" w:sz="4" w:space="0" w:color="auto"/>
            </w:tcBorders>
            <w:noWrap/>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1 890</w:t>
            </w:r>
          </w:p>
          <w:p w:rsidR="00C12089" w:rsidRPr="00C12089" w:rsidRDefault="00C12089">
            <w:pPr>
              <w:spacing w:before="0" w:after="0"/>
              <w:jc w:val="center"/>
              <w:rPr>
                <w:bCs/>
                <w:spacing w:val="-1"/>
                <w:u w:color="000000"/>
              </w:rPr>
            </w:pPr>
          </w:p>
        </w:tc>
        <w:tc>
          <w:tcPr>
            <w:tcW w:w="1275" w:type="dxa"/>
            <w:tcBorders>
              <w:top w:val="single" w:sz="4" w:space="0" w:color="auto"/>
              <w:left w:val="nil"/>
              <w:bottom w:val="single" w:sz="4" w:space="0" w:color="auto"/>
              <w:right w:val="single" w:sz="4" w:space="0" w:color="auto"/>
            </w:tcBorders>
            <w:noWrap/>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0,1</w:t>
            </w:r>
          </w:p>
          <w:p w:rsidR="00C12089" w:rsidRPr="00C12089" w:rsidRDefault="00C12089">
            <w:pPr>
              <w:spacing w:before="0" w:after="0"/>
              <w:rPr>
                <w:bCs/>
                <w:spacing w:val="-1"/>
                <w:u w:color="000000"/>
              </w:rPr>
            </w:pP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18</w:t>
            </w:r>
          </w:p>
          <w:p w:rsidR="00C12089" w:rsidRPr="00C12089" w:rsidRDefault="00C12089">
            <w:pPr>
              <w:spacing w:before="0" w:after="0"/>
              <w:rPr>
                <w:bCs/>
                <w:spacing w:val="-1"/>
                <w:u w:color="000000"/>
              </w:rPr>
            </w:pP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1,8</w:t>
            </w:r>
          </w:p>
        </w:tc>
        <w:tc>
          <w:tcPr>
            <w:tcW w:w="1294"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1 888,20</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ШЛАНГ</w:t>
            </w:r>
          </w:p>
        </w:tc>
        <w:tc>
          <w:tcPr>
            <w:tcW w:w="866"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3,27</w:t>
            </w:r>
          </w:p>
        </w:tc>
        <w:tc>
          <w:tcPr>
            <w:tcW w:w="693"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9</w:t>
            </w:r>
          </w:p>
        </w:tc>
        <w:tc>
          <w:tcPr>
            <w:tcW w:w="1418"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29,43</w:t>
            </w:r>
          </w:p>
        </w:tc>
        <w:tc>
          <w:tcPr>
            <w:tcW w:w="1275" w:type="dxa"/>
            <w:tcBorders>
              <w:top w:val="single" w:sz="4" w:space="0" w:color="auto"/>
              <w:left w:val="nil"/>
              <w:bottom w:val="single" w:sz="4" w:space="0" w:color="auto"/>
              <w:right w:val="single" w:sz="4" w:space="0" w:color="auto"/>
            </w:tcBorders>
            <w:noWrap/>
            <w:hideMark/>
          </w:tcPr>
          <w:p w:rsidR="00C12089" w:rsidRPr="00C12089" w:rsidRDefault="00C12089">
            <w:pPr>
              <w:spacing w:before="0" w:after="0"/>
              <w:jc w:val="center"/>
              <w:rPr>
                <w:bCs/>
                <w:spacing w:val="-1"/>
                <w:u w:color="000000"/>
              </w:rPr>
            </w:pPr>
            <w:r w:rsidRPr="00C12089">
              <w:rPr>
                <w:bCs/>
                <w:spacing w:val="-1"/>
                <w:u w:color="000000"/>
              </w:rPr>
              <w:t>0,1</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9</w:t>
            </w:r>
          </w:p>
        </w:tc>
        <w:tc>
          <w:tcPr>
            <w:tcW w:w="1134" w:type="dxa"/>
            <w:tcBorders>
              <w:top w:val="single" w:sz="4" w:space="0" w:color="auto"/>
              <w:left w:val="nil"/>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0,9</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Cs/>
                <w:spacing w:val="-1"/>
                <w:u w:color="000000"/>
              </w:rPr>
            </w:pPr>
            <w:r w:rsidRPr="00C12089">
              <w:rPr>
                <w:bCs/>
                <w:spacing w:val="-1"/>
                <w:u w:color="000000"/>
              </w:rPr>
              <w:t>28,53</w:t>
            </w:r>
          </w:p>
        </w:tc>
      </w:tr>
      <w:tr w:rsidR="00C12089" w:rsidRPr="00C12089" w:rsidTr="00C12089">
        <w:trPr>
          <w:trHeight w:val="255"/>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both"/>
              <w:rPr>
                <w:bCs/>
                <w:spacing w:val="-1"/>
                <w:u w:color="000000"/>
              </w:rPr>
            </w:pPr>
            <w:r w:rsidRPr="00C12089">
              <w:rPr>
                <w:bCs/>
                <w:spacing w:val="-1"/>
                <w:u w:color="000000"/>
              </w:rPr>
              <w:t>ШЛАНГ ТОРМОЗНОЙ ЗАДНИЙ</w:t>
            </w:r>
          </w:p>
        </w:tc>
        <w:tc>
          <w:tcPr>
            <w:tcW w:w="866"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105</w:t>
            </w:r>
          </w:p>
          <w:p w:rsidR="00C12089" w:rsidRPr="00C12089" w:rsidRDefault="00C12089">
            <w:pPr>
              <w:spacing w:before="0" w:after="0"/>
              <w:jc w:val="center"/>
              <w:rPr>
                <w:bCs/>
                <w:spacing w:val="-1"/>
                <w:u w:color="000000"/>
              </w:rPr>
            </w:pPr>
          </w:p>
        </w:tc>
        <w:tc>
          <w:tcPr>
            <w:tcW w:w="693" w:type="dxa"/>
            <w:tcBorders>
              <w:top w:val="single" w:sz="4" w:space="0" w:color="auto"/>
              <w:left w:val="nil"/>
              <w:bottom w:val="single" w:sz="4" w:space="0" w:color="auto"/>
              <w:right w:val="single" w:sz="4" w:space="0" w:color="auto"/>
            </w:tcBorders>
            <w:noWrap/>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18</w:t>
            </w:r>
          </w:p>
        </w:tc>
        <w:tc>
          <w:tcPr>
            <w:tcW w:w="1418" w:type="dxa"/>
            <w:tcBorders>
              <w:top w:val="single" w:sz="4" w:space="0" w:color="auto"/>
              <w:left w:val="nil"/>
              <w:bottom w:val="single" w:sz="4" w:space="0" w:color="auto"/>
              <w:right w:val="single" w:sz="4" w:space="0" w:color="auto"/>
            </w:tcBorders>
            <w:noWrap/>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1 890</w:t>
            </w:r>
          </w:p>
        </w:tc>
        <w:tc>
          <w:tcPr>
            <w:tcW w:w="1275" w:type="dxa"/>
            <w:tcBorders>
              <w:top w:val="single" w:sz="4" w:space="0" w:color="auto"/>
              <w:left w:val="nil"/>
              <w:bottom w:val="single" w:sz="4" w:space="0" w:color="auto"/>
              <w:right w:val="single" w:sz="4" w:space="0" w:color="auto"/>
            </w:tcBorders>
            <w:noWrap/>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0,1</w:t>
            </w: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18</w:t>
            </w:r>
          </w:p>
        </w:tc>
        <w:tc>
          <w:tcPr>
            <w:tcW w:w="1134" w:type="dxa"/>
            <w:tcBorders>
              <w:top w:val="single" w:sz="4" w:space="0" w:color="auto"/>
              <w:left w:val="nil"/>
              <w:bottom w:val="single" w:sz="4" w:space="0" w:color="auto"/>
              <w:right w:val="single" w:sz="4" w:space="0" w:color="auto"/>
            </w:tcBorders>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1,8</w:t>
            </w:r>
          </w:p>
        </w:tc>
        <w:tc>
          <w:tcPr>
            <w:tcW w:w="1294"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jc w:val="center"/>
              <w:rPr>
                <w:bCs/>
                <w:spacing w:val="-1"/>
                <w:u w:color="000000"/>
              </w:rPr>
            </w:pPr>
          </w:p>
          <w:p w:rsidR="00C12089" w:rsidRPr="00C12089" w:rsidRDefault="00C12089">
            <w:pPr>
              <w:spacing w:before="0" w:after="0"/>
              <w:jc w:val="center"/>
              <w:rPr>
                <w:bCs/>
                <w:spacing w:val="-1"/>
                <w:u w:color="000000"/>
              </w:rPr>
            </w:pPr>
            <w:r w:rsidRPr="00C12089">
              <w:rPr>
                <w:bCs/>
                <w:spacing w:val="-1"/>
                <w:u w:color="000000"/>
              </w:rPr>
              <w:t>1 888,20</w:t>
            </w:r>
          </w:p>
        </w:tc>
      </w:tr>
      <w:tr w:rsidR="00C12089" w:rsidRPr="00C12089" w:rsidTr="00C12089">
        <w:trPr>
          <w:trHeight w:val="506"/>
        </w:trPr>
        <w:tc>
          <w:tcPr>
            <w:tcW w:w="2093"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ind w:left="5"/>
              <w:rPr>
                <w:b/>
                <w:spacing w:val="-1"/>
                <w:u w:color="000000"/>
              </w:rPr>
            </w:pPr>
            <w:r w:rsidRPr="00C12089">
              <w:rPr>
                <w:b/>
                <w:spacing w:val="-1"/>
                <w:u w:color="000000"/>
              </w:rPr>
              <w:t>Всего</w:t>
            </w:r>
          </w:p>
        </w:tc>
        <w:tc>
          <w:tcPr>
            <w:tcW w:w="866"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ind w:left="419"/>
              <w:jc w:val="center"/>
              <w:rPr>
                <w:b/>
                <w:spacing w:val="-1"/>
                <w:u w:color="000000"/>
              </w:rPr>
            </w:pPr>
          </w:p>
        </w:tc>
        <w:tc>
          <w:tcPr>
            <w:tcW w:w="693"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ind w:left="419"/>
              <w:jc w:val="center"/>
              <w:rPr>
                <w:b/>
                <w:spacing w:val="-1"/>
                <w:u w:color="000000"/>
              </w:rPr>
            </w:pPr>
          </w:p>
        </w:tc>
        <w:tc>
          <w:tcPr>
            <w:tcW w:w="1418"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
                <w:spacing w:val="-1"/>
                <w:u w:color="000000"/>
                <w:lang w:val="en-US"/>
              </w:rPr>
            </w:pPr>
            <w:r w:rsidRPr="00C12089">
              <w:rPr>
                <w:b/>
                <w:spacing w:val="-1"/>
                <w:u w:color="000000"/>
              </w:rPr>
              <w:t>22 508,95</w:t>
            </w:r>
          </w:p>
        </w:tc>
        <w:tc>
          <w:tcPr>
            <w:tcW w:w="1275"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ind w:left="419"/>
              <w:jc w:val="center"/>
              <w:rPr>
                <w:b/>
                <w:spacing w:val="-1"/>
                <w:u w:color="000000"/>
              </w:rPr>
            </w:pPr>
          </w:p>
        </w:tc>
        <w:tc>
          <w:tcPr>
            <w:tcW w:w="1134" w:type="dxa"/>
            <w:tcBorders>
              <w:top w:val="single" w:sz="4" w:space="0" w:color="auto"/>
              <w:left w:val="single" w:sz="4" w:space="0" w:color="auto"/>
              <w:bottom w:val="single" w:sz="4" w:space="0" w:color="auto"/>
              <w:right w:val="single" w:sz="4" w:space="0" w:color="auto"/>
            </w:tcBorders>
          </w:tcPr>
          <w:p w:rsidR="00C12089" w:rsidRPr="00C12089" w:rsidRDefault="00C12089">
            <w:pPr>
              <w:spacing w:before="0" w:after="0"/>
              <w:ind w:left="419"/>
              <w:jc w:val="center"/>
              <w:rPr>
                <w:b/>
                <w:spacing w:val="-1"/>
                <w:u w:color="000000"/>
              </w:rPr>
            </w:pPr>
          </w:p>
        </w:tc>
        <w:tc>
          <w:tcPr>
            <w:tcW w:w="113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
                <w:spacing w:val="-1"/>
                <w:u w:color="000000"/>
              </w:rPr>
            </w:pPr>
            <w:r w:rsidRPr="00C12089">
              <w:rPr>
                <w:b/>
                <w:spacing w:val="-1"/>
                <w:u w:color="000000"/>
              </w:rPr>
              <w:t>8 495,50</w:t>
            </w:r>
          </w:p>
        </w:tc>
        <w:tc>
          <w:tcPr>
            <w:tcW w:w="1294" w:type="dxa"/>
            <w:tcBorders>
              <w:top w:val="single" w:sz="4" w:space="0" w:color="auto"/>
              <w:left w:val="single" w:sz="4" w:space="0" w:color="auto"/>
              <w:bottom w:val="single" w:sz="4" w:space="0" w:color="auto"/>
              <w:right w:val="single" w:sz="4" w:space="0" w:color="auto"/>
            </w:tcBorders>
            <w:hideMark/>
          </w:tcPr>
          <w:p w:rsidR="00C12089" w:rsidRPr="00C12089" w:rsidRDefault="00C12089">
            <w:pPr>
              <w:spacing w:before="0" w:after="0"/>
              <w:jc w:val="center"/>
              <w:rPr>
                <w:b/>
                <w:spacing w:val="-1"/>
                <w:u w:color="000000"/>
              </w:rPr>
            </w:pPr>
            <w:r w:rsidRPr="00C12089">
              <w:rPr>
                <w:b/>
                <w:spacing w:val="-1"/>
                <w:u w:color="000000"/>
              </w:rPr>
              <w:t>14 013,45</w:t>
            </w:r>
          </w:p>
        </w:tc>
      </w:tr>
    </w:tbl>
    <w:p w:rsidR="00C12089" w:rsidRPr="00C12089" w:rsidRDefault="00C12089" w:rsidP="00C12089">
      <w:pPr>
        <w:spacing w:before="0" w:after="0"/>
        <w:rPr>
          <w:spacing w:val="-1"/>
          <w:u w:color="000000"/>
          <w:lang w:val="en-US"/>
        </w:rPr>
      </w:pPr>
      <w:r w:rsidRPr="00C12089">
        <w:rPr>
          <w:spacing w:val="-1"/>
          <w:u w:color="000000"/>
        </w:rPr>
        <w:t xml:space="preserve">  </w:t>
      </w:r>
    </w:p>
    <w:p w:rsidR="00C12089" w:rsidRPr="00C12089" w:rsidRDefault="00C12089" w:rsidP="009A2559">
      <w:pPr>
        <w:spacing w:before="0" w:after="0"/>
        <w:rPr>
          <w:spacing w:val="-1"/>
          <w:u w:color="000000"/>
        </w:rPr>
      </w:pPr>
      <w:r w:rsidRPr="00C12089">
        <w:rPr>
          <w:spacing w:val="-1"/>
          <w:u w:color="000000"/>
        </w:rPr>
        <w:t xml:space="preserve">   Сумма резерва составит: 22 508,95 – 8 495,50 = 14 013,45 руб.</w:t>
      </w:r>
    </w:p>
    <w:p w:rsidR="00C12089" w:rsidRPr="00C12089" w:rsidRDefault="00C12089" w:rsidP="009A2559">
      <w:pPr>
        <w:spacing w:before="0" w:after="0"/>
        <w:rPr>
          <w:spacing w:val="-1"/>
          <w:u w:color="000000"/>
        </w:rPr>
      </w:pPr>
      <w:r w:rsidRPr="00C12089">
        <w:rPr>
          <w:spacing w:val="-1"/>
          <w:u w:color="000000"/>
        </w:rPr>
        <w:t xml:space="preserve">    Общая сумма резерва составила 155 622,78 рублей. Сумма созданного резерва отнесена на финансовые результаты Общества по статье «Прочие расходы».</w:t>
      </w:r>
    </w:p>
    <w:p w:rsidR="00C12089" w:rsidRPr="00C12089" w:rsidRDefault="00C12089" w:rsidP="009A2559">
      <w:pPr>
        <w:tabs>
          <w:tab w:val="left" w:pos="439"/>
        </w:tabs>
        <w:spacing w:before="281" w:after="0"/>
        <w:ind w:left="29"/>
        <w:jc w:val="both"/>
        <w:rPr>
          <w:b/>
          <w:spacing w:val="-1"/>
          <w:u w:color="000000"/>
        </w:rPr>
      </w:pPr>
      <w:r w:rsidRPr="00C12089">
        <w:rPr>
          <w:b/>
          <w:bCs/>
          <w:spacing w:val="-1"/>
          <w:u w:color="000000"/>
        </w:rPr>
        <w:t xml:space="preserve">   2.7.2.  </w:t>
      </w:r>
      <w:r w:rsidRPr="00C12089">
        <w:rPr>
          <w:bCs/>
          <w:spacing w:val="-1"/>
          <w:u w:color="000000"/>
        </w:rPr>
        <w:t>В соответствии с приказом Минфина России от 24.12.2010 г № 186н состав расходов будущих периодов в 2011 году был пересмотрен.  Расходы по страхованию  включены в состав дебиторской задолженности, лицензии отнесены на определенные виды деятельности, проектные работы, поверка приборов,  срок  которой   которых составляет 1 год и свыше отнесены на текущие расходы. На отпуска будущих периодов создан резерв предстоящих расходов.  На  97 счете остались расходы на программное обеспечение, на  которые  переданы неисключительные права (п.39  ПБУ 14/2007).</w:t>
      </w:r>
      <w:r w:rsidRPr="00C12089">
        <w:rPr>
          <w:u w:color="000000"/>
        </w:rPr>
        <w:t xml:space="preserve"> </w:t>
      </w:r>
      <w:r w:rsidRPr="00C12089">
        <w:rPr>
          <w:b/>
          <w:spacing w:val="-1"/>
          <w:u w:color="000000"/>
        </w:rPr>
        <w:t xml:space="preserve"> </w:t>
      </w:r>
    </w:p>
    <w:p w:rsidR="00C12089" w:rsidRPr="00C12089" w:rsidRDefault="00C12089" w:rsidP="009A2559">
      <w:pPr>
        <w:spacing w:before="518" w:after="0"/>
        <w:ind w:left="166"/>
        <w:jc w:val="both"/>
        <w:rPr>
          <w:spacing w:val="-1"/>
          <w:u w:color="000000"/>
        </w:rPr>
      </w:pPr>
      <w:r w:rsidRPr="00C12089">
        <w:rPr>
          <w:spacing w:val="-1"/>
          <w:u w:color="000000"/>
        </w:rPr>
        <w:t xml:space="preserve"> </w:t>
      </w:r>
      <w:r w:rsidRPr="00C12089">
        <w:rPr>
          <w:b/>
          <w:bCs/>
          <w:spacing w:val="-2"/>
          <w:u w:color="000000"/>
        </w:rPr>
        <w:t>2.8.</w:t>
      </w:r>
      <w:r w:rsidRPr="00C12089">
        <w:rPr>
          <w:b/>
          <w:bCs/>
          <w:spacing w:val="-1"/>
          <w:u w:color="000000"/>
        </w:rPr>
        <w:tab/>
        <w:t xml:space="preserve">Дебиторская задолженность </w:t>
      </w:r>
      <w:r w:rsidRPr="00C12089">
        <w:rPr>
          <w:b/>
          <w:bCs/>
          <w:spacing w:val="-5"/>
          <w:u w:color="000000"/>
        </w:rPr>
        <w:t>(стр. 1230 Бухгалтерского баланса)</w:t>
      </w:r>
    </w:p>
    <w:p w:rsidR="00C12089" w:rsidRPr="00C12089" w:rsidRDefault="00C12089" w:rsidP="009A2559">
      <w:pPr>
        <w:spacing w:before="252" w:after="0"/>
        <w:ind w:left="50" w:right="29"/>
        <w:jc w:val="both"/>
        <w:rPr>
          <w:spacing w:val="-1"/>
          <w:u w:color="000000"/>
        </w:rPr>
      </w:pPr>
      <w:r w:rsidRPr="00C12089">
        <w:rPr>
          <w:spacing w:val="-1"/>
          <w:u w:color="000000"/>
        </w:rPr>
        <w:t xml:space="preserve">   Задолженность покупателей и заказчиков определена исходя из цен, установленных договорами между Обществом и покупателями (заказчиками) с учетом НДС.</w:t>
      </w:r>
    </w:p>
    <w:p w:rsidR="00C12089" w:rsidRPr="00C12089" w:rsidRDefault="00C12089" w:rsidP="009A2559">
      <w:pPr>
        <w:spacing w:before="0" w:after="0"/>
        <w:jc w:val="both"/>
        <w:outlineLvl w:val="1"/>
        <w:rPr>
          <w:spacing w:val="-1"/>
          <w:u w:color="000000"/>
        </w:rPr>
      </w:pPr>
      <w:r w:rsidRPr="00C12089">
        <w:rPr>
          <w:spacing w:val="-1"/>
          <w:u w:color="000000"/>
        </w:rPr>
        <w:t xml:space="preserve">   Основным видом деятельности Общества является реализация электроэнергии и мощности. В соответствии с п.1 ст.40 Федерального закона от 26.03.2003г. №35-ФЗ "Об электроэнергетике", с 1 января 2011г. энергосбытовые и энергоснабжающие организации продают электрическую энергию (мощность) потребителям по свободным (нерегулируемым) ценам (за исключением объема электрической энергии (мощности), поставляемого населению и приравненным к нему по решению Правительства Российской Федерации или уполномоченного им федерального органа исполнительной власти категориям потребителей). </w:t>
      </w:r>
    </w:p>
    <w:p w:rsidR="00C12089" w:rsidRPr="00C12089" w:rsidRDefault="00C12089" w:rsidP="009A2559">
      <w:pPr>
        <w:spacing w:before="0" w:after="0"/>
        <w:ind w:firstLine="539"/>
        <w:jc w:val="both"/>
        <w:outlineLvl w:val="1"/>
        <w:rPr>
          <w:spacing w:val="-1"/>
          <w:u w:color="000000"/>
        </w:rPr>
      </w:pPr>
      <w:r w:rsidRPr="00C12089">
        <w:rPr>
          <w:spacing w:val="-1"/>
          <w:u w:color="000000"/>
        </w:rPr>
        <w:t xml:space="preserve">В соответствии с Постановлением Правительства РФ от 31.08.2006 №530 "Об утверждении правил функционирования розничных рынков электрической энергии в переходный период реформирования электроэнергетики", предельные уровни нерегулируемых цен на розничных рынках на территориях, объединенных в ценовые зоны оптового рынка, за соответствующий расчетный период рассчитываются </w:t>
      </w:r>
      <w:r w:rsidRPr="00C12089">
        <w:rPr>
          <w:spacing w:val="-1"/>
          <w:u w:color="000000"/>
        </w:rPr>
        <w:lastRenderedPageBreak/>
        <w:t>гарантирующим поставщиком в одноставочном и двухставочном выражении исходя из следующих составляющих:</w:t>
      </w:r>
    </w:p>
    <w:p w:rsidR="00C12089" w:rsidRPr="00C12089" w:rsidRDefault="00C12089" w:rsidP="009A2559">
      <w:pPr>
        <w:widowControl/>
        <w:spacing w:before="0" w:after="0"/>
        <w:ind w:firstLine="426"/>
        <w:jc w:val="both"/>
        <w:outlineLvl w:val="1"/>
        <w:rPr>
          <w:u w:color="000000"/>
        </w:rPr>
      </w:pPr>
      <w:r w:rsidRPr="00C12089">
        <w:rPr>
          <w:u w:color="000000"/>
        </w:rPr>
        <w:t>• средневзвешенная нерегулируемая цена электрической энергии (мощности), рассчитываемая и публикуемая коммерческим оператором оптового рынка;</w:t>
      </w:r>
    </w:p>
    <w:p w:rsidR="00C12089" w:rsidRPr="00C12089" w:rsidRDefault="00C12089" w:rsidP="009A2559">
      <w:pPr>
        <w:widowControl/>
        <w:spacing w:before="0" w:after="0"/>
        <w:jc w:val="both"/>
        <w:outlineLvl w:val="1"/>
        <w:rPr>
          <w:u w:color="000000"/>
        </w:rPr>
      </w:pPr>
      <w:r w:rsidRPr="00C12089">
        <w:rPr>
          <w:u w:color="000000"/>
        </w:rPr>
        <w:t xml:space="preserve">       • величина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rsidR="00C12089" w:rsidRPr="00C12089" w:rsidRDefault="00C12089" w:rsidP="009A2559">
      <w:pPr>
        <w:widowControl/>
        <w:spacing w:before="0" w:after="0"/>
        <w:jc w:val="both"/>
        <w:outlineLvl w:val="1"/>
        <w:rPr>
          <w:u w:color="000000"/>
        </w:rPr>
      </w:pPr>
      <w:r w:rsidRPr="00C12089">
        <w:rPr>
          <w:u w:color="000000"/>
        </w:rPr>
        <w:t xml:space="preserve">       •  сбытовая надбавка гарантирующего поставщика;</w:t>
      </w:r>
    </w:p>
    <w:p w:rsidR="00C12089" w:rsidRPr="00C12089" w:rsidRDefault="00C12089" w:rsidP="009A2559">
      <w:pPr>
        <w:widowControl/>
        <w:spacing w:before="0" w:after="0"/>
        <w:jc w:val="both"/>
        <w:outlineLvl w:val="1"/>
        <w:rPr>
          <w:u w:color="000000"/>
        </w:rPr>
      </w:pPr>
      <w:r w:rsidRPr="00C12089">
        <w:rPr>
          <w:u w:color="000000"/>
        </w:rPr>
        <w:t xml:space="preserve">       • плата за комплексную услугу по расчету требований и обязательств участников оптового рынка, оказываемую организацией коммерческой инфраструктуры оптового рынка.</w:t>
      </w:r>
    </w:p>
    <w:p w:rsidR="00C12089" w:rsidRPr="00C12089" w:rsidRDefault="00C12089" w:rsidP="009A2559">
      <w:pPr>
        <w:spacing w:before="0" w:after="120"/>
        <w:ind w:firstLine="540"/>
        <w:jc w:val="both"/>
        <w:outlineLvl w:val="1"/>
        <w:rPr>
          <w:spacing w:val="-1"/>
          <w:u w:color="000000"/>
        </w:rPr>
      </w:pPr>
      <w:r w:rsidRPr="00C12089">
        <w:rPr>
          <w:spacing w:val="-1"/>
          <w:u w:color="000000"/>
        </w:rPr>
        <w:t>На 2011 год Управлением по государственному регулированию и контролю в электроэнергетике Самарской области (далее – Управление), являющимся органом исполнительной власти в области регулирования тарифов на территории Самарской области, установлены следующие составляющие конечных цен на электрическую энергию - единый (котловой) тариф на услуги по передаче электрической энергии по сетям Самарской области (приказ Управления  от 28.04.2011г. №27), сбытовые надбавки гарантирующих поставщиков (приказ Управления от 28.04.2011г. №26). Приказами ФСТ РФ от 07.12.2010г. №396-э/1, от 16.11.2010г. №305-э/1 на 2011г. установлены размеры ставок Системного оператора и Администратора торговой системы рынка соответственно. Приказом №66 от 30.11.2010г. «Об установлении тарифов на электрическую энергию для населения и потребителей, приравненных к категории население, по Самарской области на 2011 год» установлены тарифы для населения.</w:t>
      </w:r>
    </w:p>
    <w:p w:rsidR="00C12089" w:rsidRPr="00C12089" w:rsidRDefault="00C12089" w:rsidP="009A2559">
      <w:pPr>
        <w:spacing w:before="108" w:after="0"/>
        <w:ind w:left="130" w:right="209"/>
        <w:jc w:val="both"/>
        <w:rPr>
          <w:spacing w:val="-1"/>
          <w:u w:color="000000"/>
        </w:rPr>
      </w:pPr>
      <w:r w:rsidRPr="00C12089">
        <w:rPr>
          <w:spacing w:val="-1"/>
          <w:u w:color="000000"/>
        </w:rPr>
        <w:t xml:space="preserve">Расшифровка долгосрочной дебиторской  задолженности, отраженной </w:t>
      </w:r>
      <w:r w:rsidRPr="00C12089">
        <w:rPr>
          <w:spacing w:val="-2"/>
          <w:u w:color="000000"/>
        </w:rPr>
        <w:t xml:space="preserve">по строке 1230 </w:t>
      </w:r>
      <w:r w:rsidRPr="00C12089">
        <w:rPr>
          <w:spacing w:val="-1"/>
          <w:u w:color="000000"/>
        </w:rPr>
        <w:t>Бухгалтерского баланса представлена в Таблице № 9.</w:t>
      </w:r>
    </w:p>
    <w:p w:rsidR="00C12089" w:rsidRPr="00C12089" w:rsidRDefault="00C12089" w:rsidP="00C12089">
      <w:pPr>
        <w:spacing w:before="108" w:after="0" w:line="281" w:lineRule="exact"/>
        <w:ind w:left="130" w:right="209"/>
        <w:jc w:val="both"/>
        <w:rPr>
          <w:spacing w:val="-1"/>
          <w:u w:color="000000"/>
        </w:rPr>
      </w:pPr>
      <w:r w:rsidRPr="00C12089">
        <w:rPr>
          <w:spacing w:val="-1"/>
          <w:u w:color="000000"/>
        </w:rPr>
        <w:t xml:space="preserve">                                                                                                                         Таблица № 9</w:t>
      </w:r>
    </w:p>
    <w:p w:rsidR="00C12089" w:rsidRPr="00C12089" w:rsidRDefault="00C12089" w:rsidP="00C12089">
      <w:pPr>
        <w:spacing w:before="108" w:after="0" w:line="281" w:lineRule="exact"/>
        <w:ind w:left="130" w:right="209"/>
        <w:jc w:val="both"/>
        <w:rPr>
          <w:spacing w:val="-1"/>
          <w:u w:color="000000"/>
        </w:rPr>
      </w:pPr>
      <w:r w:rsidRPr="00C12089">
        <w:rPr>
          <w:spacing w:val="-1"/>
          <w:u w:color="000000"/>
        </w:rPr>
        <w:t xml:space="preserve">                                                                                                                           (тыс. руб.)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46"/>
        <w:gridCol w:w="3974"/>
        <w:gridCol w:w="2526"/>
        <w:gridCol w:w="2268"/>
      </w:tblGrid>
      <w:tr w:rsidR="00C12089" w:rsidRPr="00C12089" w:rsidTr="00C12089">
        <w:trPr>
          <w:trHeight w:hRule="exact" w:val="713"/>
        </w:trPr>
        <w:tc>
          <w:tcPr>
            <w:tcW w:w="446" w:type="dxa"/>
            <w:shd w:val="clear" w:color="auto" w:fill="auto"/>
            <w:hideMark/>
          </w:tcPr>
          <w:p w:rsidR="00C12089" w:rsidRPr="00C12089" w:rsidRDefault="00C12089">
            <w:pPr>
              <w:spacing w:before="0" w:after="0"/>
              <w:ind w:left="14"/>
              <w:jc w:val="both"/>
              <w:rPr>
                <w:spacing w:val="-1"/>
                <w:u w:color="000000"/>
              </w:rPr>
            </w:pPr>
            <w:r w:rsidRPr="00C12089">
              <w:rPr>
                <w:spacing w:val="-1"/>
                <w:u w:color="000000"/>
              </w:rPr>
              <w:t>№ п/п</w:t>
            </w:r>
          </w:p>
        </w:tc>
        <w:tc>
          <w:tcPr>
            <w:tcW w:w="3974" w:type="dxa"/>
            <w:shd w:val="clear" w:color="auto" w:fill="auto"/>
            <w:hideMark/>
          </w:tcPr>
          <w:p w:rsidR="00C12089" w:rsidRPr="00C12089" w:rsidRDefault="00C12089">
            <w:pPr>
              <w:spacing w:before="0" w:after="0"/>
              <w:ind w:left="1253"/>
              <w:jc w:val="both"/>
              <w:rPr>
                <w:spacing w:val="-1"/>
                <w:u w:color="000000"/>
              </w:rPr>
            </w:pPr>
            <w:r w:rsidRPr="00C12089">
              <w:rPr>
                <w:spacing w:val="-1"/>
                <w:u w:color="000000"/>
              </w:rPr>
              <w:t>Наименование</w:t>
            </w:r>
          </w:p>
        </w:tc>
        <w:tc>
          <w:tcPr>
            <w:tcW w:w="2526" w:type="dxa"/>
            <w:shd w:val="clear" w:color="auto" w:fill="auto"/>
            <w:hideMark/>
          </w:tcPr>
          <w:p w:rsidR="00C12089" w:rsidRPr="00C12089" w:rsidRDefault="00C12089">
            <w:pPr>
              <w:spacing w:before="0" w:after="0" w:line="223" w:lineRule="exact"/>
              <w:ind w:left="216"/>
              <w:jc w:val="center"/>
              <w:rPr>
                <w:spacing w:val="-1"/>
                <w:u w:color="000000"/>
              </w:rPr>
            </w:pPr>
            <w:r w:rsidRPr="00C12089">
              <w:rPr>
                <w:spacing w:val="-1"/>
                <w:u w:color="000000"/>
              </w:rPr>
              <w:t>Остаток</w:t>
            </w:r>
          </w:p>
          <w:p w:rsidR="00C12089" w:rsidRPr="00C12089" w:rsidRDefault="00C12089">
            <w:pPr>
              <w:spacing w:before="0" w:after="0" w:line="223" w:lineRule="exact"/>
              <w:ind w:left="216"/>
              <w:jc w:val="center"/>
              <w:rPr>
                <w:spacing w:val="-1"/>
                <w:u w:color="000000"/>
              </w:rPr>
            </w:pPr>
            <w:r w:rsidRPr="00C12089">
              <w:rPr>
                <w:spacing w:val="-2"/>
                <w:u w:color="000000"/>
              </w:rPr>
              <w:t>задолженности</w:t>
            </w:r>
          </w:p>
          <w:p w:rsidR="00C12089" w:rsidRPr="00C12089" w:rsidRDefault="00C12089">
            <w:pPr>
              <w:spacing w:before="0" w:after="0" w:line="223" w:lineRule="exact"/>
              <w:ind w:left="216"/>
              <w:jc w:val="center"/>
              <w:rPr>
                <w:spacing w:val="-1"/>
                <w:u w:color="000000"/>
              </w:rPr>
            </w:pPr>
            <w:r w:rsidRPr="00C12089">
              <w:rPr>
                <w:spacing w:val="-1"/>
                <w:u w:color="000000"/>
              </w:rPr>
              <w:t>на 01.01.20</w:t>
            </w:r>
            <w:r w:rsidRPr="00C12089">
              <w:rPr>
                <w:spacing w:val="-1"/>
                <w:u w:color="000000"/>
                <w:lang w:val="en-US"/>
              </w:rPr>
              <w:t>1</w:t>
            </w:r>
            <w:r w:rsidRPr="00C12089">
              <w:rPr>
                <w:spacing w:val="-1"/>
                <w:u w:color="000000"/>
              </w:rPr>
              <w:t>1г.</w:t>
            </w:r>
          </w:p>
        </w:tc>
        <w:tc>
          <w:tcPr>
            <w:tcW w:w="2268" w:type="dxa"/>
            <w:shd w:val="clear" w:color="auto" w:fill="auto"/>
            <w:hideMark/>
          </w:tcPr>
          <w:p w:rsidR="00C12089" w:rsidRPr="00C12089" w:rsidRDefault="00C12089">
            <w:pPr>
              <w:spacing w:before="0" w:after="0" w:line="230" w:lineRule="exact"/>
              <w:jc w:val="center"/>
              <w:rPr>
                <w:spacing w:val="-1"/>
                <w:u w:color="000000"/>
              </w:rPr>
            </w:pPr>
            <w:r w:rsidRPr="00C12089">
              <w:rPr>
                <w:spacing w:val="-1"/>
                <w:u w:color="000000"/>
              </w:rPr>
              <w:t>Остаток</w:t>
            </w:r>
          </w:p>
          <w:p w:rsidR="00C12089" w:rsidRPr="00C12089" w:rsidRDefault="00C12089">
            <w:pPr>
              <w:spacing w:before="0" w:after="0" w:line="230" w:lineRule="exact"/>
              <w:jc w:val="center"/>
              <w:rPr>
                <w:spacing w:val="-1"/>
                <w:u w:color="000000"/>
              </w:rPr>
            </w:pPr>
            <w:r w:rsidRPr="00C12089">
              <w:rPr>
                <w:spacing w:val="-1"/>
                <w:u w:color="000000"/>
              </w:rPr>
              <w:t>задолженности</w:t>
            </w:r>
          </w:p>
          <w:p w:rsidR="00C12089" w:rsidRPr="00C12089" w:rsidRDefault="00C12089">
            <w:pPr>
              <w:spacing w:before="0" w:after="0" w:line="230" w:lineRule="exact"/>
              <w:jc w:val="center"/>
              <w:rPr>
                <w:spacing w:val="-1"/>
                <w:u w:color="000000"/>
              </w:rPr>
            </w:pPr>
            <w:r w:rsidRPr="00C12089">
              <w:rPr>
                <w:spacing w:val="-1"/>
                <w:u w:color="000000"/>
              </w:rPr>
              <w:t>на 31.12.2011г.</w:t>
            </w:r>
          </w:p>
        </w:tc>
      </w:tr>
      <w:tr w:rsidR="00C12089" w:rsidRPr="00C12089" w:rsidTr="00C12089">
        <w:trPr>
          <w:trHeight w:hRule="exact" w:val="367"/>
        </w:trPr>
        <w:tc>
          <w:tcPr>
            <w:tcW w:w="446" w:type="dxa"/>
            <w:shd w:val="clear" w:color="auto" w:fill="auto"/>
            <w:hideMark/>
          </w:tcPr>
          <w:p w:rsidR="00C12089" w:rsidRPr="00C12089" w:rsidRDefault="00C12089">
            <w:pPr>
              <w:spacing w:before="0" w:after="0"/>
              <w:ind w:left="22"/>
              <w:jc w:val="both"/>
              <w:rPr>
                <w:spacing w:val="-1"/>
                <w:u w:color="000000"/>
              </w:rPr>
            </w:pPr>
            <w:r w:rsidRPr="00C12089">
              <w:rPr>
                <w:spacing w:val="-1"/>
                <w:u w:color="000000"/>
              </w:rPr>
              <w:t>1</w:t>
            </w:r>
          </w:p>
        </w:tc>
        <w:tc>
          <w:tcPr>
            <w:tcW w:w="3974" w:type="dxa"/>
            <w:shd w:val="clear" w:color="auto" w:fill="auto"/>
            <w:hideMark/>
          </w:tcPr>
          <w:p w:rsidR="00C12089" w:rsidRPr="00C12089" w:rsidRDefault="00C12089">
            <w:pPr>
              <w:spacing w:before="0" w:after="0"/>
              <w:jc w:val="both"/>
              <w:rPr>
                <w:spacing w:val="-1"/>
                <w:u w:color="000000"/>
              </w:rPr>
            </w:pPr>
            <w:r w:rsidRPr="00C12089">
              <w:rPr>
                <w:spacing w:val="-1"/>
                <w:u w:color="000000"/>
              </w:rPr>
              <w:t>Покупатели и заказчики</w:t>
            </w:r>
          </w:p>
        </w:tc>
        <w:tc>
          <w:tcPr>
            <w:tcW w:w="2526" w:type="dxa"/>
            <w:shd w:val="clear" w:color="auto" w:fill="auto"/>
            <w:hideMark/>
          </w:tcPr>
          <w:p w:rsidR="00C12089" w:rsidRPr="00C12089" w:rsidRDefault="00C12089">
            <w:pPr>
              <w:spacing w:before="0" w:after="0"/>
              <w:ind w:left="1267"/>
              <w:jc w:val="right"/>
              <w:rPr>
                <w:spacing w:val="-1"/>
                <w:u w:color="000000"/>
              </w:rPr>
            </w:pPr>
            <w:r w:rsidRPr="00C12089">
              <w:rPr>
                <w:spacing w:val="-1"/>
                <w:u w:color="000000"/>
              </w:rPr>
              <w:t>-</w:t>
            </w:r>
          </w:p>
        </w:tc>
        <w:tc>
          <w:tcPr>
            <w:tcW w:w="2268" w:type="dxa"/>
            <w:shd w:val="clear" w:color="auto" w:fill="auto"/>
            <w:hideMark/>
          </w:tcPr>
          <w:p w:rsidR="00C12089" w:rsidRPr="00C12089" w:rsidRDefault="00C12089">
            <w:pPr>
              <w:spacing w:before="0" w:after="0"/>
              <w:jc w:val="right"/>
              <w:rPr>
                <w:spacing w:val="-1"/>
                <w:u w:color="000000"/>
              </w:rPr>
            </w:pPr>
            <w:r w:rsidRPr="00C12089">
              <w:rPr>
                <w:spacing w:val="-1"/>
                <w:u w:color="000000"/>
              </w:rPr>
              <w:t>-</w:t>
            </w:r>
          </w:p>
        </w:tc>
      </w:tr>
      <w:tr w:rsidR="00C12089" w:rsidRPr="00C12089" w:rsidTr="00C12089">
        <w:trPr>
          <w:trHeight w:hRule="exact" w:val="238"/>
        </w:trPr>
        <w:tc>
          <w:tcPr>
            <w:tcW w:w="446" w:type="dxa"/>
            <w:shd w:val="clear" w:color="auto" w:fill="auto"/>
            <w:hideMark/>
          </w:tcPr>
          <w:p w:rsidR="00C12089" w:rsidRPr="00C12089" w:rsidRDefault="00C12089">
            <w:pPr>
              <w:spacing w:before="0" w:after="0"/>
              <w:ind w:left="7"/>
              <w:jc w:val="both"/>
              <w:rPr>
                <w:spacing w:val="-1"/>
                <w:u w:color="000000"/>
              </w:rPr>
            </w:pPr>
            <w:r w:rsidRPr="00C12089">
              <w:rPr>
                <w:spacing w:val="-1"/>
                <w:u w:color="000000"/>
              </w:rPr>
              <w:t>2</w:t>
            </w:r>
          </w:p>
        </w:tc>
        <w:tc>
          <w:tcPr>
            <w:tcW w:w="3974" w:type="dxa"/>
            <w:shd w:val="clear" w:color="auto" w:fill="auto"/>
            <w:hideMark/>
          </w:tcPr>
          <w:p w:rsidR="00C12089" w:rsidRPr="00C12089" w:rsidRDefault="00C12089">
            <w:pPr>
              <w:spacing w:before="0" w:after="0"/>
              <w:jc w:val="both"/>
              <w:rPr>
                <w:spacing w:val="-1"/>
                <w:u w:color="000000"/>
              </w:rPr>
            </w:pPr>
            <w:r w:rsidRPr="00C12089">
              <w:rPr>
                <w:spacing w:val="-1"/>
                <w:u w:color="000000"/>
              </w:rPr>
              <w:t>Авансы выданные</w:t>
            </w:r>
          </w:p>
        </w:tc>
        <w:tc>
          <w:tcPr>
            <w:tcW w:w="2526" w:type="dxa"/>
            <w:shd w:val="clear" w:color="auto" w:fill="auto"/>
            <w:hideMark/>
          </w:tcPr>
          <w:p w:rsidR="00C12089" w:rsidRPr="00C12089" w:rsidRDefault="00C12089">
            <w:pPr>
              <w:spacing w:before="0" w:after="0"/>
              <w:ind w:left="1267"/>
              <w:jc w:val="right"/>
              <w:rPr>
                <w:spacing w:val="-1"/>
                <w:u w:color="000000"/>
              </w:rPr>
            </w:pPr>
            <w:r w:rsidRPr="00C12089">
              <w:rPr>
                <w:spacing w:val="-1"/>
                <w:u w:color="000000"/>
              </w:rPr>
              <w:t>-</w:t>
            </w:r>
          </w:p>
        </w:tc>
        <w:tc>
          <w:tcPr>
            <w:tcW w:w="2268" w:type="dxa"/>
            <w:shd w:val="clear" w:color="auto" w:fill="auto"/>
            <w:hideMark/>
          </w:tcPr>
          <w:p w:rsidR="00C12089" w:rsidRPr="00C12089" w:rsidRDefault="00C12089">
            <w:pPr>
              <w:spacing w:before="0" w:after="0"/>
              <w:jc w:val="right"/>
              <w:rPr>
                <w:spacing w:val="-1"/>
                <w:u w:color="000000"/>
              </w:rPr>
            </w:pPr>
            <w:r w:rsidRPr="00C12089">
              <w:rPr>
                <w:spacing w:val="-1"/>
                <w:u w:color="000000"/>
              </w:rPr>
              <w:t>-</w:t>
            </w:r>
          </w:p>
        </w:tc>
      </w:tr>
      <w:tr w:rsidR="00C12089" w:rsidRPr="00C12089" w:rsidTr="00C12089">
        <w:trPr>
          <w:trHeight w:hRule="exact" w:val="468"/>
        </w:trPr>
        <w:tc>
          <w:tcPr>
            <w:tcW w:w="446" w:type="dxa"/>
            <w:shd w:val="clear" w:color="auto" w:fill="auto"/>
            <w:hideMark/>
          </w:tcPr>
          <w:p w:rsidR="00C12089" w:rsidRPr="00C12089" w:rsidRDefault="00C12089">
            <w:pPr>
              <w:spacing w:before="0" w:after="0"/>
              <w:ind w:left="7"/>
              <w:jc w:val="both"/>
              <w:rPr>
                <w:spacing w:val="-1"/>
                <w:u w:color="000000"/>
              </w:rPr>
            </w:pPr>
            <w:r w:rsidRPr="00C12089">
              <w:rPr>
                <w:spacing w:val="-1"/>
                <w:u w:color="000000"/>
              </w:rPr>
              <w:t>3</w:t>
            </w:r>
          </w:p>
        </w:tc>
        <w:tc>
          <w:tcPr>
            <w:tcW w:w="3974" w:type="dxa"/>
            <w:shd w:val="clear" w:color="auto" w:fill="auto"/>
            <w:hideMark/>
          </w:tcPr>
          <w:p w:rsidR="00C12089" w:rsidRPr="00C12089" w:rsidRDefault="00C12089">
            <w:pPr>
              <w:spacing w:before="0" w:after="0" w:line="230" w:lineRule="exact"/>
              <w:jc w:val="both"/>
              <w:rPr>
                <w:spacing w:val="-1"/>
                <w:u w:color="000000"/>
              </w:rPr>
            </w:pPr>
            <w:r w:rsidRPr="00C12089">
              <w:rPr>
                <w:spacing w:val="-1"/>
                <w:u w:color="000000"/>
              </w:rPr>
              <w:t>Задолженность    дочерних    и    зависимых обществ</w:t>
            </w:r>
          </w:p>
        </w:tc>
        <w:tc>
          <w:tcPr>
            <w:tcW w:w="2526" w:type="dxa"/>
            <w:shd w:val="clear" w:color="auto" w:fill="auto"/>
            <w:hideMark/>
          </w:tcPr>
          <w:p w:rsidR="00C12089" w:rsidRPr="00C12089" w:rsidRDefault="00C12089">
            <w:pPr>
              <w:spacing w:before="0" w:after="0"/>
              <w:ind w:left="922"/>
              <w:jc w:val="right"/>
              <w:rPr>
                <w:spacing w:val="-1"/>
                <w:u w:color="000000"/>
              </w:rPr>
            </w:pPr>
            <w:r w:rsidRPr="00C12089">
              <w:rPr>
                <w:spacing w:val="-1"/>
                <w:u w:color="000000"/>
              </w:rPr>
              <w:t>-</w:t>
            </w:r>
          </w:p>
        </w:tc>
        <w:tc>
          <w:tcPr>
            <w:tcW w:w="2268" w:type="dxa"/>
            <w:shd w:val="clear" w:color="auto" w:fill="auto"/>
            <w:hideMark/>
          </w:tcPr>
          <w:p w:rsidR="00C12089" w:rsidRPr="00C12089" w:rsidRDefault="00C12089">
            <w:pPr>
              <w:spacing w:before="0" w:after="0"/>
              <w:jc w:val="right"/>
              <w:rPr>
                <w:spacing w:val="-1"/>
                <w:u w:color="000000"/>
              </w:rPr>
            </w:pPr>
            <w:r w:rsidRPr="00C12089">
              <w:rPr>
                <w:spacing w:val="-1"/>
                <w:u w:color="000000"/>
              </w:rPr>
              <w:t>-</w:t>
            </w:r>
          </w:p>
        </w:tc>
      </w:tr>
      <w:tr w:rsidR="00C12089" w:rsidRPr="00C12089" w:rsidTr="00C12089">
        <w:trPr>
          <w:trHeight w:hRule="exact" w:val="238"/>
        </w:trPr>
        <w:tc>
          <w:tcPr>
            <w:tcW w:w="446" w:type="dxa"/>
            <w:shd w:val="clear" w:color="auto" w:fill="auto"/>
            <w:hideMark/>
          </w:tcPr>
          <w:p w:rsidR="00C12089" w:rsidRPr="00C12089" w:rsidRDefault="00C12089">
            <w:pPr>
              <w:spacing w:before="0" w:after="0"/>
              <w:jc w:val="both"/>
              <w:rPr>
                <w:spacing w:val="-1"/>
                <w:u w:color="000000"/>
              </w:rPr>
            </w:pPr>
            <w:r w:rsidRPr="00C12089">
              <w:rPr>
                <w:spacing w:val="-1"/>
                <w:u w:color="000000"/>
              </w:rPr>
              <w:t>4</w:t>
            </w:r>
          </w:p>
        </w:tc>
        <w:tc>
          <w:tcPr>
            <w:tcW w:w="3974" w:type="dxa"/>
            <w:shd w:val="clear" w:color="auto" w:fill="auto"/>
            <w:hideMark/>
          </w:tcPr>
          <w:p w:rsidR="00C12089" w:rsidRPr="00C12089" w:rsidRDefault="00C12089">
            <w:pPr>
              <w:spacing w:before="0" w:after="0"/>
              <w:ind w:left="7"/>
              <w:jc w:val="both"/>
              <w:rPr>
                <w:spacing w:val="-1"/>
                <w:u w:color="000000"/>
              </w:rPr>
            </w:pPr>
            <w:r w:rsidRPr="00C12089">
              <w:rPr>
                <w:spacing w:val="-1"/>
                <w:u w:color="000000"/>
              </w:rPr>
              <w:t>Прочие дебиторы</w:t>
            </w:r>
          </w:p>
        </w:tc>
        <w:tc>
          <w:tcPr>
            <w:tcW w:w="2526" w:type="dxa"/>
            <w:shd w:val="clear" w:color="auto" w:fill="auto"/>
          </w:tcPr>
          <w:p w:rsidR="00C12089" w:rsidRPr="00C12089" w:rsidRDefault="00C12089">
            <w:pPr>
              <w:spacing w:before="0" w:after="0"/>
              <w:ind w:left="1181"/>
              <w:jc w:val="right"/>
              <w:rPr>
                <w:spacing w:val="-1"/>
                <w:u w:color="000000"/>
              </w:rPr>
            </w:pPr>
            <w:r w:rsidRPr="00C12089">
              <w:rPr>
                <w:spacing w:val="-1"/>
                <w:u w:color="000000"/>
              </w:rPr>
              <w:t>7 659</w:t>
            </w:r>
          </w:p>
          <w:p w:rsidR="00C12089" w:rsidRPr="00C12089" w:rsidRDefault="00C12089">
            <w:pPr>
              <w:spacing w:before="0" w:after="0"/>
              <w:ind w:left="1181"/>
              <w:jc w:val="right"/>
              <w:rPr>
                <w:spacing w:val="-1"/>
                <w:u w:color="000000"/>
              </w:rPr>
            </w:pPr>
          </w:p>
        </w:tc>
        <w:tc>
          <w:tcPr>
            <w:tcW w:w="2268" w:type="dxa"/>
            <w:shd w:val="clear" w:color="auto" w:fill="auto"/>
            <w:hideMark/>
          </w:tcPr>
          <w:p w:rsidR="00C12089" w:rsidRPr="00C12089" w:rsidRDefault="00C12089">
            <w:pPr>
              <w:spacing w:before="0" w:after="0"/>
              <w:jc w:val="right"/>
              <w:rPr>
                <w:spacing w:val="-1"/>
                <w:u w:color="000000"/>
              </w:rPr>
            </w:pPr>
            <w:r w:rsidRPr="00C12089">
              <w:rPr>
                <w:spacing w:val="-1"/>
                <w:u w:color="000000"/>
              </w:rPr>
              <w:t>6 701</w:t>
            </w:r>
          </w:p>
        </w:tc>
      </w:tr>
      <w:tr w:rsidR="00C12089" w:rsidRPr="00C12089" w:rsidTr="00C12089">
        <w:trPr>
          <w:trHeight w:hRule="exact" w:val="259"/>
        </w:trPr>
        <w:tc>
          <w:tcPr>
            <w:tcW w:w="446" w:type="dxa"/>
            <w:shd w:val="clear" w:color="auto" w:fill="auto"/>
          </w:tcPr>
          <w:p w:rsidR="00C12089" w:rsidRPr="00C12089" w:rsidRDefault="00C12089">
            <w:pPr>
              <w:spacing w:before="0" w:after="0"/>
              <w:jc w:val="both"/>
              <w:rPr>
                <w:spacing w:val="-1"/>
                <w:u w:color="000000"/>
              </w:rPr>
            </w:pPr>
          </w:p>
        </w:tc>
        <w:tc>
          <w:tcPr>
            <w:tcW w:w="3974" w:type="dxa"/>
            <w:shd w:val="clear" w:color="auto" w:fill="auto"/>
            <w:hideMark/>
          </w:tcPr>
          <w:p w:rsidR="00C12089" w:rsidRPr="00C12089" w:rsidRDefault="00C12089">
            <w:pPr>
              <w:spacing w:before="0" w:after="0"/>
              <w:jc w:val="both"/>
              <w:rPr>
                <w:spacing w:val="-1"/>
                <w:u w:color="000000"/>
              </w:rPr>
            </w:pPr>
            <w:r w:rsidRPr="00C12089">
              <w:rPr>
                <w:spacing w:val="-1"/>
                <w:u w:color="000000"/>
              </w:rPr>
              <w:t>Итого:</w:t>
            </w:r>
          </w:p>
        </w:tc>
        <w:tc>
          <w:tcPr>
            <w:tcW w:w="2526" w:type="dxa"/>
            <w:shd w:val="clear" w:color="auto" w:fill="auto"/>
            <w:hideMark/>
          </w:tcPr>
          <w:p w:rsidR="00C12089" w:rsidRPr="00C12089" w:rsidRDefault="00C12089">
            <w:pPr>
              <w:spacing w:before="0" w:after="0"/>
              <w:ind w:left="922"/>
              <w:jc w:val="right"/>
              <w:rPr>
                <w:b/>
                <w:spacing w:val="-1"/>
                <w:u w:color="000000"/>
              </w:rPr>
            </w:pPr>
            <w:r w:rsidRPr="00C12089">
              <w:rPr>
                <w:b/>
                <w:spacing w:val="-1"/>
                <w:u w:color="000000"/>
              </w:rPr>
              <w:t>7 659</w:t>
            </w:r>
          </w:p>
        </w:tc>
        <w:tc>
          <w:tcPr>
            <w:tcW w:w="2268" w:type="dxa"/>
            <w:shd w:val="clear" w:color="auto" w:fill="auto"/>
            <w:hideMark/>
          </w:tcPr>
          <w:p w:rsidR="00C12089" w:rsidRPr="00C12089" w:rsidRDefault="00C12089">
            <w:pPr>
              <w:spacing w:before="0" w:after="0"/>
              <w:jc w:val="right"/>
              <w:rPr>
                <w:b/>
                <w:spacing w:val="-1"/>
                <w:u w:color="000000"/>
              </w:rPr>
            </w:pPr>
            <w:r w:rsidRPr="00C12089">
              <w:rPr>
                <w:b/>
                <w:spacing w:val="-1"/>
                <w:u w:color="000000"/>
              </w:rPr>
              <w:t>6 701</w:t>
            </w:r>
          </w:p>
        </w:tc>
      </w:tr>
    </w:tbl>
    <w:p w:rsidR="00C12089" w:rsidRPr="00C12089" w:rsidRDefault="00C12089" w:rsidP="009A2559">
      <w:pPr>
        <w:spacing w:before="0" w:after="0"/>
        <w:ind w:left="130" w:right="209"/>
        <w:jc w:val="both"/>
        <w:rPr>
          <w:spacing w:val="-1"/>
          <w:u w:color="000000"/>
        </w:rPr>
      </w:pPr>
      <w:r w:rsidRPr="00C12089">
        <w:rPr>
          <w:spacing w:val="-1"/>
          <w:u w:color="000000"/>
        </w:rPr>
        <w:t xml:space="preserve">                          </w:t>
      </w:r>
    </w:p>
    <w:p w:rsidR="00C12089" w:rsidRPr="00C12089" w:rsidRDefault="00C12089" w:rsidP="009A2559">
      <w:pPr>
        <w:spacing w:before="0" w:after="0"/>
        <w:ind w:left="101" w:right="202"/>
        <w:jc w:val="both"/>
        <w:rPr>
          <w:spacing w:val="-1"/>
          <w:u w:color="000000"/>
        </w:rPr>
      </w:pPr>
      <w:r w:rsidRPr="00C12089">
        <w:rPr>
          <w:spacing w:val="-1"/>
          <w:u w:color="000000"/>
        </w:rPr>
        <w:t>В составе прочей долгосрочной дебиторской задолженности по состоянию на 31.12.2011г. числится следующая задолженность:</w:t>
      </w:r>
    </w:p>
    <w:p w:rsidR="00C12089" w:rsidRPr="00C12089" w:rsidRDefault="00C12089" w:rsidP="009A2559">
      <w:pPr>
        <w:numPr>
          <w:ilvl w:val="0"/>
          <w:numId w:val="16"/>
        </w:numPr>
        <w:tabs>
          <w:tab w:val="left" w:pos="821"/>
        </w:tabs>
        <w:spacing w:before="0" w:after="0"/>
        <w:ind w:left="475"/>
        <w:jc w:val="both"/>
        <w:rPr>
          <w:spacing w:val="-1"/>
          <w:u w:color="000000"/>
        </w:rPr>
      </w:pPr>
      <w:r w:rsidRPr="00C12089">
        <w:rPr>
          <w:spacing w:val="-1"/>
          <w:u w:color="000000"/>
        </w:rPr>
        <w:t>расчеты за квартиры – 5 178 тыс. руб.;</w:t>
      </w:r>
    </w:p>
    <w:p w:rsidR="00C12089" w:rsidRPr="00C12089" w:rsidRDefault="00C12089" w:rsidP="009A2559">
      <w:pPr>
        <w:numPr>
          <w:ilvl w:val="0"/>
          <w:numId w:val="16"/>
        </w:numPr>
        <w:tabs>
          <w:tab w:val="left" w:pos="821"/>
        </w:tabs>
        <w:spacing w:before="0" w:after="0"/>
        <w:ind w:left="475"/>
        <w:jc w:val="both"/>
        <w:rPr>
          <w:spacing w:val="-1"/>
          <w:u w:color="000000"/>
        </w:rPr>
      </w:pPr>
      <w:r w:rsidRPr="00C12089">
        <w:rPr>
          <w:spacing w:val="-1"/>
          <w:u w:color="000000"/>
        </w:rPr>
        <w:t>расчеты по предоставленным займам – 1 487 тыс. руб.;</w:t>
      </w:r>
    </w:p>
    <w:p w:rsidR="00C12089" w:rsidRPr="00C12089" w:rsidRDefault="00C12089" w:rsidP="009A2559">
      <w:pPr>
        <w:numPr>
          <w:ilvl w:val="0"/>
          <w:numId w:val="16"/>
        </w:numPr>
        <w:tabs>
          <w:tab w:val="left" w:pos="821"/>
        </w:tabs>
        <w:spacing w:before="0" w:after="0"/>
        <w:ind w:left="475"/>
        <w:jc w:val="both"/>
        <w:rPr>
          <w:spacing w:val="-1"/>
          <w:u w:color="000000"/>
        </w:rPr>
      </w:pPr>
      <w:r w:rsidRPr="00C12089">
        <w:rPr>
          <w:spacing w:val="-1"/>
          <w:u w:color="000000"/>
        </w:rPr>
        <w:t>прочие - 36 тыс. руб.</w:t>
      </w:r>
    </w:p>
    <w:p w:rsidR="00C12089" w:rsidRPr="00C12089" w:rsidRDefault="00C12089" w:rsidP="009A2559">
      <w:pPr>
        <w:tabs>
          <w:tab w:val="left" w:pos="821"/>
        </w:tabs>
        <w:spacing w:before="0" w:after="0"/>
        <w:ind w:left="475"/>
        <w:jc w:val="both"/>
        <w:rPr>
          <w:spacing w:val="-1"/>
          <w:u w:color="000000"/>
        </w:rPr>
      </w:pPr>
    </w:p>
    <w:p w:rsidR="00C12089" w:rsidRPr="00C12089" w:rsidRDefault="00C12089" w:rsidP="009A2559">
      <w:pPr>
        <w:spacing w:before="0" w:after="0"/>
        <w:ind w:left="101" w:right="209"/>
        <w:jc w:val="both"/>
        <w:rPr>
          <w:spacing w:val="-1"/>
          <w:u w:color="000000"/>
        </w:rPr>
      </w:pPr>
      <w:r w:rsidRPr="00C12089">
        <w:rPr>
          <w:spacing w:val="-1"/>
          <w:u w:color="000000"/>
        </w:rPr>
        <w:t>Расшифровка краткосрочной дебиторской задолженности, отраженной по строке 1230 Бухгалтерского баланса представлена в Таблице № 10.</w:t>
      </w:r>
    </w:p>
    <w:p w:rsidR="00C12089" w:rsidRPr="00C12089" w:rsidRDefault="00C12089" w:rsidP="009A2559">
      <w:pPr>
        <w:spacing w:before="0" w:after="0" w:line="288" w:lineRule="exact"/>
        <w:ind w:left="101" w:right="209"/>
        <w:jc w:val="both"/>
        <w:rPr>
          <w:spacing w:val="-1"/>
          <w:u w:color="000000"/>
        </w:rPr>
      </w:pPr>
      <w:r w:rsidRPr="00C12089">
        <w:rPr>
          <w:spacing w:val="-1"/>
          <w:u w:color="000000"/>
        </w:rPr>
        <w:t xml:space="preserve">                                                                                                                          Таблица № 10</w:t>
      </w:r>
    </w:p>
    <w:p w:rsidR="00C12089" w:rsidRPr="00C12089" w:rsidRDefault="00C12089" w:rsidP="00C12089">
      <w:pPr>
        <w:spacing w:before="259" w:after="0" w:line="288" w:lineRule="exact"/>
        <w:ind w:left="101" w:right="209"/>
        <w:jc w:val="both"/>
        <w:rPr>
          <w:spacing w:val="-1"/>
          <w:u w:color="000000"/>
        </w:rPr>
      </w:pPr>
      <w:r w:rsidRPr="00C12089">
        <w:rPr>
          <w:spacing w:val="-1"/>
          <w:u w:color="000000"/>
        </w:rPr>
        <w:t xml:space="preserve">                                                                                                                            (тыс. руб.)</w:t>
      </w:r>
    </w:p>
    <w:tbl>
      <w:tblPr>
        <w:tblW w:w="0" w:type="auto"/>
        <w:tblInd w:w="40" w:type="dxa"/>
        <w:tblLayout w:type="fixed"/>
        <w:tblCellMar>
          <w:left w:w="40" w:type="dxa"/>
          <w:right w:w="40" w:type="dxa"/>
        </w:tblCellMar>
        <w:tblLook w:val="04A0"/>
      </w:tblPr>
      <w:tblGrid>
        <w:gridCol w:w="461"/>
        <w:gridCol w:w="4359"/>
        <w:gridCol w:w="2350"/>
        <w:gridCol w:w="2186"/>
      </w:tblGrid>
      <w:tr w:rsidR="00C12089" w:rsidRPr="00C12089" w:rsidTr="00C12089">
        <w:trPr>
          <w:trHeight w:hRule="exact" w:val="807"/>
        </w:trPr>
        <w:tc>
          <w:tcPr>
            <w:tcW w:w="4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50"/>
              <w:jc w:val="both"/>
              <w:rPr>
                <w:spacing w:val="-1"/>
                <w:u w:color="000000"/>
              </w:rPr>
            </w:pPr>
            <w:r w:rsidRPr="00C12089">
              <w:rPr>
                <w:spacing w:val="-1"/>
                <w:u w:color="000000"/>
              </w:rPr>
              <w:t>№</w:t>
            </w:r>
          </w:p>
        </w:tc>
        <w:tc>
          <w:tcPr>
            <w:tcW w:w="43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289"/>
              <w:jc w:val="both"/>
              <w:rPr>
                <w:spacing w:val="-1"/>
                <w:u w:color="000000"/>
              </w:rPr>
            </w:pPr>
            <w:r w:rsidRPr="00C12089">
              <w:rPr>
                <w:spacing w:val="-1"/>
                <w:u w:color="000000"/>
              </w:rPr>
              <w:t>Наименование</w:t>
            </w:r>
          </w:p>
        </w:tc>
        <w:tc>
          <w:tcPr>
            <w:tcW w:w="235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23" w:lineRule="exact"/>
              <w:ind w:left="223"/>
              <w:jc w:val="center"/>
              <w:rPr>
                <w:spacing w:val="-1"/>
                <w:u w:color="000000"/>
              </w:rPr>
            </w:pPr>
            <w:r w:rsidRPr="00C12089">
              <w:rPr>
                <w:spacing w:val="-1"/>
                <w:u w:color="000000"/>
              </w:rPr>
              <w:t>Остаток</w:t>
            </w:r>
          </w:p>
          <w:p w:rsidR="00C12089" w:rsidRPr="00C12089" w:rsidRDefault="00C12089">
            <w:pPr>
              <w:spacing w:before="0" w:after="0" w:line="223" w:lineRule="exact"/>
              <w:ind w:left="223"/>
              <w:jc w:val="center"/>
              <w:rPr>
                <w:spacing w:val="-1"/>
                <w:u w:color="000000"/>
              </w:rPr>
            </w:pPr>
            <w:r w:rsidRPr="00C12089">
              <w:rPr>
                <w:spacing w:val="-3"/>
                <w:u w:color="000000"/>
              </w:rPr>
              <w:t>задолженности</w:t>
            </w:r>
          </w:p>
          <w:p w:rsidR="00C12089" w:rsidRPr="00C12089" w:rsidRDefault="00C12089">
            <w:pPr>
              <w:spacing w:before="0" w:after="0" w:line="223" w:lineRule="exact"/>
              <w:ind w:left="223"/>
              <w:jc w:val="center"/>
              <w:rPr>
                <w:spacing w:val="-1"/>
                <w:u w:color="000000"/>
              </w:rPr>
            </w:pPr>
            <w:r w:rsidRPr="00C12089">
              <w:rPr>
                <w:spacing w:val="-1"/>
                <w:u w:color="000000"/>
              </w:rPr>
              <w:t>на 01.01.20</w:t>
            </w:r>
            <w:r w:rsidRPr="00C12089">
              <w:rPr>
                <w:spacing w:val="-1"/>
                <w:u w:color="000000"/>
                <w:lang w:val="en-US"/>
              </w:rPr>
              <w:t>1</w:t>
            </w:r>
            <w:r w:rsidRPr="00C12089">
              <w:rPr>
                <w:spacing w:val="-1"/>
                <w:u w:color="000000"/>
              </w:rPr>
              <w:t>1г.</w:t>
            </w:r>
          </w:p>
        </w:tc>
        <w:tc>
          <w:tcPr>
            <w:tcW w:w="21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216"/>
              <w:jc w:val="center"/>
              <w:rPr>
                <w:spacing w:val="-1"/>
                <w:u w:color="000000"/>
              </w:rPr>
            </w:pPr>
            <w:r w:rsidRPr="00C12089">
              <w:rPr>
                <w:spacing w:val="-1"/>
                <w:u w:color="000000"/>
              </w:rPr>
              <w:t>Остаток</w:t>
            </w:r>
          </w:p>
          <w:p w:rsidR="00C12089" w:rsidRPr="00C12089" w:rsidRDefault="00C12089">
            <w:pPr>
              <w:spacing w:before="0" w:after="0" w:line="230" w:lineRule="exact"/>
              <w:ind w:left="216"/>
              <w:jc w:val="center"/>
              <w:rPr>
                <w:spacing w:val="-1"/>
                <w:u w:color="000000"/>
              </w:rPr>
            </w:pPr>
            <w:r w:rsidRPr="00C12089">
              <w:rPr>
                <w:spacing w:val="-1"/>
                <w:u w:color="000000"/>
              </w:rPr>
              <w:t>задолженности</w:t>
            </w:r>
          </w:p>
          <w:p w:rsidR="00C12089" w:rsidRPr="00C12089" w:rsidRDefault="00C12089">
            <w:pPr>
              <w:spacing w:before="0" w:after="0" w:line="230" w:lineRule="exact"/>
              <w:ind w:left="216"/>
              <w:jc w:val="center"/>
              <w:rPr>
                <w:spacing w:val="-1"/>
                <w:u w:color="000000"/>
              </w:rPr>
            </w:pPr>
            <w:r w:rsidRPr="00C12089">
              <w:rPr>
                <w:spacing w:val="-1"/>
                <w:u w:color="000000"/>
              </w:rPr>
              <w:t>на 31.12.20</w:t>
            </w:r>
            <w:r w:rsidRPr="00C12089">
              <w:rPr>
                <w:spacing w:val="-1"/>
                <w:u w:color="000000"/>
                <w:lang w:val="en-US"/>
              </w:rPr>
              <w:t>1</w:t>
            </w:r>
            <w:r w:rsidRPr="00C12089">
              <w:rPr>
                <w:spacing w:val="-1"/>
                <w:u w:color="000000"/>
              </w:rPr>
              <w:t>1г.</w:t>
            </w:r>
          </w:p>
        </w:tc>
      </w:tr>
      <w:tr w:rsidR="00C12089" w:rsidRPr="00C12089" w:rsidTr="00C12089">
        <w:trPr>
          <w:trHeight w:hRule="exact" w:val="1260"/>
        </w:trPr>
        <w:tc>
          <w:tcPr>
            <w:tcW w:w="4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50"/>
              <w:jc w:val="both"/>
              <w:rPr>
                <w:spacing w:val="-1"/>
                <w:u w:color="000000"/>
              </w:rPr>
            </w:pPr>
            <w:r w:rsidRPr="00C12089">
              <w:rPr>
                <w:spacing w:val="-1"/>
                <w:u w:color="000000"/>
              </w:rPr>
              <w:t>1</w:t>
            </w:r>
          </w:p>
        </w:tc>
        <w:tc>
          <w:tcPr>
            <w:tcW w:w="43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23" w:lineRule="exact"/>
              <w:jc w:val="both"/>
              <w:rPr>
                <w:spacing w:val="-1"/>
                <w:u w:color="000000"/>
              </w:rPr>
            </w:pPr>
            <w:r w:rsidRPr="00C12089">
              <w:rPr>
                <w:spacing w:val="-1"/>
                <w:u w:color="000000"/>
              </w:rPr>
              <w:t>Покупатели и заказчики,</w:t>
            </w:r>
          </w:p>
          <w:p w:rsidR="00C12089" w:rsidRPr="00C12089" w:rsidRDefault="00C12089">
            <w:pPr>
              <w:spacing w:before="0" w:after="0" w:line="223" w:lineRule="exact"/>
              <w:jc w:val="both"/>
              <w:rPr>
                <w:spacing w:val="-1"/>
                <w:u w:color="000000"/>
              </w:rPr>
            </w:pPr>
            <w:r w:rsidRPr="00C12089">
              <w:rPr>
                <w:spacing w:val="-1"/>
                <w:u w:color="000000"/>
              </w:rPr>
              <w:t>в т.ч.</w:t>
            </w:r>
          </w:p>
          <w:p w:rsidR="00C12089" w:rsidRPr="00C12089" w:rsidRDefault="00C12089">
            <w:pPr>
              <w:spacing w:before="0" w:after="0" w:line="223" w:lineRule="exact"/>
              <w:jc w:val="both"/>
              <w:rPr>
                <w:spacing w:val="-1"/>
                <w:u w:color="000000"/>
              </w:rPr>
            </w:pPr>
            <w:r w:rsidRPr="00C12089">
              <w:rPr>
                <w:i/>
                <w:iCs/>
                <w:spacing w:val="-1"/>
                <w:u w:color="000000"/>
              </w:rPr>
              <w:t>задолженность за электрическую энергию</w:t>
            </w:r>
          </w:p>
          <w:p w:rsidR="00C12089" w:rsidRPr="00C12089" w:rsidRDefault="00C12089">
            <w:pPr>
              <w:spacing w:before="0" w:after="0" w:line="223" w:lineRule="exact"/>
              <w:jc w:val="both"/>
              <w:rPr>
                <w:spacing w:val="-1"/>
                <w:u w:color="000000"/>
              </w:rPr>
            </w:pPr>
            <w:r w:rsidRPr="00C12089">
              <w:rPr>
                <w:i/>
                <w:iCs/>
                <w:spacing w:val="-1"/>
                <w:u w:color="000000"/>
              </w:rPr>
              <w:t>прочие</w:t>
            </w:r>
          </w:p>
        </w:tc>
        <w:tc>
          <w:tcPr>
            <w:tcW w:w="2350"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line="223" w:lineRule="exact"/>
              <w:jc w:val="right"/>
              <w:rPr>
                <w:b/>
                <w:spacing w:val="-1"/>
                <w:u w:color="000000"/>
              </w:rPr>
            </w:pPr>
          </w:p>
          <w:p w:rsidR="00C12089" w:rsidRPr="00C12089" w:rsidRDefault="00C12089">
            <w:pPr>
              <w:spacing w:before="0" w:after="0"/>
              <w:jc w:val="right"/>
              <w:rPr>
                <w:b/>
                <w:spacing w:val="-1"/>
                <w:u w:color="000000"/>
              </w:rPr>
            </w:pPr>
            <w:r w:rsidRPr="00C12089">
              <w:rPr>
                <w:b/>
                <w:spacing w:val="-1"/>
                <w:u w:color="000000"/>
              </w:rPr>
              <w:t xml:space="preserve">                     3 229 679</w:t>
            </w:r>
          </w:p>
          <w:p w:rsidR="00C12089" w:rsidRPr="00C12089" w:rsidRDefault="00C12089">
            <w:pPr>
              <w:spacing w:before="0" w:after="0"/>
              <w:jc w:val="right"/>
              <w:rPr>
                <w:spacing w:val="-1"/>
                <w:u w:color="000000"/>
              </w:rPr>
            </w:pPr>
            <w:r w:rsidRPr="00C12089">
              <w:rPr>
                <w:spacing w:val="-1"/>
                <w:u w:color="000000"/>
              </w:rPr>
              <w:t xml:space="preserve">                    2 964 118</w:t>
            </w:r>
          </w:p>
          <w:p w:rsidR="00C12089" w:rsidRPr="00C12089" w:rsidRDefault="00C12089">
            <w:pPr>
              <w:spacing w:before="0" w:after="0"/>
              <w:jc w:val="right"/>
              <w:rPr>
                <w:spacing w:val="-1"/>
                <w:u w:color="000000"/>
              </w:rPr>
            </w:pPr>
            <w:r w:rsidRPr="00C12089">
              <w:rPr>
                <w:spacing w:val="-1"/>
                <w:u w:color="000000"/>
              </w:rPr>
              <w:t xml:space="preserve">                       265 561 </w:t>
            </w:r>
          </w:p>
        </w:tc>
        <w:tc>
          <w:tcPr>
            <w:tcW w:w="218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rPr>
            </w:pPr>
          </w:p>
          <w:p w:rsidR="00C12089" w:rsidRPr="00C12089" w:rsidRDefault="00C12089">
            <w:pPr>
              <w:spacing w:before="0" w:after="0"/>
              <w:jc w:val="right"/>
              <w:rPr>
                <w:b/>
                <w:spacing w:val="-1"/>
                <w:u w:color="000000"/>
              </w:rPr>
            </w:pPr>
            <w:r w:rsidRPr="00C12089">
              <w:rPr>
                <w:b/>
                <w:spacing w:val="-1"/>
                <w:u w:color="000000"/>
              </w:rPr>
              <w:t>3 318 321</w:t>
            </w:r>
          </w:p>
          <w:p w:rsidR="00C12089" w:rsidRPr="00C12089" w:rsidRDefault="00C12089">
            <w:pPr>
              <w:spacing w:before="0" w:after="0"/>
              <w:jc w:val="right"/>
              <w:rPr>
                <w:spacing w:val="-1"/>
                <w:u w:color="000000"/>
              </w:rPr>
            </w:pPr>
            <w:r w:rsidRPr="00C12089">
              <w:rPr>
                <w:spacing w:val="-1"/>
                <w:u w:color="000000"/>
              </w:rPr>
              <w:t>3 295 579</w:t>
            </w:r>
          </w:p>
          <w:p w:rsidR="00C12089" w:rsidRPr="00C12089" w:rsidRDefault="00C12089">
            <w:pPr>
              <w:spacing w:before="0" w:after="0"/>
              <w:jc w:val="right"/>
              <w:rPr>
                <w:spacing w:val="-1"/>
                <w:u w:color="000000"/>
              </w:rPr>
            </w:pPr>
            <w:r w:rsidRPr="00C12089">
              <w:rPr>
                <w:spacing w:val="-1"/>
                <w:u w:color="000000"/>
              </w:rPr>
              <w:t>22 742</w:t>
            </w:r>
          </w:p>
        </w:tc>
      </w:tr>
      <w:tr w:rsidR="00C12089" w:rsidRPr="00C12089" w:rsidTr="00C12089">
        <w:trPr>
          <w:trHeight w:hRule="exact" w:val="3000"/>
        </w:trPr>
        <w:tc>
          <w:tcPr>
            <w:tcW w:w="4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spacing w:val="-1"/>
                <w:u w:color="000000"/>
              </w:rPr>
              <w:lastRenderedPageBreak/>
              <w:t>2</w:t>
            </w:r>
          </w:p>
        </w:tc>
        <w:tc>
          <w:tcPr>
            <w:tcW w:w="4359"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line="230" w:lineRule="exact"/>
              <w:jc w:val="both"/>
              <w:rPr>
                <w:spacing w:val="-1"/>
                <w:u w:color="000000"/>
              </w:rPr>
            </w:pPr>
            <w:r w:rsidRPr="00C12089">
              <w:rPr>
                <w:spacing w:val="-1"/>
                <w:u w:color="000000"/>
              </w:rPr>
              <w:t>Авансы выданные,</w:t>
            </w:r>
          </w:p>
          <w:p w:rsidR="00C12089" w:rsidRPr="00C12089" w:rsidRDefault="00C12089">
            <w:pPr>
              <w:spacing w:before="0" w:after="0" w:line="230" w:lineRule="exact"/>
              <w:jc w:val="both"/>
              <w:rPr>
                <w:spacing w:val="-1"/>
                <w:u w:color="000000"/>
              </w:rPr>
            </w:pPr>
            <w:r w:rsidRPr="00C12089">
              <w:rPr>
                <w:spacing w:val="-1"/>
                <w:u w:color="000000"/>
              </w:rPr>
              <w:t>в т.ч.</w:t>
            </w:r>
          </w:p>
          <w:p w:rsidR="00C12089" w:rsidRPr="00C12089" w:rsidRDefault="00C12089">
            <w:pPr>
              <w:spacing w:before="0" w:after="0" w:line="230" w:lineRule="exact"/>
              <w:jc w:val="both"/>
              <w:rPr>
                <w:spacing w:val="-1"/>
                <w:u w:color="000000"/>
              </w:rPr>
            </w:pPr>
            <w:r w:rsidRPr="00C12089">
              <w:rPr>
                <w:i/>
                <w:iCs/>
                <w:spacing w:val="-1"/>
                <w:u w:color="000000"/>
              </w:rPr>
              <w:t>поставщикам электрической  и тепловой</w:t>
            </w:r>
          </w:p>
          <w:p w:rsidR="00C12089" w:rsidRPr="00C12089" w:rsidRDefault="00C12089">
            <w:pPr>
              <w:spacing w:before="0" w:after="0" w:line="230" w:lineRule="exact"/>
              <w:jc w:val="both"/>
              <w:rPr>
                <w:i/>
                <w:iCs/>
                <w:spacing w:val="-1"/>
                <w:u w:color="000000"/>
              </w:rPr>
            </w:pPr>
            <w:r w:rsidRPr="00C12089">
              <w:rPr>
                <w:i/>
                <w:iCs/>
                <w:spacing w:val="-1"/>
                <w:u w:color="000000"/>
              </w:rPr>
              <w:t>энергии</w:t>
            </w:r>
          </w:p>
          <w:p w:rsidR="00C12089" w:rsidRPr="00C12089" w:rsidRDefault="00C12089">
            <w:pPr>
              <w:spacing w:before="0" w:after="0" w:line="230" w:lineRule="exact"/>
              <w:jc w:val="both"/>
              <w:rPr>
                <w:spacing w:val="-1"/>
                <w:u w:color="000000"/>
              </w:rPr>
            </w:pPr>
          </w:p>
          <w:p w:rsidR="00C12089" w:rsidRPr="00C12089" w:rsidRDefault="00C12089">
            <w:pPr>
              <w:spacing w:before="0" w:after="0" w:line="230" w:lineRule="exact"/>
              <w:jc w:val="both"/>
              <w:rPr>
                <w:spacing w:val="-1"/>
                <w:u w:color="000000"/>
              </w:rPr>
            </w:pPr>
            <w:r w:rsidRPr="00C12089">
              <w:rPr>
                <w:i/>
                <w:iCs/>
                <w:spacing w:val="-1"/>
                <w:u w:color="000000"/>
              </w:rPr>
              <w:t>поставщикам топлива</w:t>
            </w:r>
          </w:p>
          <w:p w:rsidR="00C12089" w:rsidRPr="00C12089" w:rsidRDefault="00C12089">
            <w:pPr>
              <w:spacing w:before="0" w:after="0" w:line="230" w:lineRule="exact"/>
              <w:jc w:val="both"/>
              <w:rPr>
                <w:spacing w:val="-1"/>
                <w:u w:color="000000"/>
              </w:rPr>
            </w:pPr>
            <w:r w:rsidRPr="00C12089">
              <w:rPr>
                <w:i/>
                <w:iCs/>
                <w:spacing w:val="-1"/>
                <w:u w:color="000000"/>
              </w:rPr>
              <w:t>поставщикам материалов</w:t>
            </w:r>
          </w:p>
          <w:p w:rsidR="00C12089" w:rsidRPr="00C12089" w:rsidRDefault="00C12089">
            <w:pPr>
              <w:spacing w:before="0" w:after="0" w:line="230" w:lineRule="exact"/>
              <w:jc w:val="both"/>
              <w:rPr>
                <w:spacing w:val="-1"/>
                <w:u w:color="000000"/>
              </w:rPr>
            </w:pPr>
            <w:r w:rsidRPr="00C12089">
              <w:rPr>
                <w:i/>
                <w:iCs/>
                <w:spacing w:val="-1"/>
                <w:u w:color="000000"/>
              </w:rPr>
              <w:t>строительным организациям</w:t>
            </w:r>
          </w:p>
          <w:p w:rsidR="00C12089" w:rsidRPr="00C12089" w:rsidRDefault="00C12089">
            <w:pPr>
              <w:spacing w:before="0" w:after="0" w:line="230" w:lineRule="exact"/>
              <w:jc w:val="both"/>
              <w:rPr>
                <w:i/>
                <w:iCs/>
                <w:spacing w:val="-1"/>
                <w:u w:color="000000"/>
              </w:rPr>
            </w:pPr>
            <w:r w:rsidRPr="00C12089">
              <w:rPr>
                <w:i/>
                <w:iCs/>
                <w:spacing w:val="-1"/>
                <w:u w:color="000000"/>
              </w:rPr>
              <w:t>ремонтным организациям</w:t>
            </w:r>
          </w:p>
          <w:p w:rsidR="00C12089" w:rsidRPr="00C12089" w:rsidRDefault="00C12089">
            <w:pPr>
              <w:spacing w:before="0" w:after="0" w:line="230" w:lineRule="exact"/>
              <w:jc w:val="both"/>
              <w:rPr>
                <w:i/>
                <w:iCs/>
                <w:spacing w:val="-1"/>
                <w:u w:color="000000"/>
              </w:rPr>
            </w:pPr>
            <w:r w:rsidRPr="00C12089">
              <w:rPr>
                <w:i/>
                <w:iCs/>
                <w:spacing w:val="-1"/>
                <w:u w:color="000000"/>
              </w:rPr>
              <w:t>поставщики услуг</w:t>
            </w:r>
          </w:p>
          <w:p w:rsidR="00C12089" w:rsidRPr="00C12089" w:rsidRDefault="00C12089">
            <w:pPr>
              <w:spacing w:before="0" w:after="0" w:line="230" w:lineRule="exact"/>
              <w:jc w:val="both"/>
              <w:rPr>
                <w:spacing w:val="-1"/>
                <w:u w:color="000000"/>
              </w:rPr>
            </w:pPr>
          </w:p>
          <w:p w:rsidR="00C12089" w:rsidRPr="00C12089" w:rsidRDefault="00C12089">
            <w:pPr>
              <w:spacing w:before="0" w:after="0"/>
              <w:rPr>
                <w:i/>
                <w:spacing w:val="-1"/>
                <w:u w:color="000000"/>
              </w:rPr>
            </w:pPr>
            <w:r w:rsidRPr="00C12089">
              <w:rPr>
                <w:i/>
                <w:spacing w:val="-1"/>
                <w:u w:color="000000"/>
              </w:rPr>
              <w:t>прочие</w:t>
            </w:r>
          </w:p>
        </w:tc>
        <w:tc>
          <w:tcPr>
            <w:tcW w:w="235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jc w:val="right"/>
              <w:rPr>
                <w:b/>
                <w:spacing w:val="-1"/>
                <w:u w:color="000000"/>
              </w:rPr>
            </w:pPr>
            <w:r w:rsidRPr="00C12089">
              <w:rPr>
                <w:b/>
                <w:spacing w:val="-1"/>
                <w:u w:color="000000"/>
              </w:rPr>
              <w:t>57 981</w:t>
            </w:r>
          </w:p>
          <w:p w:rsidR="00C12089" w:rsidRPr="00C12089" w:rsidRDefault="00C12089">
            <w:pPr>
              <w:spacing w:before="0" w:after="0"/>
              <w:jc w:val="right"/>
              <w:rPr>
                <w:spacing w:val="-1"/>
                <w:u w:color="000000"/>
              </w:rPr>
            </w:pPr>
            <w:r w:rsidRPr="00C12089">
              <w:rPr>
                <w:spacing w:val="-1"/>
                <w:u w:color="000000"/>
              </w:rPr>
              <w:t xml:space="preserve">   </w:t>
            </w:r>
          </w:p>
          <w:p w:rsidR="00C12089" w:rsidRPr="00C12089" w:rsidRDefault="00C12089">
            <w:pPr>
              <w:spacing w:before="0" w:after="0"/>
              <w:jc w:val="right"/>
              <w:rPr>
                <w:spacing w:val="-1"/>
                <w:u w:color="000000"/>
              </w:rPr>
            </w:pPr>
            <w:r w:rsidRPr="00C12089">
              <w:rPr>
                <w:spacing w:val="-1"/>
                <w:u w:color="000000"/>
              </w:rPr>
              <w:t xml:space="preserve">     28 034</w:t>
            </w:r>
          </w:p>
          <w:p w:rsidR="00C12089" w:rsidRPr="00C12089" w:rsidRDefault="00C12089">
            <w:pPr>
              <w:spacing w:before="0" w:after="0"/>
              <w:jc w:val="right"/>
              <w:rPr>
                <w:spacing w:val="-1"/>
                <w:u w:color="000000"/>
              </w:rPr>
            </w:pPr>
            <w:r w:rsidRPr="00C12089">
              <w:rPr>
                <w:spacing w:val="-1"/>
                <w:u w:color="000000"/>
              </w:rPr>
              <w:t xml:space="preserve">                    </w:t>
            </w:r>
          </w:p>
          <w:p w:rsidR="00C12089" w:rsidRPr="00C12089" w:rsidRDefault="00C12089">
            <w:pPr>
              <w:spacing w:before="0" w:after="0"/>
              <w:jc w:val="right"/>
              <w:rPr>
                <w:spacing w:val="-1"/>
                <w:u w:color="000000"/>
              </w:rPr>
            </w:pPr>
            <w:r w:rsidRPr="00C12089">
              <w:rPr>
                <w:spacing w:val="-1"/>
                <w:u w:color="000000"/>
              </w:rPr>
              <w:t xml:space="preserve">                 929            49</w:t>
            </w:r>
          </w:p>
          <w:p w:rsidR="00C12089" w:rsidRPr="00C12089" w:rsidRDefault="00C12089">
            <w:pPr>
              <w:spacing w:before="0" w:after="0"/>
              <w:jc w:val="right"/>
              <w:rPr>
                <w:spacing w:val="-1"/>
                <w:u w:color="000000"/>
              </w:rPr>
            </w:pPr>
            <w:r w:rsidRPr="00C12089">
              <w:rPr>
                <w:spacing w:val="-1"/>
                <w:u w:color="000000"/>
              </w:rPr>
              <w:t xml:space="preserve">       5 858                    </w:t>
            </w:r>
          </w:p>
          <w:p w:rsidR="00C12089" w:rsidRPr="00C12089" w:rsidRDefault="00C12089">
            <w:pPr>
              <w:spacing w:before="0" w:after="0"/>
              <w:jc w:val="right"/>
              <w:rPr>
                <w:spacing w:val="-1"/>
                <w:u w:color="000000"/>
              </w:rPr>
            </w:pPr>
            <w:r w:rsidRPr="00C12089">
              <w:rPr>
                <w:spacing w:val="-1"/>
                <w:u w:color="000000"/>
              </w:rPr>
              <w:t xml:space="preserve">                     155</w:t>
            </w:r>
          </w:p>
          <w:p w:rsidR="00C12089" w:rsidRPr="00C12089" w:rsidRDefault="00C12089">
            <w:pPr>
              <w:spacing w:before="0" w:after="0"/>
              <w:jc w:val="right"/>
              <w:rPr>
                <w:spacing w:val="-1"/>
                <w:u w:color="000000"/>
              </w:rPr>
            </w:pPr>
            <w:r w:rsidRPr="00C12089">
              <w:rPr>
                <w:spacing w:val="-1"/>
                <w:u w:color="000000"/>
              </w:rPr>
              <w:t>18 895</w:t>
            </w:r>
          </w:p>
          <w:p w:rsidR="00C12089" w:rsidRPr="00C12089" w:rsidRDefault="00C12089">
            <w:pPr>
              <w:spacing w:before="0" w:after="0"/>
              <w:jc w:val="right"/>
              <w:rPr>
                <w:spacing w:val="-1"/>
                <w:u w:color="000000"/>
              </w:rPr>
            </w:pPr>
            <w:r w:rsidRPr="00C12089">
              <w:rPr>
                <w:spacing w:val="-1"/>
                <w:u w:color="000000"/>
              </w:rPr>
              <w:t>4 061</w:t>
            </w:r>
          </w:p>
        </w:tc>
        <w:tc>
          <w:tcPr>
            <w:tcW w:w="218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b/>
                <w:spacing w:val="-1"/>
                <w:u w:color="000000"/>
              </w:rPr>
            </w:pPr>
            <w:r w:rsidRPr="00C12089">
              <w:rPr>
                <w:b/>
                <w:spacing w:val="-1"/>
                <w:u w:color="000000"/>
              </w:rPr>
              <w:t>70 168</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20 026</w:t>
            </w:r>
          </w:p>
          <w:p w:rsidR="00C12089" w:rsidRPr="00C12089" w:rsidRDefault="00C12089">
            <w:pPr>
              <w:spacing w:before="0" w:after="0"/>
              <w:jc w:val="right"/>
              <w:rPr>
                <w:spacing w:val="-1"/>
                <w:u w:color="000000"/>
              </w:rPr>
            </w:pPr>
          </w:p>
          <w:p w:rsidR="00C12089" w:rsidRPr="00C12089" w:rsidRDefault="00C12089">
            <w:pPr>
              <w:spacing w:before="0" w:after="0"/>
              <w:ind w:firstLine="709"/>
              <w:jc w:val="right"/>
              <w:rPr>
                <w:spacing w:val="-1"/>
                <w:u w:color="000000"/>
              </w:rPr>
            </w:pPr>
            <w:r w:rsidRPr="00C12089">
              <w:rPr>
                <w:spacing w:val="-1"/>
                <w:u w:color="000000"/>
              </w:rPr>
              <w:t>1 048</w:t>
            </w:r>
          </w:p>
          <w:p w:rsidR="00C12089" w:rsidRPr="00C12089" w:rsidRDefault="00C12089">
            <w:pPr>
              <w:spacing w:before="0" w:after="0"/>
              <w:ind w:firstLine="709"/>
              <w:jc w:val="right"/>
              <w:rPr>
                <w:spacing w:val="-1"/>
                <w:u w:color="000000"/>
              </w:rPr>
            </w:pPr>
            <w:r w:rsidRPr="00C12089">
              <w:rPr>
                <w:spacing w:val="-1"/>
                <w:u w:color="000000"/>
              </w:rPr>
              <w:t>328</w:t>
            </w:r>
          </w:p>
          <w:p w:rsidR="00C12089" w:rsidRPr="00C12089" w:rsidRDefault="00C12089">
            <w:pPr>
              <w:spacing w:before="0" w:after="0"/>
              <w:ind w:firstLine="709"/>
              <w:jc w:val="right"/>
              <w:rPr>
                <w:spacing w:val="-1"/>
                <w:u w:color="000000"/>
              </w:rPr>
            </w:pPr>
            <w:r w:rsidRPr="00C12089">
              <w:rPr>
                <w:spacing w:val="-1"/>
                <w:u w:color="000000"/>
              </w:rPr>
              <w:t>-</w:t>
            </w:r>
          </w:p>
          <w:p w:rsidR="00C12089" w:rsidRPr="00C12089" w:rsidRDefault="00C12089">
            <w:pPr>
              <w:spacing w:before="0" w:after="0"/>
              <w:ind w:firstLine="709"/>
              <w:jc w:val="right"/>
              <w:rPr>
                <w:spacing w:val="-1"/>
                <w:u w:color="000000"/>
              </w:rPr>
            </w:pPr>
            <w:r w:rsidRPr="00C12089">
              <w:rPr>
                <w:spacing w:val="-1"/>
                <w:u w:color="000000"/>
              </w:rPr>
              <w:t>10 000</w:t>
            </w:r>
          </w:p>
          <w:p w:rsidR="00C12089" w:rsidRPr="00C12089" w:rsidRDefault="00C12089">
            <w:pPr>
              <w:spacing w:before="0" w:after="0"/>
              <w:ind w:firstLine="709"/>
              <w:jc w:val="right"/>
              <w:rPr>
                <w:spacing w:val="-1"/>
                <w:u w:color="000000"/>
              </w:rPr>
            </w:pPr>
            <w:r w:rsidRPr="00C12089">
              <w:rPr>
                <w:spacing w:val="-1"/>
                <w:u w:color="000000"/>
              </w:rPr>
              <w:t>34 938</w:t>
            </w:r>
          </w:p>
          <w:p w:rsidR="00C12089" w:rsidRPr="00C12089" w:rsidRDefault="00C12089">
            <w:pPr>
              <w:spacing w:before="0" w:after="0"/>
              <w:ind w:firstLine="709"/>
              <w:jc w:val="right"/>
              <w:rPr>
                <w:spacing w:val="-1"/>
                <w:u w:color="000000"/>
              </w:rPr>
            </w:pPr>
            <w:r w:rsidRPr="00C12089">
              <w:rPr>
                <w:spacing w:val="-1"/>
                <w:u w:color="000000"/>
              </w:rPr>
              <w:t>3 828</w:t>
            </w:r>
          </w:p>
        </w:tc>
      </w:tr>
      <w:tr w:rsidR="00C12089" w:rsidRPr="00C12089" w:rsidTr="00C12089">
        <w:trPr>
          <w:trHeight w:hRule="exact" w:val="718"/>
        </w:trPr>
        <w:tc>
          <w:tcPr>
            <w:tcW w:w="4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spacing w:val="-1"/>
                <w:u w:color="000000"/>
              </w:rPr>
              <w:t>3</w:t>
            </w:r>
          </w:p>
        </w:tc>
        <w:tc>
          <w:tcPr>
            <w:tcW w:w="43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jc w:val="both"/>
              <w:rPr>
                <w:spacing w:val="-1"/>
                <w:u w:color="000000"/>
              </w:rPr>
            </w:pPr>
            <w:r w:rsidRPr="00C12089">
              <w:rPr>
                <w:spacing w:val="-1"/>
                <w:u w:color="000000"/>
              </w:rPr>
              <w:t>Задолженность   дочерних    и    зависимых обществ</w:t>
            </w:r>
          </w:p>
        </w:tc>
        <w:tc>
          <w:tcPr>
            <w:tcW w:w="235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w:t>
            </w:r>
          </w:p>
        </w:tc>
        <w:tc>
          <w:tcPr>
            <w:tcW w:w="21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b/>
                <w:spacing w:val="-1"/>
                <w:u w:color="000000"/>
              </w:rPr>
            </w:pPr>
            <w:r w:rsidRPr="00C12089">
              <w:rPr>
                <w:b/>
                <w:spacing w:val="-1"/>
                <w:u w:color="000000"/>
              </w:rPr>
              <w:t>-</w:t>
            </w:r>
          </w:p>
        </w:tc>
      </w:tr>
      <w:tr w:rsidR="00C12089" w:rsidRPr="00C12089" w:rsidTr="00C12089">
        <w:trPr>
          <w:trHeight w:hRule="exact" w:val="1618"/>
        </w:trPr>
        <w:tc>
          <w:tcPr>
            <w:tcW w:w="461"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spacing w:val="-1"/>
                <w:u w:color="000000"/>
              </w:rPr>
              <w:t>4</w:t>
            </w:r>
          </w:p>
        </w:tc>
        <w:tc>
          <w:tcPr>
            <w:tcW w:w="43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jc w:val="both"/>
              <w:rPr>
                <w:spacing w:val="-1"/>
                <w:u w:color="000000"/>
              </w:rPr>
            </w:pPr>
            <w:r w:rsidRPr="00C12089">
              <w:rPr>
                <w:spacing w:val="-1"/>
                <w:u w:color="000000"/>
              </w:rPr>
              <w:t>Прочие дебиторы</w:t>
            </w:r>
          </w:p>
          <w:p w:rsidR="00C12089" w:rsidRPr="00C12089" w:rsidRDefault="00C12089">
            <w:pPr>
              <w:spacing w:before="0" w:after="0" w:line="230" w:lineRule="exact"/>
              <w:jc w:val="both"/>
              <w:rPr>
                <w:spacing w:val="-1"/>
                <w:u w:color="000000"/>
              </w:rPr>
            </w:pPr>
            <w:r w:rsidRPr="00C12089">
              <w:rPr>
                <w:spacing w:val="-1"/>
                <w:u w:color="000000"/>
              </w:rPr>
              <w:t>в т.ч.</w:t>
            </w:r>
          </w:p>
          <w:p w:rsidR="00C12089" w:rsidRPr="00C12089" w:rsidRDefault="00C12089">
            <w:pPr>
              <w:spacing w:before="0" w:after="0" w:line="230" w:lineRule="exact"/>
              <w:jc w:val="both"/>
              <w:rPr>
                <w:i/>
                <w:spacing w:val="-1"/>
                <w:u w:color="000000"/>
              </w:rPr>
            </w:pPr>
            <w:r w:rsidRPr="00C12089">
              <w:rPr>
                <w:i/>
                <w:spacing w:val="-1"/>
                <w:u w:color="000000"/>
              </w:rPr>
              <w:t>пеням, штрафам</w:t>
            </w:r>
          </w:p>
          <w:p w:rsidR="00C12089" w:rsidRPr="00C12089" w:rsidRDefault="00C12089">
            <w:pPr>
              <w:spacing w:before="0" w:after="0" w:line="230" w:lineRule="exact"/>
              <w:jc w:val="both"/>
              <w:rPr>
                <w:i/>
                <w:spacing w:val="-1"/>
                <w:u w:color="000000"/>
              </w:rPr>
            </w:pPr>
            <w:r w:rsidRPr="00C12089">
              <w:rPr>
                <w:i/>
                <w:spacing w:val="-1"/>
                <w:u w:color="000000"/>
              </w:rPr>
              <w:t>переплата по налогам и внебюджетным</w:t>
            </w:r>
          </w:p>
          <w:p w:rsidR="00C12089" w:rsidRPr="00C12089" w:rsidRDefault="00C12089">
            <w:pPr>
              <w:spacing w:before="0" w:after="0" w:line="230" w:lineRule="exact"/>
              <w:jc w:val="both"/>
              <w:rPr>
                <w:i/>
                <w:spacing w:val="-1"/>
                <w:u w:color="000000"/>
              </w:rPr>
            </w:pPr>
            <w:r w:rsidRPr="00C12089">
              <w:rPr>
                <w:i/>
                <w:spacing w:val="-1"/>
                <w:u w:color="000000"/>
              </w:rPr>
              <w:t xml:space="preserve"> фондам</w:t>
            </w:r>
          </w:p>
          <w:p w:rsidR="00C12089" w:rsidRPr="00C12089" w:rsidRDefault="00C12089">
            <w:pPr>
              <w:spacing w:before="0" w:after="0" w:line="230" w:lineRule="exact"/>
              <w:jc w:val="both"/>
              <w:rPr>
                <w:spacing w:val="-1"/>
                <w:u w:color="000000"/>
              </w:rPr>
            </w:pPr>
            <w:r w:rsidRPr="00C12089">
              <w:rPr>
                <w:i/>
                <w:spacing w:val="-1"/>
                <w:u w:color="000000"/>
              </w:rPr>
              <w:t>прочие</w:t>
            </w:r>
          </w:p>
        </w:tc>
        <w:tc>
          <w:tcPr>
            <w:tcW w:w="2350"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b/>
                <w:spacing w:val="-1"/>
                <w:u w:color="000000"/>
              </w:rPr>
            </w:pPr>
            <w:r w:rsidRPr="00C12089">
              <w:rPr>
                <w:b/>
                <w:spacing w:val="-1"/>
                <w:u w:color="000000"/>
              </w:rPr>
              <w:t xml:space="preserve">                    277 282</w:t>
            </w:r>
          </w:p>
          <w:p w:rsidR="00C12089" w:rsidRPr="00C12089" w:rsidRDefault="00C12089">
            <w:pPr>
              <w:spacing w:before="0" w:after="0"/>
              <w:jc w:val="right"/>
              <w:rPr>
                <w:b/>
                <w:spacing w:val="-1"/>
                <w:u w:color="000000"/>
              </w:rPr>
            </w:pPr>
          </w:p>
          <w:p w:rsidR="00C12089" w:rsidRPr="00C12089" w:rsidRDefault="00C12089">
            <w:pPr>
              <w:spacing w:before="0" w:after="0"/>
              <w:jc w:val="right"/>
              <w:rPr>
                <w:spacing w:val="-1"/>
                <w:u w:color="000000"/>
              </w:rPr>
            </w:pPr>
            <w:r w:rsidRPr="00C12089">
              <w:rPr>
                <w:spacing w:val="-1"/>
                <w:u w:color="000000"/>
              </w:rPr>
              <w:t xml:space="preserve">                     7 723</w:t>
            </w:r>
          </w:p>
          <w:p w:rsidR="00C12089" w:rsidRPr="00C12089" w:rsidRDefault="00C12089">
            <w:pPr>
              <w:spacing w:before="0" w:after="0"/>
              <w:jc w:val="right"/>
              <w:rPr>
                <w:spacing w:val="-1"/>
                <w:u w:color="000000"/>
              </w:rPr>
            </w:pPr>
            <w:r w:rsidRPr="00C12089">
              <w:rPr>
                <w:spacing w:val="-1"/>
                <w:u w:color="000000"/>
              </w:rPr>
              <w:t xml:space="preserve">                   101 000</w:t>
            </w:r>
          </w:p>
          <w:p w:rsidR="00C12089" w:rsidRPr="00C12089" w:rsidRDefault="00C12089">
            <w:pPr>
              <w:tabs>
                <w:tab w:val="center" w:pos="1135"/>
                <w:tab w:val="right" w:pos="2270"/>
              </w:tabs>
              <w:spacing w:before="0" w:after="0"/>
              <w:jc w:val="right"/>
              <w:rPr>
                <w:spacing w:val="-1"/>
                <w:u w:color="000000"/>
              </w:rPr>
            </w:pPr>
            <w:r w:rsidRPr="00C12089">
              <w:rPr>
                <w:spacing w:val="-1"/>
                <w:u w:color="000000"/>
              </w:rPr>
              <w:tab/>
              <w:t xml:space="preserve">168 559      </w:t>
            </w:r>
          </w:p>
          <w:p w:rsidR="00C12089" w:rsidRPr="00C12089" w:rsidRDefault="00C12089">
            <w:pPr>
              <w:spacing w:before="0" w:after="0"/>
              <w:jc w:val="right"/>
              <w:rPr>
                <w:b/>
                <w:spacing w:val="-1"/>
                <w:u w:color="000000"/>
              </w:rPr>
            </w:pPr>
            <w:r w:rsidRPr="00C12089">
              <w:rPr>
                <w:b/>
                <w:spacing w:val="-1"/>
                <w:u w:color="000000"/>
              </w:rPr>
              <w:t xml:space="preserve">                   </w:t>
            </w:r>
          </w:p>
        </w:tc>
        <w:tc>
          <w:tcPr>
            <w:tcW w:w="218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right="7"/>
              <w:jc w:val="right"/>
              <w:rPr>
                <w:b/>
                <w:spacing w:val="-1"/>
                <w:u w:color="000000"/>
              </w:rPr>
            </w:pPr>
            <w:r w:rsidRPr="00C12089">
              <w:rPr>
                <w:b/>
                <w:spacing w:val="-1"/>
                <w:u w:color="000000"/>
              </w:rPr>
              <w:t>453 111</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48 638</w:t>
            </w:r>
          </w:p>
          <w:p w:rsidR="00C12089" w:rsidRPr="00C12089" w:rsidRDefault="00C12089">
            <w:pPr>
              <w:spacing w:before="0" w:after="0"/>
              <w:jc w:val="right"/>
              <w:rPr>
                <w:spacing w:val="-1"/>
                <w:u w:color="000000"/>
              </w:rPr>
            </w:pPr>
            <w:r w:rsidRPr="00C12089">
              <w:rPr>
                <w:spacing w:val="-1"/>
                <w:u w:color="000000"/>
              </w:rPr>
              <w:t>78 266</w:t>
            </w:r>
          </w:p>
          <w:p w:rsidR="00C12089" w:rsidRPr="00C12089" w:rsidRDefault="00C12089">
            <w:pPr>
              <w:spacing w:before="0" w:after="0"/>
              <w:jc w:val="right"/>
              <w:rPr>
                <w:spacing w:val="-1"/>
                <w:u w:color="000000"/>
              </w:rPr>
            </w:pPr>
            <w:r w:rsidRPr="00C12089">
              <w:rPr>
                <w:spacing w:val="-1"/>
                <w:u w:color="000000"/>
              </w:rPr>
              <w:t>326 207</w:t>
            </w:r>
          </w:p>
        </w:tc>
      </w:tr>
      <w:tr w:rsidR="00C12089" w:rsidRPr="00C12089" w:rsidTr="00C12089">
        <w:trPr>
          <w:trHeight w:hRule="exact" w:val="536"/>
        </w:trPr>
        <w:tc>
          <w:tcPr>
            <w:tcW w:w="461"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left="29"/>
              <w:jc w:val="both"/>
              <w:rPr>
                <w:spacing w:val="-1"/>
                <w:u w:color="000000"/>
              </w:rPr>
            </w:pPr>
          </w:p>
        </w:tc>
        <w:tc>
          <w:tcPr>
            <w:tcW w:w="435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jc w:val="both"/>
              <w:rPr>
                <w:spacing w:val="-1"/>
                <w:u w:color="000000"/>
              </w:rPr>
            </w:pPr>
            <w:r w:rsidRPr="00C12089">
              <w:rPr>
                <w:spacing w:val="-1"/>
                <w:u w:color="000000"/>
              </w:rPr>
              <w:t>Итого:</w:t>
            </w:r>
          </w:p>
        </w:tc>
        <w:tc>
          <w:tcPr>
            <w:tcW w:w="235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 xml:space="preserve">                 3 564 942</w:t>
            </w:r>
          </w:p>
        </w:tc>
        <w:tc>
          <w:tcPr>
            <w:tcW w:w="21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tabs>
                <w:tab w:val="left" w:pos="263"/>
              </w:tabs>
              <w:spacing w:before="0" w:after="0"/>
              <w:ind w:right="7"/>
              <w:jc w:val="right"/>
              <w:rPr>
                <w:b/>
                <w:spacing w:val="-1"/>
                <w:u w:color="000000"/>
              </w:rPr>
            </w:pPr>
            <w:r w:rsidRPr="00C12089">
              <w:rPr>
                <w:b/>
                <w:spacing w:val="-1"/>
                <w:u w:color="000000"/>
              </w:rPr>
              <w:tab/>
              <w:t>3 841 600</w:t>
            </w:r>
          </w:p>
        </w:tc>
      </w:tr>
    </w:tbl>
    <w:p w:rsidR="00C12089" w:rsidRPr="00C12089" w:rsidRDefault="00C12089" w:rsidP="00C12089">
      <w:pPr>
        <w:spacing w:before="266" w:after="0" w:line="266" w:lineRule="exact"/>
        <w:ind w:left="137" w:right="144"/>
        <w:jc w:val="both"/>
        <w:rPr>
          <w:spacing w:val="-1"/>
          <w:u w:color="000000"/>
        </w:rPr>
      </w:pPr>
      <w:r w:rsidRPr="00C12089">
        <w:rPr>
          <w:spacing w:val="-10"/>
          <w:u w:color="000000"/>
        </w:rPr>
        <w:t xml:space="preserve">Расшифровка дебиторской задолженности по контрагентам, платежи от которых ожидаются в </w:t>
      </w:r>
      <w:r w:rsidRPr="00C12089">
        <w:rPr>
          <w:spacing w:val="-6"/>
          <w:u w:color="000000"/>
        </w:rPr>
        <w:t>течение 12 месяцев, после отчетной даты представлена в Таблице № 11</w:t>
      </w:r>
      <w:r w:rsidRPr="00C12089">
        <w:rPr>
          <w:spacing w:val="-1"/>
          <w:u w:color="000000"/>
        </w:rPr>
        <w:t>.</w:t>
      </w:r>
    </w:p>
    <w:p w:rsidR="00C12089" w:rsidRPr="00C12089" w:rsidRDefault="00C12089" w:rsidP="00C12089">
      <w:pPr>
        <w:spacing w:before="266" w:after="0" w:line="266" w:lineRule="exact"/>
        <w:ind w:left="137" w:right="144"/>
        <w:jc w:val="both"/>
        <w:rPr>
          <w:spacing w:val="-1"/>
          <w:u w:color="000000"/>
        </w:rPr>
      </w:pPr>
      <w:r w:rsidRPr="00C12089">
        <w:rPr>
          <w:spacing w:val="-1"/>
          <w:u w:color="000000"/>
        </w:rPr>
        <w:t xml:space="preserve">                                                                                                                  </w:t>
      </w:r>
    </w:p>
    <w:p w:rsidR="00C12089" w:rsidRPr="00C12089" w:rsidRDefault="00C12089" w:rsidP="00C12089">
      <w:pPr>
        <w:spacing w:before="266" w:after="0" w:line="266" w:lineRule="exact"/>
        <w:ind w:left="137" w:right="144"/>
        <w:jc w:val="both"/>
        <w:rPr>
          <w:spacing w:val="-1"/>
          <w:u w:color="000000"/>
        </w:rPr>
      </w:pPr>
    </w:p>
    <w:p w:rsidR="00C12089" w:rsidRPr="00C12089" w:rsidRDefault="00C12089" w:rsidP="00C12089">
      <w:pPr>
        <w:spacing w:before="266" w:after="0" w:line="266" w:lineRule="exact"/>
        <w:ind w:left="137" w:right="144"/>
        <w:jc w:val="both"/>
        <w:rPr>
          <w:spacing w:val="-1"/>
          <w:u w:color="000000"/>
        </w:rPr>
      </w:pPr>
      <w:r w:rsidRPr="00C12089">
        <w:rPr>
          <w:spacing w:val="-1"/>
          <w:u w:color="000000"/>
        </w:rPr>
        <w:t xml:space="preserve"> </w:t>
      </w:r>
    </w:p>
    <w:p w:rsidR="00C12089" w:rsidRPr="00C12089" w:rsidRDefault="00C12089" w:rsidP="00C12089">
      <w:pPr>
        <w:spacing w:before="266" w:after="0"/>
        <w:ind w:left="136" w:right="142" w:firstLine="709"/>
        <w:jc w:val="right"/>
        <w:rPr>
          <w:spacing w:val="-1"/>
          <w:u w:color="000000"/>
        </w:rPr>
      </w:pPr>
      <w:r w:rsidRPr="00C12089">
        <w:rPr>
          <w:spacing w:val="-1"/>
          <w:u w:color="000000"/>
        </w:rPr>
        <w:t xml:space="preserve">Таблица № 11                                                                                                                                  (тыс. руб.)         </w:t>
      </w:r>
    </w:p>
    <w:p w:rsidR="00C12089" w:rsidRPr="00C12089" w:rsidRDefault="00C12089" w:rsidP="00C12089">
      <w:pPr>
        <w:spacing w:before="266" w:after="0" w:line="266" w:lineRule="exact"/>
        <w:ind w:left="137" w:right="144"/>
        <w:jc w:val="both"/>
        <w:rPr>
          <w:spacing w:val="-1"/>
          <w:u w:color="000000"/>
        </w:rPr>
      </w:pPr>
    </w:p>
    <w:tbl>
      <w:tblPr>
        <w:tblpPr w:leftFromText="180" w:rightFromText="180" w:vertAnchor="text" w:horzAnchor="margin" w:tblpY="144"/>
        <w:tblW w:w="9339" w:type="dxa"/>
        <w:tblLook w:val="04A0"/>
      </w:tblPr>
      <w:tblGrid>
        <w:gridCol w:w="709"/>
        <w:gridCol w:w="6929"/>
        <w:gridCol w:w="1701"/>
      </w:tblGrid>
      <w:tr w:rsidR="00C12089" w:rsidRPr="00C12089" w:rsidTr="00C12089">
        <w:trPr>
          <w:trHeight w:val="70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C12089" w:rsidRPr="00C12089" w:rsidRDefault="00C12089">
            <w:pPr>
              <w:widowControl/>
              <w:autoSpaceDE/>
              <w:adjustRightInd/>
              <w:spacing w:before="0" w:after="0"/>
              <w:jc w:val="center"/>
              <w:rPr>
                <w:b/>
                <w:u w:color="000000"/>
              </w:rPr>
            </w:pPr>
            <w:r w:rsidRPr="00C12089">
              <w:rPr>
                <w:b/>
                <w:u w:color="000000"/>
              </w:rPr>
              <w:t>№ п/п</w:t>
            </w:r>
          </w:p>
        </w:tc>
        <w:tc>
          <w:tcPr>
            <w:tcW w:w="6929" w:type="dxa"/>
            <w:tcBorders>
              <w:top w:val="single" w:sz="4" w:space="0" w:color="000000"/>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jc w:val="center"/>
              <w:rPr>
                <w:b/>
                <w:u w:color="000000"/>
              </w:rPr>
            </w:pPr>
            <w:r w:rsidRPr="00C12089">
              <w:rPr>
                <w:b/>
                <w:u w:color="000000"/>
              </w:rPr>
              <w:t>Наименование</w:t>
            </w:r>
          </w:p>
        </w:tc>
        <w:tc>
          <w:tcPr>
            <w:tcW w:w="1701" w:type="dxa"/>
            <w:tcBorders>
              <w:top w:val="single" w:sz="4" w:space="0" w:color="000000"/>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jc w:val="center"/>
              <w:rPr>
                <w:b/>
                <w:u w:color="000000"/>
              </w:rPr>
            </w:pPr>
            <w:r w:rsidRPr="00C12089">
              <w:rPr>
                <w:b/>
                <w:u w:color="000000"/>
              </w:rPr>
              <w:t>Сумма на 31.12.2011г. (тыс.руб.)</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vAlign w:val="center"/>
            <w:hideMark/>
          </w:tcPr>
          <w:p w:rsidR="00C12089" w:rsidRPr="00C12089" w:rsidRDefault="00C12089">
            <w:pPr>
              <w:widowControl/>
              <w:autoSpaceDE/>
              <w:adjustRightInd/>
              <w:spacing w:before="0" w:after="0"/>
              <w:jc w:val="center"/>
              <w:rPr>
                <w:b/>
                <w:bCs/>
                <w:u w:color="000000"/>
              </w:rPr>
            </w:pPr>
            <w:r w:rsidRPr="00C12089">
              <w:rPr>
                <w:b/>
                <w:bCs/>
                <w:u w:color="000000"/>
              </w:rPr>
              <w:t>1</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b/>
                <w:bCs/>
                <w:u w:color="000000"/>
              </w:rPr>
            </w:pPr>
            <w:r w:rsidRPr="00C12089">
              <w:rPr>
                <w:b/>
                <w:bCs/>
                <w:u w:color="000000"/>
              </w:rPr>
              <w:t>Покупатели и заказчики всего:</w:t>
            </w:r>
          </w:p>
        </w:tc>
        <w:tc>
          <w:tcPr>
            <w:tcW w:w="1701"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jc w:val="right"/>
              <w:rPr>
                <w:b/>
                <w:bCs/>
                <w:u w:color="000000"/>
              </w:rPr>
            </w:pPr>
            <w:r w:rsidRPr="00C12089">
              <w:rPr>
                <w:b/>
                <w:bCs/>
                <w:u w:color="000000"/>
              </w:rPr>
              <w:t>3 318 321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"Сбыт-Энерго"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127 540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"РТ-Энерготрейдинг"</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98 820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"Кинельэнерго"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58 334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"Управляющая компания №2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46 290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"Энергоинвест"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45 754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"СВ-Поволжское"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44 928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"ВИКТОР Плюс"</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40 487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Муниципальное унитарное предприятие "Волжский водоканал""</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39 341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"Управляющая компания "ЖЭС"</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39 092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Самарский филиал открытого акционерного общества "Волжская территориальная  генерирующая  компания"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34 667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"Департамент ЖКХ"</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33 517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"Управляющая компания №1"</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30 728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"Алкоа СМЗ"</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26 271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"Сызраньводоканал"</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21 538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lastRenderedPageBreak/>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"Тольяттиазот"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21 174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Муниципальное унитарное предприятие "Жилищно-эксплуатационная служба" городского округа Сызрань</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18 103</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"Волжские коммунальные системы"</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16 788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"Гагаринец"</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15 581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"КУЗНЕЦОВ"</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15 008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Федеральное государственное унитарное предприятие "Конструкторское бюро автоматических систем"</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13 884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"Салют"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13 554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ОАО  "САМАРСКИЙ ЗАВОД КЛАПАНОВ"</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12 072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"Компания "ВолгоТрансЭнерго"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12 012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"Самарский  Стройфарфор"</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10 980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"Волгоцеммаш"</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10 858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"Коммунальная сервисная компания г.Отрадного"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10 678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"Птицефабрика Безенчукская"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10 425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"ПЖРТ сервис"</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9 634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"РУСЭНЕРГОСБЫТ"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9 387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 xml:space="preserve">МУСПП "РУБЕЖНОЕ"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8 920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"Управляющая компания №3" г.о.Тольятти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8 699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"Промхим"</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8 674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"Самарский сталелитейный завод"</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8 078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"Сибурэнергоменеджмент"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7 855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"РН-Энерго"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7 379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"Управляющая компания жилищно-коммунального хозяйства"</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7 319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"Самарский Железобетон"</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7 284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"РН-Энерго"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7 197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ООО "РН-Энерго" НГДУ</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6 598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"Нефтехимия"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6 587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"Управляющая компания №3" г.о.Тольятти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6 332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филиал Открытого акционерного общества "Ремонтно-эксплуатационное управление" "Самарский"</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6 176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"НК-Энергосбыт"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6 067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"Компания "Владимир"</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5 872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"Управляющая компания "Новокашпирская"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5 847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"Пластик"</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5 769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"РН-Энерго"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5 707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"РТ-Энерготрейдинг"</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5 618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"Региональная Энергосбытовая компания"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5 453</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Ставропольский филиал федерального государственного  бюджетного учреждения "Управление мелиорации земель и сельскохозяйственного водоснабжения по Самарской области"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5 430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Филиал "Приволжский" открытого акционерного общества "Оборонэнерго"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5 388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Муниципальное унитарное предприятие "Водоканал"</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5 224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"Тепловые системы"</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5 196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"РН-Энерго"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5 166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"ПромЭнергоСбыт"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4 934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Муниципальное предприятие города Самары "Трамвайно- троллейбусное управление"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4 914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"Авиакор-авиационный завод"</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4 906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"РН-Энерго"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4 905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"Оборонэнергосбыт"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4 894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"78 центральная  инженерная  база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4 880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bottom"/>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"Оборонэнергосбыт"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4 680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lastRenderedPageBreak/>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"Сервисная коммунальная компания"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4 566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Муниципальное унитарное предприятие городского округа Октябрьск Самарской области "Жилищное управление"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4 537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"Завод железобетонных изделий №3"</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4 506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"РН-Энерго"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4 408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"Управляющая компания "Первомайский"</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4 370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"КоммунЭНЕРГО"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4 320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"РН-Энерго"</w:t>
            </w:r>
          </w:p>
        </w:tc>
        <w:tc>
          <w:tcPr>
            <w:tcW w:w="1701" w:type="dxa"/>
            <w:tcBorders>
              <w:top w:val="nil"/>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4 246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Товарищество собственников жилья "Волгострой"</w:t>
            </w:r>
          </w:p>
        </w:tc>
        <w:tc>
          <w:tcPr>
            <w:tcW w:w="1701" w:type="dxa"/>
            <w:tcBorders>
              <w:top w:val="single" w:sz="4"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3 947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"ДУБКИ"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3 804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ОАО "Росскат"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3 759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"Птицефабрика Волжская"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3 739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"Цветущие сады"</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3 728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Производственное предприятие "ТУ по теплоснабжению в г.Самара"  Самарского филиала ОАО "Волжская ТГК"</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3 726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bottom"/>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"Новоградсервис"</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3 690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Челно-Вершинское муниципальное унитарное предприятие "Производственное объединение жилищно-коммунального хозяйства"</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3 656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Муниципальное унитарное предприятие муниципального района Приволжский Самарской области "Тепло-11"</w:t>
            </w:r>
          </w:p>
        </w:tc>
        <w:tc>
          <w:tcPr>
            <w:tcW w:w="1701" w:type="dxa"/>
            <w:tcBorders>
              <w:top w:val="nil"/>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3 524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bottom"/>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"РУСЭНЕРГОСБЫТ"</w:t>
            </w:r>
          </w:p>
        </w:tc>
        <w:tc>
          <w:tcPr>
            <w:tcW w:w="1701" w:type="dxa"/>
            <w:tcBorders>
              <w:top w:val="single" w:sz="4"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3 462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bottom"/>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"Оборонэнергосбыт"</w:t>
            </w:r>
          </w:p>
        </w:tc>
        <w:tc>
          <w:tcPr>
            <w:tcW w:w="1701" w:type="dxa"/>
            <w:tcBorders>
              <w:top w:val="nil"/>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3 426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Муниципальное предприятие "Тольяттинское троллейбусное управление"</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3 398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"Новокуйбышевские очистные сооружения"</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3 394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"Быткомфорт-ЖБК"</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3 385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"Термостепс - МТЛ"</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3 367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"Самара - Авиагаз"</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3 306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Новокуйбышевское муниципальное унитарное предприятие "Водоканал"</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3 276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"Завод тарных изделий"</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3 209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bottom"/>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ЗАО "САНЕКО"</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3 190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"Самарский опытно-экспериментальный завод"</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3 119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Обособленное подразделение Общества с ограниченной ответственностью "Анкор"</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3 074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Федеральное казенное учреждение "Исправительная колония №5 Главного управления Федеральной службы исполнения наказаний по Самарской области"</w:t>
            </w:r>
          </w:p>
        </w:tc>
        <w:tc>
          <w:tcPr>
            <w:tcW w:w="1701" w:type="dxa"/>
            <w:tcBorders>
              <w:top w:val="single" w:sz="4" w:space="0" w:color="auto"/>
              <w:left w:val="nil"/>
              <w:bottom w:val="nil"/>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3 071</w:t>
            </w:r>
          </w:p>
        </w:tc>
      </w:tr>
      <w:tr w:rsidR="00C12089" w:rsidRPr="00C12089" w:rsidTr="00C12089">
        <w:trPr>
          <w:trHeight w:val="379"/>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Государственное учреждение  здравоохранения "Самарский областной клинический  онкологический диспансер"</w:t>
            </w:r>
          </w:p>
        </w:tc>
        <w:tc>
          <w:tcPr>
            <w:tcW w:w="1701" w:type="dxa"/>
            <w:tcBorders>
              <w:top w:val="single" w:sz="4" w:space="0" w:color="auto"/>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3 032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Потребительский кооператив по строительству и эксплуатации жилых домов и коммуникаций "Ягодное"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2 976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"Оборонэнергосбыт"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2 945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ОАО "Водоканал"</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2 914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Муниципальное унитарное предприятие жилищно-коммунального хозяйства Ставропольского района "Ставропольжилкомхоз"</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2 870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"529 военно-строительное управление"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2 788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"НК-Энергосбыт"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2 746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Самарский филиал открытого акционерного общества "Волжская территориальная  генерирующая компания" Производственное предприятие  Сызранская ТЭЦ</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2 720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СГАУ</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2 617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"РУСЭНЕРГОСБЫТ"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2 608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"МСК 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2 603</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"Металлист-Самара"</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2 506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Федеральное бюджетное  учреждение Исправительная колония №10 Главного управления федеральной службы исполнения наказаний  России по Самарской области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2 505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Население Сызранского района</w:t>
            </w:r>
          </w:p>
        </w:tc>
        <w:tc>
          <w:tcPr>
            <w:tcW w:w="1701" w:type="dxa"/>
            <w:tcBorders>
              <w:top w:val="nil"/>
              <w:left w:val="nil"/>
              <w:bottom w:val="single" w:sz="4" w:space="0" w:color="auto"/>
              <w:right w:val="single" w:sz="4" w:space="0" w:color="auto"/>
            </w:tcBorders>
            <w:vAlign w:val="center"/>
            <w:hideMark/>
          </w:tcPr>
          <w:p w:rsidR="00C12089" w:rsidRPr="00C12089" w:rsidRDefault="00C12089">
            <w:pPr>
              <w:widowControl/>
              <w:autoSpaceDE/>
              <w:adjustRightInd/>
              <w:spacing w:before="0" w:after="0"/>
              <w:jc w:val="right"/>
              <w:rPr>
                <w:u w:color="000000"/>
              </w:rPr>
            </w:pPr>
            <w:r w:rsidRPr="00C12089">
              <w:rPr>
                <w:u w:color="000000"/>
              </w:rPr>
              <w:t>2 499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"М.Бизнес,право"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2 474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lastRenderedPageBreak/>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"Тепличный"</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2 461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ЗАО "Самарский завод полимерных изделий "Полистар"</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2 451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"Департамент жилищно-коммунального хозяйства"</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2 451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ООО "РН-Энерго" ГПЗ</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2 420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Волжское открытое акционерное общество "Завод железобетонных конструкций"</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2 410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"Сызранская городская электросеть"</w:t>
            </w:r>
          </w:p>
        </w:tc>
        <w:tc>
          <w:tcPr>
            <w:tcW w:w="1701" w:type="dxa"/>
            <w:tcBorders>
              <w:top w:val="nil"/>
              <w:left w:val="nil"/>
              <w:bottom w:val="single" w:sz="4" w:space="0" w:color="auto"/>
              <w:right w:val="single" w:sz="4" w:space="0" w:color="auto"/>
            </w:tcBorders>
            <w:vAlign w:val="center"/>
            <w:hideMark/>
          </w:tcPr>
          <w:p w:rsidR="00C12089" w:rsidRPr="00C12089" w:rsidRDefault="00C12089">
            <w:pPr>
              <w:widowControl/>
              <w:autoSpaceDE/>
              <w:adjustRightInd/>
              <w:spacing w:before="0" w:after="0"/>
              <w:jc w:val="right"/>
              <w:rPr>
                <w:u w:color="000000"/>
              </w:rPr>
            </w:pPr>
            <w:r w:rsidRPr="00C12089">
              <w:rPr>
                <w:u w:color="000000"/>
              </w:rPr>
              <w:t>2 355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ООО "Компания "ВолгоТрансЭнерго"</w:t>
            </w:r>
          </w:p>
        </w:tc>
        <w:tc>
          <w:tcPr>
            <w:tcW w:w="1701" w:type="dxa"/>
            <w:tcBorders>
              <w:top w:val="nil"/>
              <w:left w:val="nil"/>
              <w:bottom w:val="single" w:sz="4" w:space="0" w:color="auto"/>
              <w:right w:val="single" w:sz="4" w:space="0" w:color="auto"/>
            </w:tcBorders>
            <w:vAlign w:val="center"/>
            <w:hideMark/>
          </w:tcPr>
          <w:p w:rsidR="00C12089" w:rsidRPr="00C12089" w:rsidRDefault="00C12089">
            <w:pPr>
              <w:widowControl/>
              <w:autoSpaceDE/>
              <w:adjustRightInd/>
              <w:spacing w:before="0" w:after="0"/>
              <w:jc w:val="right"/>
              <w:rPr>
                <w:u w:color="000000"/>
              </w:rPr>
            </w:pPr>
            <w:r w:rsidRPr="00C12089">
              <w:rPr>
                <w:u w:color="000000"/>
              </w:rPr>
              <w:t>2 335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Филиал Общества с ограниченной ответственностью "ПепсиКО Холдингс" в городе Самара</w:t>
            </w:r>
          </w:p>
        </w:tc>
        <w:tc>
          <w:tcPr>
            <w:tcW w:w="1701" w:type="dxa"/>
            <w:tcBorders>
              <w:top w:val="nil"/>
              <w:left w:val="nil"/>
              <w:bottom w:val="single" w:sz="4" w:space="0" w:color="auto"/>
              <w:right w:val="single" w:sz="4" w:space="0" w:color="auto"/>
            </w:tcBorders>
            <w:vAlign w:val="center"/>
            <w:hideMark/>
          </w:tcPr>
          <w:p w:rsidR="00C12089" w:rsidRPr="00C12089" w:rsidRDefault="00C12089">
            <w:pPr>
              <w:widowControl/>
              <w:autoSpaceDE/>
              <w:adjustRightInd/>
              <w:spacing w:before="0" w:after="0"/>
              <w:jc w:val="right"/>
              <w:rPr>
                <w:u w:color="000000"/>
              </w:rPr>
            </w:pPr>
            <w:r w:rsidRPr="00C12089">
              <w:rPr>
                <w:u w:color="000000"/>
              </w:rPr>
              <w:t>2 275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Государственный племенной завод "Красный Строитель"</w:t>
            </w:r>
          </w:p>
        </w:tc>
        <w:tc>
          <w:tcPr>
            <w:tcW w:w="1701" w:type="dxa"/>
            <w:tcBorders>
              <w:top w:val="nil"/>
              <w:left w:val="nil"/>
              <w:bottom w:val="single" w:sz="4" w:space="0" w:color="auto"/>
              <w:right w:val="single" w:sz="4" w:space="0" w:color="auto"/>
            </w:tcBorders>
            <w:vAlign w:val="center"/>
            <w:hideMark/>
          </w:tcPr>
          <w:p w:rsidR="00C12089" w:rsidRPr="00C12089" w:rsidRDefault="00C12089">
            <w:pPr>
              <w:widowControl/>
              <w:autoSpaceDE/>
              <w:adjustRightInd/>
              <w:spacing w:before="0" w:after="0"/>
              <w:jc w:val="right"/>
              <w:rPr>
                <w:u w:color="000000"/>
              </w:rPr>
            </w:pPr>
            <w:r w:rsidRPr="00C12089">
              <w:rPr>
                <w:u w:color="000000"/>
              </w:rPr>
              <w:t>2 274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"Мастер-Мебель"</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2 260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Федеральное казенное предприятие  "Самарский завод "Коммунар"</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2 206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"ИКЕА МОС (Торговля и Недвижимость)"</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2 167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"АМОНД"</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2 161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"Департамент жилищно-коммунального хозяйства"</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2 161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Энергосбыт структурное подразделение Куйбышевской железной дороги - филиала ОАО "Российские железные дороги"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2 115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Самарский завод "Нефтемаш""</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2 106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"Рейд-1"</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2 092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Открытое акционерное общество комбинат "Полимерстройматериалы"</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2 071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"Волгаэнергокомплект"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2 070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Общество с ограниченной ответственностью фирма "Вега"</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2 053</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Закрытое акционерное общество  "Самарская управляющая теплоэнергетическая компания"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2 052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филиал Открытого акционерного общества "Ремонтно-эксплуатационное управление" "Самарский"</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2 047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МУП "Водоканал "Волжский"</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2 035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ОАО  МРСК " Волги"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328 583</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ЗАО " ССК"</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953 657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ООО " Сетевая  компания  "Кинельэнерго"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48 686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ЗАО " Квант"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24 315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ЗАО "ЦФР"</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20 873</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Прочие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657 780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b/>
                <w:bCs/>
                <w:u w:color="000000"/>
              </w:rPr>
            </w:pPr>
            <w:r w:rsidRPr="00C12089">
              <w:rPr>
                <w:b/>
                <w:bCs/>
                <w:u w:color="000000"/>
              </w:rPr>
              <w:t>2</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b/>
                <w:bCs/>
                <w:u w:color="000000"/>
              </w:rPr>
            </w:pPr>
            <w:r w:rsidRPr="00C12089">
              <w:rPr>
                <w:b/>
                <w:bCs/>
                <w:u w:color="000000"/>
              </w:rPr>
              <w:t>Авансы выданные всего: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b/>
                <w:bCs/>
                <w:u w:color="000000"/>
              </w:rPr>
            </w:pPr>
            <w:r w:rsidRPr="00C12089">
              <w:rPr>
                <w:b/>
                <w:bCs/>
                <w:u w:color="000000"/>
              </w:rPr>
              <w:t>70 168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 xml:space="preserve">ООО "ТрестПромСтрой"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10 000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 xml:space="preserve">ООО "АФК-Сервис"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12 384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 xml:space="preserve">ООО "Русская филармония ЛТД"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14 000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 xml:space="preserve">ООО "Эра"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5 239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xml:space="preserve">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Учреждение «Институт Управления Имуществом и Экспертизы» г.Москва</w:t>
            </w:r>
          </w:p>
        </w:tc>
        <w:tc>
          <w:tcPr>
            <w:tcW w:w="1701"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rPr>
                <w:u w:color="000000"/>
              </w:rPr>
            </w:pPr>
            <w:r w:rsidRPr="00C12089">
              <w:rPr>
                <w:u w:color="000000"/>
              </w:rPr>
              <w:t>1060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ЗАО " Ай Теко"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3 828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ОАО "Первая генерирующая компания оптового рынка электроэнергии"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19 926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rPr>
                <w:u w:color="000000"/>
              </w:rPr>
            </w:pPr>
            <w:r w:rsidRPr="00C12089">
              <w:rPr>
                <w:u w:color="000000"/>
              </w:rPr>
              <w:t>Прочие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3 731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b/>
                <w:bCs/>
                <w:u w:color="000000"/>
              </w:rPr>
            </w:pPr>
            <w:r w:rsidRPr="00C12089">
              <w:rPr>
                <w:b/>
                <w:bCs/>
                <w:u w:color="000000"/>
              </w:rPr>
              <w:t>3</w:t>
            </w:r>
          </w:p>
        </w:tc>
        <w:tc>
          <w:tcPr>
            <w:tcW w:w="6929" w:type="dxa"/>
            <w:vAlign w:val="center"/>
            <w:hideMark/>
          </w:tcPr>
          <w:p w:rsidR="00C12089" w:rsidRPr="00C12089" w:rsidRDefault="00C12089">
            <w:pPr>
              <w:widowControl/>
              <w:autoSpaceDE/>
              <w:adjustRightInd/>
              <w:spacing w:before="0" w:after="0"/>
              <w:rPr>
                <w:b/>
                <w:bCs/>
                <w:u w:color="000000"/>
              </w:rPr>
            </w:pPr>
            <w:r w:rsidRPr="00C12089">
              <w:rPr>
                <w:b/>
                <w:bCs/>
                <w:u w:color="000000"/>
              </w:rPr>
              <w:t>Прочие дебиторы всего:</w:t>
            </w:r>
          </w:p>
        </w:tc>
        <w:tc>
          <w:tcPr>
            <w:tcW w:w="1701" w:type="dxa"/>
            <w:tcBorders>
              <w:top w:val="nil"/>
              <w:left w:val="single" w:sz="4" w:space="0" w:color="auto"/>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b/>
                <w:bCs/>
                <w:u w:color="000000"/>
              </w:rPr>
            </w:pPr>
            <w:r w:rsidRPr="00C12089">
              <w:rPr>
                <w:b/>
                <w:bCs/>
                <w:u w:color="000000"/>
              </w:rPr>
              <w:t>453 111</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single" w:sz="4" w:space="0" w:color="auto"/>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 xml:space="preserve">ООО «Кросс» </w:t>
            </w:r>
          </w:p>
        </w:tc>
        <w:tc>
          <w:tcPr>
            <w:tcW w:w="1701"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right"/>
              <w:rPr>
                <w:u w:color="000000"/>
              </w:rPr>
            </w:pPr>
            <w:r w:rsidRPr="00C12089">
              <w:rPr>
                <w:u w:color="000000"/>
              </w:rPr>
              <w:t>1 367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ОАО "Регистратор Р.О.С.Т."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2 542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Расчеты по госпошлине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5 907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 xml:space="preserve">ОАО "Дагестанская энергосбытовая компания"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12 009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ОАО "Ингушэнерго"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2 085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Кабардино-Балкарское ОАО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2 797</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rPr>
                <w:u w:color="000000"/>
              </w:rPr>
            </w:pPr>
            <w:r w:rsidRPr="00C12089">
              <w:rPr>
                <w:u w:color="000000"/>
              </w:rPr>
              <w:t>ОАО "Калмэнергосбыт"</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3 796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rPr>
                <w:u w:color="000000"/>
              </w:rPr>
            </w:pPr>
            <w:r w:rsidRPr="00C12089">
              <w:rPr>
                <w:u w:color="000000"/>
              </w:rPr>
              <w:t>ОАО "Карачаево-Черкесскэнерго"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1 782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ОАО "Севкавказэнерго"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1 404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ОАО "Нурэнерго"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7 679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ООО "Санита"</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1 878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ООО "СЗПК"</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1 135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ООО Управляющая компания "СТИЛ-ЛАДА"</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3 474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lastRenderedPageBreak/>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МП "Ставрополь-Ресурс-Сервис"</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3 580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ООО «Сызранская городская электросеть»</w:t>
            </w:r>
          </w:p>
        </w:tc>
        <w:tc>
          <w:tcPr>
            <w:tcW w:w="1701" w:type="dxa"/>
            <w:tcBorders>
              <w:top w:val="nil"/>
              <w:left w:val="nil"/>
              <w:bottom w:val="single" w:sz="4" w:space="0" w:color="auto"/>
              <w:right w:val="single" w:sz="4" w:space="0" w:color="auto"/>
            </w:tcBorders>
            <w:vAlign w:val="center"/>
            <w:hideMark/>
          </w:tcPr>
          <w:p w:rsidR="00C12089" w:rsidRPr="00C12089" w:rsidRDefault="00C12089">
            <w:pPr>
              <w:widowControl/>
              <w:autoSpaceDE/>
              <w:adjustRightInd/>
              <w:spacing w:before="0" w:after="0"/>
              <w:jc w:val="right"/>
              <w:rPr>
                <w:u w:color="000000"/>
              </w:rPr>
            </w:pPr>
            <w:r w:rsidRPr="00C12089">
              <w:rPr>
                <w:u w:color="000000"/>
              </w:rPr>
              <w:t>15 520</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Расчеты по претензиям</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2 519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Расчеты по исполнительным листам (штрафы, пени, неустойки)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48 949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ЗАО "Объединенная Страховая Компания"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2 115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НДС с авансов полученных</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47 175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ЗАО "Самарские городские электрические сети"</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3 494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ОАО «Тяжмаш»</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3 726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НДС по начисленным в бюджет уточненным декларациям(не сданным в ИФНС)</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152 954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rPr>
                <w:u w:color="000000"/>
              </w:rPr>
            </w:pPr>
            <w:r w:rsidRPr="00C12089">
              <w:rPr>
                <w:u w:color="000000"/>
              </w:rPr>
              <w:t>ООО "Лукойл-Кубаньэнерго"</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1 729</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ОАО "Вторая Генерирующая Компания"</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3 638</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ОАО "ТГК № 9"</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1 024</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auto"/>
              <w:right w:val="single" w:sz="4" w:space="0" w:color="auto"/>
            </w:tcBorders>
            <w:hideMark/>
          </w:tcPr>
          <w:p w:rsidR="00C12089" w:rsidRPr="00C12089" w:rsidRDefault="00C12089">
            <w:pPr>
              <w:widowControl/>
              <w:autoSpaceDE/>
              <w:adjustRightInd/>
              <w:spacing w:before="0" w:after="0"/>
              <w:jc w:val="both"/>
              <w:rPr>
                <w:u w:color="000000"/>
              </w:rPr>
            </w:pPr>
            <w:r w:rsidRPr="00C12089">
              <w:rPr>
                <w:u w:color="000000"/>
              </w:rPr>
              <w:t>ОАО "ТГК-2"</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1 182</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hideMark/>
          </w:tcPr>
          <w:p w:rsidR="00C12089" w:rsidRPr="00C12089" w:rsidRDefault="00C12089">
            <w:pPr>
              <w:widowControl/>
              <w:autoSpaceDE/>
              <w:adjustRightInd/>
              <w:spacing w:before="0" w:after="0"/>
              <w:jc w:val="both"/>
              <w:rPr>
                <w:u w:color="000000"/>
              </w:rPr>
            </w:pPr>
            <w:r w:rsidRPr="00C12089">
              <w:rPr>
                <w:u w:color="000000"/>
              </w:rPr>
              <w:t>Переплата в бюджет и государственные внебюджетные фонды</w:t>
            </w:r>
          </w:p>
        </w:tc>
        <w:tc>
          <w:tcPr>
            <w:tcW w:w="1701" w:type="dxa"/>
            <w:tcBorders>
              <w:top w:val="nil"/>
              <w:left w:val="single" w:sz="4" w:space="0" w:color="auto"/>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76 505</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single" w:sz="4" w:space="0" w:color="000000"/>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u w:color="000000"/>
              </w:rPr>
            </w:pPr>
            <w:r w:rsidRPr="00C12089">
              <w:rPr>
                <w:u w:color="000000"/>
              </w:rPr>
              <w:t>Прочие</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u w:color="000000"/>
              </w:rPr>
            </w:pPr>
            <w:r w:rsidRPr="00C12089">
              <w:rPr>
                <w:u w:color="000000"/>
              </w:rPr>
              <w:t>41 146</w:t>
            </w:r>
          </w:p>
        </w:tc>
      </w:tr>
      <w:tr w:rsidR="00C12089" w:rsidRPr="00C12089" w:rsidTr="00C12089">
        <w:trPr>
          <w:trHeight w:val="227"/>
        </w:trPr>
        <w:tc>
          <w:tcPr>
            <w:tcW w:w="709" w:type="dxa"/>
            <w:tcBorders>
              <w:top w:val="nil"/>
              <w:left w:val="single" w:sz="4" w:space="0" w:color="000000"/>
              <w:bottom w:val="single" w:sz="4" w:space="0" w:color="000000"/>
              <w:right w:val="single" w:sz="4" w:space="0" w:color="000000"/>
            </w:tcBorders>
            <w:noWrap/>
            <w:vAlign w:val="center"/>
            <w:hideMark/>
          </w:tcPr>
          <w:p w:rsidR="00C12089" w:rsidRPr="00C12089" w:rsidRDefault="00C12089">
            <w:pPr>
              <w:widowControl/>
              <w:autoSpaceDE/>
              <w:adjustRightInd/>
              <w:spacing w:before="0" w:after="0"/>
              <w:jc w:val="center"/>
              <w:rPr>
                <w:u w:color="000000"/>
              </w:rPr>
            </w:pPr>
            <w:r w:rsidRPr="00C12089">
              <w:rPr>
                <w:u w:color="000000"/>
              </w:rPr>
              <w:t> </w:t>
            </w:r>
          </w:p>
        </w:tc>
        <w:tc>
          <w:tcPr>
            <w:tcW w:w="6929" w:type="dxa"/>
            <w:tcBorders>
              <w:top w:val="nil"/>
              <w:left w:val="nil"/>
              <w:bottom w:val="single" w:sz="4" w:space="0" w:color="000000"/>
              <w:right w:val="single" w:sz="4" w:space="0" w:color="000000"/>
            </w:tcBorders>
            <w:vAlign w:val="center"/>
            <w:hideMark/>
          </w:tcPr>
          <w:p w:rsidR="00C12089" w:rsidRPr="00C12089" w:rsidRDefault="00C12089">
            <w:pPr>
              <w:widowControl/>
              <w:autoSpaceDE/>
              <w:adjustRightInd/>
              <w:spacing w:before="0" w:after="0"/>
              <w:rPr>
                <w:b/>
                <w:bCs/>
                <w:u w:color="000000"/>
              </w:rPr>
            </w:pPr>
            <w:r w:rsidRPr="00C12089">
              <w:rPr>
                <w:b/>
                <w:bCs/>
                <w:u w:color="000000"/>
              </w:rPr>
              <w:t xml:space="preserve">Итого </w:t>
            </w:r>
          </w:p>
        </w:tc>
        <w:tc>
          <w:tcPr>
            <w:tcW w:w="1701"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b/>
                <w:bCs/>
                <w:u w:color="000000"/>
              </w:rPr>
            </w:pPr>
            <w:r w:rsidRPr="00C12089">
              <w:rPr>
                <w:b/>
                <w:bCs/>
                <w:u w:color="000000"/>
              </w:rPr>
              <w:t>3 841 600</w:t>
            </w:r>
          </w:p>
        </w:tc>
      </w:tr>
    </w:tbl>
    <w:p w:rsidR="00C12089" w:rsidRPr="00C12089" w:rsidRDefault="00C12089" w:rsidP="009A2559">
      <w:pPr>
        <w:spacing w:before="0" w:after="0"/>
        <w:ind w:left="115"/>
        <w:jc w:val="both"/>
        <w:rPr>
          <w:spacing w:val="-1"/>
          <w:u w:color="000000"/>
        </w:rPr>
      </w:pPr>
      <w:r w:rsidRPr="00C12089">
        <w:rPr>
          <w:spacing w:val="-1"/>
          <w:u w:color="000000"/>
        </w:rPr>
        <w:t>Учетной политикой Общества на 2011г. предусмотрено создание резерва по сомнительным долгам на конец каждого отчётного периода (квартала). Дебиторская задолженность по состоянию на 31.12.2011г. отражена  по стр. 1230 Бухгалтерского баланса за минусом суммы созданного резерва по сомнительным долгам в размере 4 269 тыс. руб.</w:t>
      </w:r>
    </w:p>
    <w:p w:rsidR="00C12089" w:rsidRPr="00C12089" w:rsidRDefault="00C12089" w:rsidP="009A2559">
      <w:pPr>
        <w:spacing w:before="0" w:after="0"/>
        <w:ind w:left="115"/>
        <w:jc w:val="both"/>
        <w:rPr>
          <w:spacing w:val="-1"/>
          <w:u w:color="000000"/>
        </w:rPr>
      </w:pPr>
      <w:r w:rsidRPr="00C12089">
        <w:rPr>
          <w:spacing w:val="-1"/>
          <w:u w:color="000000"/>
        </w:rPr>
        <w:t>По состоянию на 31.12. 2011 года краткосрочная дебиторская задолженность  возросла на 276 658 тыс. руб., что обусловлено разногласиями с сетевыми компаниями ОАО «МРСК Волги» и ЗАО «ССК» по объемам электрической  энергии приобретаемой ими в целях компенсации потерь.</w:t>
      </w:r>
    </w:p>
    <w:p w:rsidR="00C12089" w:rsidRPr="00C12089" w:rsidRDefault="00C12089" w:rsidP="009A2559">
      <w:pPr>
        <w:spacing w:before="0" w:after="0"/>
        <w:ind w:left="115"/>
        <w:jc w:val="both"/>
        <w:rPr>
          <w:spacing w:val="-1"/>
          <w:u w:color="000000"/>
        </w:rPr>
      </w:pPr>
      <w:r w:rsidRPr="00C12089">
        <w:rPr>
          <w:spacing w:val="-1"/>
          <w:u w:color="000000"/>
        </w:rPr>
        <w:t>Нереальная к взысканию задолженность подлежит списанию с баланса по мере признания ее таковой.</w:t>
      </w:r>
      <w:r w:rsidRPr="00C12089">
        <w:rPr>
          <w:b/>
          <w:bCs/>
          <w:spacing w:val="-5"/>
          <w:u w:color="000000"/>
        </w:rPr>
        <w:t xml:space="preserve"> </w:t>
      </w:r>
      <w:r w:rsidRPr="00C12089">
        <w:rPr>
          <w:spacing w:val="-1"/>
          <w:u w:color="000000"/>
        </w:rPr>
        <w:t xml:space="preserve">В 2011 году на основании Приказа № 380 от 28.12.2012 года списана нереальная к взысканию дебиторская задолженность предприятий с истекшим сроком исковой давности, в отношении которых было завершено конкурсное производство и есть решение полномочного органа об их ликвидации и исключении из Единого государственного реестра юридических лиц, а также на основании акта ФССП о невозможности взыскания и Постановления об окончании исполнительного производства на общую сумму 35 756 401,02 рублей.                                                                                           </w:t>
      </w:r>
    </w:p>
    <w:p w:rsidR="00C12089" w:rsidRPr="00C12089" w:rsidRDefault="00C12089" w:rsidP="009A2559">
      <w:pPr>
        <w:tabs>
          <w:tab w:val="left" w:pos="554"/>
        </w:tabs>
        <w:spacing w:before="0" w:after="0"/>
        <w:ind w:left="22"/>
        <w:jc w:val="both"/>
        <w:rPr>
          <w:b/>
          <w:bCs/>
          <w:spacing w:val="-5"/>
          <w:u w:color="000000"/>
        </w:rPr>
      </w:pPr>
    </w:p>
    <w:p w:rsidR="00C12089" w:rsidRPr="00C12089" w:rsidRDefault="00C12089" w:rsidP="009A2559">
      <w:pPr>
        <w:tabs>
          <w:tab w:val="left" w:pos="554"/>
        </w:tabs>
        <w:spacing w:before="0" w:after="0"/>
        <w:ind w:left="22"/>
        <w:jc w:val="both"/>
        <w:rPr>
          <w:b/>
          <w:bCs/>
          <w:spacing w:val="-1"/>
          <w:u w:color="000000"/>
        </w:rPr>
      </w:pPr>
      <w:r w:rsidRPr="00C12089">
        <w:rPr>
          <w:b/>
          <w:bCs/>
          <w:spacing w:val="-5"/>
          <w:u w:color="000000"/>
        </w:rPr>
        <w:t>2.9.</w:t>
      </w:r>
      <w:r w:rsidRPr="00C12089">
        <w:rPr>
          <w:b/>
          <w:bCs/>
          <w:spacing w:val="-1"/>
          <w:u w:color="000000"/>
        </w:rPr>
        <w:tab/>
        <w:t>Раздел капитал и резервы</w:t>
      </w:r>
    </w:p>
    <w:p w:rsidR="00C12089" w:rsidRPr="00C12089" w:rsidRDefault="00C12089" w:rsidP="00C12089">
      <w:pPr>
        <w:tabs>
          <w:tab w:val="left" w:pos="554"/>
        </w:tabs>
        <w:spacing w:before="266" w:after="0"/>
        <w:ind w:left="22"/>
        <w:jc w:val="both"/>
        <w:rPr>
          <w:b/>
          <w:bCs/>
          <w:spacing w:val="-1"/>
          <w:u w:color="000000"/>
        </w:rPr>
      </w:pPr>
      <w:r w:rsidRPr="00C12089">
        <w:rPr>
          <w:b/>
          <w:bCs/>
          <w:spacing w:val="-1"/>
          <w:u w:color="000000"/>
        </w:rPr>
        <w:t>2.9.1. Уставный капитал (стр. 1310 Бухгалтерского баланса)</w:t>
      </w:r>
    </w:p>
    <w:p w:rsidR="00C12089" w:rsidRPr="00C12089" w:rsidRDefault="00C12089" w:rsidP="00C12089">
      <w:pPr>
        <w:spacing w:before="0" w:after="0"/>
        <w:jc w:val="both"/>
        <w:rPr>
          <w:spacing w:val="-1"/>
          <w:u w:color="000000"/>
        </w:rPr>
      </w:pPr>
      <w:r w:rsidRPr="00C12089">
        <w:rPr>
          <w:spacing w:val="-1"/>
          <w:u w:color="000000"/>
        </w:rPr>
        <w:t xml:space="preserve">     Уставный капитал отражен в сумме номинальной стоимости обыкновенных и</w:t>
      </w:r>
      <w:r w:rsidRPr="00C12089">
        <w:rPr>
          <w:spacing w:val="-1"/>
          <w:u w:color="000000"/>
        </w:rPr>
        <w:br/>
        <w:t>привилегированных акций. Величина уставного капитала соответствует установленной</w:t>
      </w:r>
      <w:r w:rsidRPr="00C12089">
        <w:rPr>
          <w:spacing w:val="-1"/>
          <w:u w:color="000000"/>
        </w:rPr>
        <w:br/>
        <w:t>величине в уставе Общества. Уставный капитал ОАО «Самараэнерго» составляет 889 952 063, 80 рублей.</w:t>
      </w:r>
    </w:p>
    <w:p w:rsidR="00C12089" w:rsidRPr="00C12089" w:rsidRDefault="00C12089" w:rsidP="00C12089">
      <w:pPr>
        <w:tabs>
          <w:tab w:val="left" w:pos="993"/>
        </w:tabs>
        <w:spacing w:before="0" w:after="0"/>
        <w:jc w:val="both"/>
        <w:rPr>
          <w:spacing w:val="-1"/>
          <w:u w:color="000000"/>
        </w:rPr>
      </w:pPr>
    </w:p>
    <w:p w:rsidR="00C12089" w:rsidRPr="00C12089" w:rsidRDefault="00C12089" w:rsidP="00C12089">
      <w:pPr>
        <w:tabs>
          <w:tab w:val="left" w:pos="993"/>
        </w:tabs>
        <w:spacing w:before="0" w:after="0"/>
        <w:jc w:val="both"/>
        <w:rPr>
          <w:snapToGrid w:val="0"/>
          <w:spacing w:val="-1"/>
          <w:u w:color="000000"/>
        </w:rPr>
      </w:pPr>
      <w:r w:rsidRPr="00C12089">
        <w:rPr>
          <w:spacing w:val="-1"/>
          <w:u w:color="000000"/>
        </w:rPr>
        <w:t>О</w:t>
      </w:r>
      <w:r w:rsidRPr="00C12089">
        <w:rPr>
          <w:snapToGrid w:val="0"/>
          <w:spacing w:val="-1"/>
          <w:u w:color="000000"/>
        </w:rPr>
        <w:t>бществом размещены следующие категории именных бездокументарных акций:</w:t>
      </w:r>
    </w:p>
    <w:p w:rsidR="00C12089" w:rsidRPr="00C12089" w:rsidRDefault="00C12089" w:rsidP="00C12089">
      <w:pPr>
        <w:tabs>
          <w:tab w:val="left" w:pos="993"/>
        </w:tabs>
        <w:spacing w:before="0" w:after="0"/>
        <w:jc w:val="both"/>
        <w:rPr>
          <w:spacing w:val="-1"/>
          <w:u w:color="000000"/>
        </w:rPr>
      </w:pPr>
    </w:p>
    <w:p w:rsidR="00C12089" w:rsidRPr="00C12089" w:rsidRDefault="00C12089" w:rsidP="00C12089">
      <w:pPr>
        <w:numPr>
          <w:ilvl w:val="0"/>
          <w:numId w:val="17"/>
        </w:numPr>
        <w:tabs>
          <w:tab w:val="num" w:pos="720"/>
          <w:tab w:val="left" w:pos="993"/>
        </w:tabs>
        <w:spacing w:before="0" w:after="0"/>
        <w:ind w:left="720" w:hanging="360"/>
        <w:jc w:val="both"/>
        <w:rPr>
          <w:snapToGrid w:val="0"/>
          <w:spacing w:val="-1"/>
          <w:u w:color="000000"/>
        </w:rPr>
      </w:pPr>
      <w:r w:rsidRPr="00C12089">
        <w:rPr>
          <w:spacing w:val="-1"/>
          <w:u w:color="000000"/>
        </w:rPr>
        <w:t xml:space="preserve">521 993 080 штук </w:t>
      </w:r>
      <w:r w:rsidRPr="00C12089">
        <w:rPr>
          <w:snapToGrid w:val="0"/>
          <w:spacing w:val="-1"/>
          <w:u w:color="000000"/>
        </w:rPr>
        <w:t xml:space="preserve">привилегированных акций типа А </w:t>
      </w:r>
      <w:r w:rsidRPr="00C12089">
        <w:rPr>
          <w:spacing w:val="-1"/>
          <w:u w:color="000000"/>
        </w:rPr>
        <w:t>номинальной стоимостью 0,01  рубля каждая, на общую сумму по номинальной стоимости 5 219 930, 80 рублей;</w:t>
      </w:r>
    </w:p>
    <w:p w:rsidR="00C12089" w:rsidRPr="00C12089" w:rsidRDefault="00C12089" w:rsidP="00C12089">
      <w:pPr>
        <w:numPr>
          <w:ilvl w:val="0"/>
          <w:numId w:val="17"/>
        </w:numPr>
        <w:tabs>
          <w:tab w:val="num" w:pos="720"/>
        </w:tabs>
        <w:spacing w:before="0" w:after="0"/>
        <w:ind w:left="720" w:hanging="360"/>
        <w:jc w:val="both"/>
        <w:rPr>
          <w:snapToGrid w:val="0"/>
          <w:spacing w:val="-1"/>
          <w:u w:color="000000"/>
        </w:rPr>
      </w:pPr>
      <w:r w:rsidRPr="00C12089">
        <w:rPr>
          <w:spacing w:val="-1"/>
          <w:u w:color="000000"/>
        </w:rPr>
        <w:t>3 538 928 532 штуки обыкновенных акций номинальной стоимостью 0,25 рубля каждая, на общую сумму по номинальной стоимости 884 732 133 рубля.</w:t>
      </w:r>
    </w:p>
    <w:p w:rsidR="00C12089" w:rsidRPr="00C12089" w:rsidRDefault="00C12089" w:rsidP="00C12089">
      <w:pPr>
        <w:spacing w:before="281" w:after="0" w:line="274" w:lineRule="exact"/>
        <w:jc w:val="both"/>
        <w:rPr>
          <w:spacing w:val="-1"/>
          <w:u w:color="000000"/>
        </w:rPr>
      </w:pPr>
      <w:r w:rsidRPr="00C12089">
        <w:rPr>
          <w:spacing w:val="-1"/>
          <w:u w:color="000000"/>
        </w:rPr>
        <w:t>Государственные регистрационные номера, присвоенные 02.11.2006г.  ФСФР России выпуску обыкновенных и привилегированных акций ОАО «Самараэнерго» 1-02-00127-А и  2-02-00127-А соответственно. В течение 2011 года размер уставного капитала Общества не изменялся.</w:t>
      </w:r>
    </w:p>
    <w:p w:rsidR="00C12089" w:rsidRPr="00C12089" w:rsidRDefault="00C12089" w:rsidP="00C12089">
      <w:pPr>
        <w:spacing w:before="0" w:after="266" w:line="1" w:lineRule="exact"/>
        <w:jc w:val="both"/>
        <w:rPr>
          <w:spacing w:val="-1"/>
          <w:u w:color="000000"/>
        </w:rPr>
      </w:pPr>
    </w:p>
    <w:tbl>
      <w:tblPr>
        <w:tblW w:w="9795" w:type="dxa"/>
        <w:tblInd w:w="40" w:type="dxa"/>
        <w:tblLayout w:type="fixed"/>
        <w:tblCellMar>
          <w:left w:w="40" w:type="dxa"/>
          <w:right w:w="40" w:type="dxa"/>
        </w:tblCellMar>
        <w:tblLook w:val="04A0"/>
      </w:tblPr>
      <w:tblGrid>
        <w:gridCol w:w="4676"/>
        <w:gridCol w:w="2692"/>
        <w:gridCol w:w="2427"/>
      </w:tblGrid>
      <w:tr w:rsidR="00C12089" w:rsidRPr="00C12089" w:rsidTr="00C12089">
        <w:trPr>
          <w:trHeight w:hRule="exact" w:val="511"/>
        </w:trPr>
        <w:tc>
          <w:tcPr>
            <w:tcW w:w="467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074"/>
              <w:jc w:val="both"/>
              <w:rPr>
                <w:spacing w:val="-1"/>
                <w:u w:color="000000"/>
              </w:rPr>
            </w:pPr>
            <w:r w:rsidRPr="00C12089">
              <w:rPr>
                <w:spacing w:val="-1"/>
                <w:u w:color="000000"/>
              </w:rPr>
              <w:t>Вид акций</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87"/>
              <w:jc w:val="both"/>
              <w:rPr>
                <w:spacing w:val="-1"/>
                <w:u w:color="000000"/>
              </w:rPr>
            </w:pPr>
            <w:r w:rsidRPr="00C12089">
              <w:rPr>
                <w:spacing w:val="-3"/>
                <w:u w:color="000000"/>
              </w:rPr>
              <w:t>Общее количество (шт.)</w:t>
            </w:r>
          </w:p>
        </w:tc>
        <w:tc>
          <w:tcPr>
            <w:tcW w:w="242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right="7"/>
              <w:jc w:val="both"/>
              <w:rPr>
                <w:spacing w:val="-1"/>
                <w:u w:color="000000"/>
              </w:rPr>
            </w:pPr>
            <w:r w:rsidRPr="00C12089">
              <w:rPr>
                <w:spacing w:val="-2"/>
                <w:u w:color="000000"/>
              </w:rPr>
              <w:t xml:space="preserve">Номинальная стоимость </w:t>
            </w:r>
            <w:r w:rsidRPr="00C12089">
              <w:rPr>
                <w:spacing w:val="-1"/>
                <w:u w:color="000000"/>
              </w:rPr>
              <w:t>(тыс.  руб.)</w:t>
            </w:r>
          </w:p>
        </w:tc>
      </w:tr>
      <w:tr w:rsidR="00C12089" w:rsidRPr="00C12089" w:rsidTr="00C12089">
        <w:trPr>
          <w:trHeight w:hRule="exact" w:val="310"/>
        </w:trPr>
        <w:tc>
          <w:tcPr>
            <w:tcW w:w="467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Обыкновенные акции</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3 538 928 532</w:t>
            </w:r>
          </w:p>
        </w:tc>
        <w:tc>
          <w:tcPr>
            <w:tcW w:w="242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884 732</w:t>
            </w:r>
          </w:p>
        </w:tc>
      </w:tr>
      <w:tr w:rsidR="00C12089" w:rsidRPr="00C12089" w:rsidTr="00C12089">
        <w:trPr>
          <w:trHeight w:hRule="exact" w:val="310"/>
        </w:trPr>
        <w:tc>
          <w:tcPr>
            <w:tcW w:w="467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Привилегированные акции</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521 993 080</w:t>
            </w:r>
          </w:p>
        </w:tc>
        <w:tc>
          <w:tcPr>
            <w:tcW w:w="242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4"/>
                <w:u w:color="000000"/>
              </w:rPr>
              <w:t>5 220</w:t>
            </w:r>
          </w:p>
        </w:tc>
      </w:tr>
      <w:tr w:rsidR="00C12089" w:rsidRPr="00C12089" w:rsidTr="00C12089">
        <w:trPr>
          <w:trHeight w:hRule="exact" w:val="425"/>
        </w:trPr>
        <w:tc>
          <w:tcPr>
            <w:tcW w:w="467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b/>
                <w:spacing w:val="-1"/>
                <w:u w:color="000000"/>
              </w:rPr>
            </w:pPr>
            <w:r w:rsidRPr="00C12089">
              <w:rPr>
                <w:b/>
                <w:spacing w:val="-1"/>
                <w:u w:color="000000"/>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324" w:lineRule="exact"/>
              <w:jc w:val="center"/>
              <w:rPr>
                <w:b/>
                <w:spacing w:val="-1"/>
                <w:u w:color="000000"/>
              </w:rPr>
            </w:pPr>
            <w:r w:rsidRPr="00C12089">
              <w:rPr>
                <w:b/>
                <w:spacing w:val="-1"/>
                <w:u w:color="000000"/>
              </w:rPr>
              <w:t>4 060 921 612</w:t>
            </w:r>
          </w:p>
        </w:tc>
        <w:tc>
          <w:tcPr>
            <w:tcW w:w="242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02" w:lineRule="exact"/>
              <w:jc w:val="center"/>
              <w:rPr>
                <w:b/>
                <w:spacing w:val="-1"/>
                <w:u w:color="000000"/>
              </w:rPr>
            </w:pPr>
            <w:r w:rsidRPr="00C12089">
              <w:rPr>
                <w:b/>
                <w:spacing w:val="-1"/>
                <w:u w:color="000000"/>
              </w:rPr>
              <w:t>889 952</w:t>
            </w:r>
          </w:p>
        </w:tc>
      </w:tr>
    </w:tbl>
    <w:p w:rsidR="00C12089" w:rsidRPr="00C12089" w:rsidRDefault="00C12089" w:rsidP="00C12089">
      <w:pPr>
        <w:spacing w:before="0" w:after="0"/>
        <w:ind w:left="144"/>
        <w:jc w:val="both"/>
        <w:rPr>
          <w:rFonts w:ascii="Arial" w:hAnsi="Arial"/>
          <w:b/>
          <w:bCs/>
          <w:spacing w:val="-3"/>
          <w:u w:color="000000"/>
        </w:rPr>
      </w:pPr>
    </w:p>
    <w:p w:rsidR="00C12089" w:rsidRPr="00C12089" w:rsidRDefault="00C12089" w:rsidP="009A2559">
      <w:pPr>
        <w:numPr>
          <w:ilvl w:val="2"/>
          <w:numId w:val="18"/>
        </w:numPr>
        <w:tabs>
          <w:tab w:val="num" w:pos="720"/>
        </w:tabs>
        <w:spacing w:before="0" w:after="0"/>
        <w:ind w:left="720" w:hanging="720"/>
        <w:jc w:val="both"/>
        <w:rPr>
          <w:b/>
          <w:bCs/>
          <w:spacing w:val="-3"/>
          <w:u w:color="000000"/>
        </w:rPr>
      </w:pPr>
      <w:r w:rsidRPr="00C12089">
        <w:rPr>
          <w:b/>
          <w:bCs/>
          <w:spacing w:val="-3"/>
          <w:u w:color="000000"/>
        </w:rPr>
        <w:t>Добавочный капитал (стр. 1350 Бухгалтерского баланса)</w:t>
      </w:r>
    </w:p>
    <w:p w:rsidR="00C12089" w:rsidRPr="00C12089" w:rsidRDefault="00C12089" w:rsidP="009A2559">
      <w:pPr>
        <w:spacing w:before="0" w:after="0"/>
        <w:ind w:left="144"/>
        <w:jc w:val="both"/>
        <w:rPr>
          <w:spacing w:val="-1"/>
          <w:u w:color="000000"/>
        </w:rPr>
      </w:pPr>
    </w:p>
    <w:p w:rsidR="00C12089" w:rsidRPr="00C12089" w:rsidRDefault="00C12089" w:rsidP="009A2559">
      <w:pPr>
        <w:spacing w:before="0" w:after="0"/>
        <w:jc w:val="both"/>
        <w:rPr>
          <w:rFonts w:ascii="Arial" w:hAnsi="Arial"/>
          <w:spacing w:val="-1"/>
          <w:u w:color="000000"/>
        </w:rPr>
      </w:pPr>
      <w:r w:rsidRPr="00C12089">
        <w:rPr>
          <w:b/>
          <w:bCs/>
          <w:i/>
          <w:iCs/>
          <w:spacing w:val="-1"/>
          <w:w w:val="52"/>
          <w:u w:color="000000"/>
        </w:rPr>
        <w:t xml:space="preserve"> </w:t>
      </w:r>
      <w:r w:rsidRPr="00C12089">
        <w:rPr>
          <w:spacing w:val="-1"/>
          <w:u w:color="000000"/>
        </w:rPr>
        <w:t xml:space="preserve"> По состоянию на 31.12.2011г. величина добавочного капитала Общества составила 445 870 тыс. руб., в </w:t>
      </w:r>
      <w:r w:rsidRPr="00C12089">
        <w:rPr>
          <w:spacing w:val="-1"/>
          <w:u w:color="000000"/>
        </w:rPr>
        <w:lastRenderedPageBreak/>
        <w:t xml:space="preserve">том числе сумма ранее начисленной дооценки по основным средствам - 2 613 тыс. руб. </w:t>
      </w:r>
    </w:p>
    <w:p w:rsidR="00C12089" w:rsidRPr="00C12089" w:rsidRDefault="00C12089" w:rsidP="009A2559">
      <w:pPr>
        <w:tabs>
          <w:tab w:val="left" w:pos="7279"/>
          <w:tab w:val="left" w:pos="7963"/>
        </w:tabs>
        <w:spacing w:before="288" w:after="346"/>
        <w:ind w:left="79"/>
        <w:jc w:val="both"/>
        <w:rPr>
          <w:spacing w:val="-1"/>
          <w:u w:color="000000"/>
        </w:rPr>
      </w:pPr>
      <w:r w:rsidRPr="00C12089">
        <w:rPr>
          <w:b/>
          <w:bCs/>
          <w:spacing w:val="-3"/>
          <w:u w:color="000000"/>
        </w:rPr>
        <w:t>2.9.3. Резервный капитал (стр. 1360 Бухгалтерского баланса)</w:t>
      </w:r>
    </w:p>
    <w:p w:rsidR="00C12089" w:rsidRPr="00C12089" w:rsidRDefault="00C12089" w:rsidP="009A2559">
      <w:pPr>
        <w:spacing w:before="252" w:after="0"/>
        <w:ind w:left="58" w:right="173"/>
        <w:jc w:val="both"/>
        <w:rPr>
          <w:spacing w:val="-1"/>
          <w:u w:color="000000"/>
        </w:rPr>
      </w:pPr>
      <w:r w:rsidRPr="00C12089">
        <w:rPr>
          <w:spacing w:val="-1"/>
          <w:u w:color="000000"/>
        </w:rPr>
        <w:t xml:space="preserve">Отчисления в резервный капитал в течение  2011 года не производились. </w:t>
      </w:r>
    </w:p>
    <w:p w:rsidR="00C12089" w:rsidRPr="00C12089" w:rsidRDefault="00C12089" w:rsidP="009A2559">
      <w:pPr>
        <w:spacing w:before="266" w:after="0"/>
        <w:ind w:left="58"/>
        <w:jc w:val="both"/>
        <w:rPr>
          <w:b/>
          <w:bCs/>
          <w:spacing w:val="-1"/>
          <w:u w:color="000000"/>
        </w:rPr>
      </w:pPr>
      <w:r w:rsidRPr="00C12089">
        <w:rPr>
          <w:b/>
          <w:bCs/>
          <w:spacing w:val="-1"/>
          <w:u w:color="000000"/>
        </w:rPr>
        <w:t>2.9.4. Нераспределенная прибыль (непокрытый убыток)  (стр. 1370 Бухгалтерского баланса)</w:t>
      </w:r>
    </w:p>
    <w:p w:rsidR="00C12089" w:rsidRPr="00C12089" w:rsidRDefault="00C12089" w:rsidP="00C12089">
      <w:pPr>
        <w:widowControl/>
        <w:spacing w:before="0" w:after="0"/>
        <w:ind w:left="1"/>
        <w:jc w:val="both"/>
        <w:rPr>
          <w:spacing w:val="-1"/>
          <w:u w:color="000000"/>
        </w:rPr>
      </w:pPr>
      <w:r w:rsidRPr="00C12089">
        <w:rPr>
          <w:spacing w:val="-2"/>
          <w:u w:color="000000"/>
        </w:rPr>
        <w:t xml:space="preserve">   Показатель «</w:t>
      </w:r>
      <w:r w:rsidRPr="00C12089">
        <w:rPr>
          <w:bCs/>
          <w:spacing w:val="-1"/>
          <w:u w:color="000000"/>
        </w:rPr>
        <w:t xml:space="preserve">Нераспределенная прибыль (непокрытый убыток) по состоянию на 01.01.2011г. и на 31.12.2011г. включает  данные по прибыли отчетного года, нераспределённой прибыли (убытка) прошлых лет и фондов накопления и потребления, </w:t>
      </w:r>
    </w:p>
    <w:p w:rsidR="00C12089" w:rsidRPr="00C12089" w:rsidRDefault="00C12089" w:rsidP="00C12089">
      <w:pPr>
        <w:spacing w:before="0" w:after="0"/>
        <w:jc w:val="both"/>
        <w:rPr>
          <w:spacing w:val="-1"/>
          <w:u w:color="000000"/>
        </w:rPr>
      </w:pPr>
      <w:r w:rsidRPr="00C12089">
        <w:rPr>
          <w:spacing w:val="-1"/>
          <w:u w:color="000000"/>
        </w:rPr>
        <w:t xml:space="preserve">   На годовом Общем собрании акционеров ОАО «Самараэнерго»  от 10.06.2011 года было принято решение распределить полученную прибыль по результатам 2010 финансового года на выплату дивиденды в сумме 799 999 999 рублей и в фонд накопления в сумме 382 728 000 рублей.</w:t>
      </w:r>
    </w:p>
    <w:p w:rsidR="00C12089" w:rsidRPr="00C12089" w:rsidRDefault="00C12089" w:rsidP="00C12089">
      <w:pPr>
        <w:tabs>
          <w:tab w:val="left" w:pos="439"/>
        </w:tabs>
        <w:spacing w:before="281" w:after="0"/>
        <w:ind w:left="29"/>
        <w:jc w:val="both"/>
        <w:rPr>
          <w:b/>
          <w:bCs/>
          <w:spacing w:val="-1"/>
          <w:u w:color="000000"/>
        </w:rPr>
      </w:pPr>
      <w:r w:rsidRPr="00C12089">
        <w:rPr>
          <w:b/>
          <w:bCs/>
          <w:spacing w:val="-5"/>
          <w:u w:color="000000"/>
        </w:rPr>
        <w:t>2.10.</w:t>
      </w:r>
      <w:r w:rsidRPr="00C12089">
        <w:rPr>
          <w:b/>
          <w:bCs/>
          <w:spacing w:val="-1"/>
          <w:u w:color="000000"/>
        </w:rPr>
        <w:tab/>
        <w:t xml:space="preserve">Кредиты и займы </w:t>
      </w:r>
    </w:p>
    <w:p w:rsidR="00C12089" w:rsidRPr="00C12089" w:rsidRDefault="00C12089" w:rsidP="009A2559">
      <w:pPr>
        <w:tabs>
          <w:tab w:val="left" w:pos="439"/>
        </w:tabs>
        <w:spacing w:before="0" w:after="0"/>
        <w:ind w:left="29"/>
        <w:jc w:val="both"/>
        <w:rPr>
          <w:spacing w:val="-1"/>
          <w:u w:color="000000"/>
        </w:rPr>
      </w:pPr>
      <w:r w:rsidRPr="00C12089">
        <w:rPr>
          <w:bCs/>
          <w:spacing w:val="-1"/>
          <w:u w:color="000000"/>
        </w:rPr>
        <w:t>Учет кредитов и займов  ведется в соответствии с ПБУ 15/01 «Учет займов и кредитов и затрат по их обслуживанию»,  утвержденного приказом Минфина РФ № 60н от 02.08.2001г.</w:t>
      </w:r>
    </w:p>
    <w:p w:rsidR="00C12089" w:rsidRPr="00C12089" w:rsidRDefault="00C12089" w:rsidP="009A2559">
      <w:pPr>
        <w:spacing w:before="0" w:after="0" w:line="274" w:lineRule="exact"/>
        <w:ind w:right="22"/>
        <w:jc w:val="both"/>
        <w:rPr>
          <w:spacing w:val="-1"/>
          <w:u w:color="000000"/>
        </w:rPr>
      </w:pPr>
      <w:r w:rsidRPr="00C12089">
        <w:rPr>
          <w:bCs/>
          <w:spacing w:val="-1"/>
          <w:u w:color="000000"/>
        </w:rPr>
        <w:t>В</w:t>
      </w:r>
      <w:r w:rsidRPr="00C12089">
        <w:rPr>
          <w:b/>
          <w:bCs/>
          <w:spacing w:val="-1"/>
          <w:u w:color="000000"/>
        </w:rPr>
        <w:t xml:space="preserve"> </w:t>
      </w:r>
      <w:r w:rsidRPr="00C12089">
        <w:rPr>
          <w:spacing w:val="-1"/>
          <w:u w:color="000000"/>
        </w:rPr>
        <w:t>бухгалтерской отчетности кредиторская задолженность по полученным кредитам и займам учитывается и отражается с учетом причитающихся на конец отчетного периода процентов.</w:t>
      </w:r>
    </w:p>
    <w:p w:rsidR="00C12089" w:rsidRPr="00C12089" w:rsidRDefault="00C12089" w:rsidP="009A2559">
      <w:pPr>
        <w:widowControl/>
        <w:autoSpaceDE/>
        <w:adjustRightInd/>
        <w:spacing w:before="0" w:after="0"/>
        <w:ind w:firstLine="709"/>
        <w:jc w:val="both"/>
        <w:rPr>
          <w:u w:color="000000"/>
          <w:lang w:eastAsia="en-US"/>
        </w:rPr>
      </w:pPr>
      <w:r w:rsidRPr="00C12089">
        <w:rPr>
          <w:u w:color="000000"/>
          <w:lang w:eastAsia="en-US"/>
        </w:rPr>
        <w:t xml:space="preserve">Для своевременной оплаты электроэнергии (мощности) на оптовом рынке электроэнергии  и услуг по передаче электроэнергии Общество вынуждено привлекать краткосрочные кредитные ресурсы под каждый образовавшийся в течение месяца кассовый разрыв. Основной причиной необходимости пополнения оборотных средств за счет заемных источников является временная разница между сроками первоочередных платежей и получением денежных средств от конечных потребителей электроэнергии. </w:t>
      </w:r>
    </w:p>
    <w:p w:rsidR="00C12089" w:rsidRPr="00C12089" w:rsidRDefault="00C12089" w:rsidP="009A2559">
      <w:pPr>
        <w:widowControl/>
        <w:autoSpaceDE/>
        <w:adjustRightInd/>
        <w:spacing w:before="0" w:after="0"/>
        <w:ind w:left="7"/>
        <w:jc w:val="both"/>
        <w:rPr>
          <w:u w:color="000000"/>
          <w:lang w:eastAsia="en-US"/>
        </w:rPr>
      </w:pPr>
      <w:r w:rsidRPr="00C12089">
        <w:rPr>
          <w:u w:color="000000"/>
          <w:lang w:eastAsia="en-US"/>
        </w:rPr>
        <w:t>Кредиты являются краткосрочными - от 1 до 30 дней.</w:t>
      </w:r>
    </w:p>
    <w:p w:rsidR="00C12089" w:rsidRPr="00C12089" w:rsidRDefault="00C12089" w:rsidP="009A2559">
      <w:pPr>
        <w:widowControl/>
        <w:autoSpaceDE/>
        <w:adjustRightInd/>
        <w:spacing w:before="0" w:after="0"/>
        <w:ind w:left="14" w:right="7"/>
        <w:rPr>
          <w:u w:color="000000"/>
          <w:lang w:eastAsia="en-US"/>
        </w:rPr>
      </w:pPr>
      <w:r w:rsidRPr="00C12089">
        <w:rPr>
          <w:u w:color="000000"/>
          <w:lang w:eastAsia="en-US"/>
        </w:rPr>
        <w:t>Кредитные ресурсы в 2011г. привлекались в: ОАО «Первобанк» - 250 000,0 тыс.руб.;                                                                           ОАО АКБ «Еврофинанс Моснарбанк» - 200 000,0 тыс.руб.;  Поволжский банк ОАО «Сбербанк России» - 2 307 140,0 тыс.руб.; Филиал «Газпромбанк» в г. Самаре – 1 266 100,0 тыс.руб.;  Филиал «Уралсиб» в г. Самаре – 850 000,0 тыс.руб.;                              ЗАО АКБ «Газбанк» - 111 658,6 тыс.руб.</w:t>
      </w:r>
    </w:p>
    <w:p w:rsidR="00C12089" w:rsidRPr="00C12089" w:rsidRDefault="00C12089" w:rsidP="009A2559">
      <w:pPr>
        <w:widowControl/>
        <w:autoSpaceDE/>
        <w:adjustRightInd/>
        <w:spacing w:before="0" w:after="0"/>
        <w:ind w:left="14" w:right="7" w:firstLine="694"/>
        <w:jc w:val="both"/>
        <w:rPr>
          <w:spacing w:val="-15"/>
          <w:u w:color="000000"/>
          <w:lang w:eastAsia="en-US"/>
        </w:rPr>
      </w:pPr>
      <w:r w:rsidRPr="00C12089">
        <w:rPr>
          <w:spacing w:val="-4"/>
          <w:u w:color="000000"/>
          <w:lang w:eastAsia="en-US"/>
        </w:rPr>
        <w:t>По состоянию на 31.12.2011г. ссудная  задолженность отсутствовала.</w:t>
      </w:r>
    </w:p>
    <w:p w:rsidR="00C12089" w:rsidRPr="00C12089" w:rsidRDefault="00C12089" w:rsidP="00C12089">
      <w:pPr>
        <w:spacing w:before="238" w:after="0"/>
        <w:ind w:left="166"/>
        <w:jc w:val="both"/>
        <w:rPr>
          <w:spacing w:val="-1"/>
          <w:u w:color="000000"/>
        </w:rPr>
      </w:pPr>
      <w:r w:rsidRPr="00C12089">
        <w:rPr>
          <w:b/>
          <w:bCs/>
          <w:spacing w:val="-11"/>
          <w:u w:color="000000"/>
        </w:rPr>
        <w:t>2.11.  Краткосрочная кредиторская задолженность (стр. 1520 Бухгалтерского баланса)</w:t>
      </w:r>
    </w:p>
    <w:p w:rsidR="00C12089" w:rsidRPr="00C12089" w:rsidRDefault="00C12089" w:rsidP="009A2559">
      <w:pPr>
        <w:spacing w:before="0" w:after="0" w:line="274" w:lineRule="exact"/>
        <w:ind w:left="158" w:right="187"/>
        <w:jc w:val="both"/>
        <w:rPr>
          <w:spacing w:val="-1"/>
          <w:u w:color="000000"/>
        </w:rPr>
      </w:pPr>
      <w:r w:rsidRPr="00C12089">
        <w:rPr>
          <w:spacing w:val="-10"/>
          <w:u w:color="000000"/>
        </w:rPr>
        <w:t xml:space="preserve">   В составе краткосрочной кредиторской задолженности отражены расчеты с поставщиками и </w:t>
      </w:r>
      <w:r w:rsidRPr="00C12089">
        <w:rPr>
          <w:spacing w:val="-11"/>
          <w:u w:color="000000"/>
        </w:rPr>
        <w:t xml:space="preserve">подрядчиками за поставленную эл/энергию, за оказанные услуги строительными и ремонтными </w:t>
      </w:r>
      <w:r w:rsidRPr="00C12089">
        <w:rPr>
          <w:spacing w:val="-8"/>
          <w:u w:color="000000"/>
        </w:rPr>
        <w:t xml:space="preserve">организациями, поставщиками МПЗ, задолженность по оплате труда </w:t>
      </w:r>
      <w:r w:rsidRPr="00C12089">
        <w:rPr>
          <w:spacing w:val="-5"/>
          <w:u w:color="000000"/>
        </w:rPr>
        <w:t xml:space="preserve">перед персоналом, задолженность перед внебюджетными фондами и бюджетом, </w:t>
      </w:r>
      <w:r w:rsidRPr="00C12089">
        <w:rPr>
          <w:spacing w:val="-10"/>
          <w:u w:color="000000"/>
        </w:rPr>
        <w:t xml:space="preserve">задолженность по авансам полученным и прочая кредиторская задолженность в состав которой </w:t>
      </w:r>
      <w:r w:rsidRPr="00C12089">
        <w:rPr>
          <w:spacing w:val="-1"/>
          <w:u w:color="000000"/>
        </w:rPr>
        <w:t>входит НДС в неоплаченной продукции.</w:t>
      </w:r>
    </w:p>
    <w:p w:rsidR="00C12089" w:rsidRPr="00C12089" w:rsidRDefault="00C12089" w:rsidP="009A2559">
      <w:pPr>
        <w:spacing w:before="0" w:after="0" w:line="288" w:lineRule="exact"/>
        <w:ind w:left="101" w:right="209"/>
        <w:jc w:val="both"/>
        <w:rPr>
          <w:spacing w:val="-1"/>
          <w:u w:color="000000"/>
        </w:rPr>
      </w:pPr>
      <w:r w:rsidRPr="00C12089">
        <w:rPr>
          <w:spacing w:val="-1"/>
          <w:u w:color="000000"/>
        </w:rPr>
        <w:t xml:space="preserve">  Расшифровка краткосрочной кредиторской задолженности, отраженной по строке 1520 Бухгалтерского баланса представлена в Таблице № 12.</w:t>
      </w:r>
    </w:p>
    <w:p w:rsidR="00C12089" w:rsidRPr="00C12089" w:rsidRDefault="00C12089" w:rsidP="009A2559">
      <w:pPr>
        <w:spacing w:before="0" w:after="0"/>
        <w:ind w:left="6096" w:right="1683" w:hanging="5995"/>
        <w:jc w:val="both"/>
        <w:rPr>
          <w:spacing w:val="-1"/>
          <w:u w:color="000000"/>
        </w:rPr>
      </w:pPr>
      <w:r w:rsidRPr="00C12089">
        <w:rPr>
          <w:spacing w:val="-1"/>
          <w:u w:color="000000"/>
        </w:rPr>
        <w:t xml:space="preserve">                                                                                                                                            Таблица 12                                                                                                          </w:t>
      </w:r>
    </w:p>
    <w:p w:rsidR="00C12089" w:rsidRPr="00C12089" w:rsidRDefault="00C12089" w:rsidP="00C12089">
      <w:pPr>
        <w:spacing w:before="259" w:after="0"/>
        <w:ind w:left="5954" w:right="1824" w:hanging="5796"/>
        <w:jc w:val="both"/>
        <w:rPr>
          <w:spacing w:val="-1"/>
          <w:u w:color="000000"/>
        </w:rPr>
      </w:pPr>
      <w:r w:rsidRPr="00C12089">
        <w:rPr>
          <w:spacing w:val="-1"/>
          <w:u w:color="000000"/>
        </w:rPr>
        <w:t xml:space="preserve">                                                                                                     (тыс. руб.)</w:t>
      </w:r>
    </w:p>
    <w:tbl>
      <w:tblPr>
        <w:tblW w:w="0" w:type="auto"/>
        <w:tblInd w:w="40" w:type="dxa"/>
        <w:tblLayout w:type="fixed"/>
        <w:tblCellMar>
          <w:left w:w="40" w:type="dxa"/>
          <w:right w:w="40" w:type="dxa"/>
        </w:tblCellMar>
        <w:tblLook w:val="04A0"/>
      </w:tblPr>
      <w:tblGrid>
        <w:gridCol w:w="4586"/>
        <w:gridCol w:w="2077"/>
        <w:gridCol w:w="1842"/>
      </w:tblGrid>
      <w:tr w:rsidR="00C12089" w:rsidRPr="00C12089" w:rsidTr="00C12089">
        <w:trPr>
          <w:trHeight w:hRule="exact" w:val="964"/>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591"/>
              <w:jc w:val="both"/>
              <w:rPr>
                <w:spacing w:val="-1"/>
                <w:u w:color="000000"/>
              </w:rPr>
            </w:pPr>
            <w:r w:rsidRPr="00C12089">
              <w:rPr>
                <w:spacing w:val="-1"/>
                <w:u w:color="000000"/>
              </w:rPr>
              <w:t>Наименование</w:t>
            </w:r>
          </w:p>
        </w:tc>
        <w:tc>
          <w:tcPr>
            <w:tcW w:w="2077"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line="230" w:lineRule="exact"/>
              <w:ind w:left="43"/>
              <w:jc w:val="center"/>
              <w:rPr>
                <w:spacing w:val="-1"/>
                <w:u w:color="000000"/>
              </w:rPr>
            </w:pPr>
            <w:r w:rsidRPr="00C12089">
              <w:rPr>
                <w:spacing w:val="-1"/>
                <w:u w:color="000000"/>
              </w:rPr>
              <w:t>Остаток</w:t>
            </w:r>
          </w:p>
          <w:p w:rsidR="00C12089" w:rsidRPr="00C12089" w:rsidRDefault="00C12089">
            <w:pPr>
              <w:spacing w:before="0" w:after="0" w:line="230" w:lineRule="exact"/>
              <w:ind w:left="43"/>
              <w:jc w:val="center"/>
              <w:rPr>
                <w:spacing w:val="-1"/>
                <w:u w:color="000000"/>
              </w:rPr>
            </w:pPr>
            <w:r w:rsidRPr="00C12089">
              <w:rPr>
                <w:spacing w:val="-2"/>
                <w:u w:color="000000"/>
              </w:rPr>
              <w:t>задолженности</w:t>
            </w:r>
          </w:p>
          <w:p w:rsidR="00C12089" w:rsidRPr="00C12089" w:rsidRDefault="00C12089">
            <w:pPr>
              <w:spacing w:before="0" w:after="0" w:line="230" w:lineRule="exact"/>
              <w:ind w:left="43"/>
              <w:jc w:val="center"/>
              <w:rPr>
                <w:spacing w:val="-1"/>
                <w:u w:color="000000"/>
              </w:rPr>
            </w:pPr>
            <w:r w:rsidRPr="00C12089">
              <w:rPr>
                <w:spacing w:val="-1"/>
                <w:u w:color="000000"/>
              </w:rPr>
              <w:t>на 01.01.2011г.</w:t>
            </w:r>
          </w:p>
          <w:p w:rsidR="00C12089" w:rsidRPr="00C12089" w:rsidRDefault="00C12089">
            <w:pPr>
              <w:spacing w:before="0" w:after="0" w:line="230" w:lineRule="exact"/>
              <w:ind w:left="43"/>
              <w:jc w:val="center"/>
              <w:rPr>
                <w:spacing w:val="-1"/>
                <w:u w:color="000000"/>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line="230" w:lineRule="exact"/>
              <w:jc w:val="center"/>
              <w:rPr>
                <w:spacing w:val="-1"/>
                <w:u w:color="000000"/>
              </w:rPr>
            </w:pPr>
            <w:r w:rsidRPr="00C12089">
              <w:rPr>
                <w:spacing w:val="-1"/>
                <w:u w:color="000000"/>
              </w:rPr>
              <w:t>Остаток</w:t>
            </w:r>
          </w:p>
          <w:p w:rsidR="00C12089" w:rsidRPr="00C12089" w:rsidRDefault="00C12089">
            <w:pPr>
              <w:spacing w:before="0" w:after="0" w:line="230" w:lineRule="exact"/>
              <w:ind w:right="22"/>
              <w:jc w:val="center"/>
              <w:rPr>
                <w:spacing w:val="-1"/>
                <w:u w:color="000000"/>
              </w:rPr>
            </w:pPr>
            <w:r w:rsidRPr="00C12089">
              <w:rPr>
                <w:spacing w:val="-2"/>
                <w:u w:color="000000"/>
              </w:rPr>
              <w:t>задолженности</w:t>
            </w:r>
          </w:p>
          <w:p w:rsidR="00C12089" w:rsidRPr="00C12089" w:rsidRDefault="00C12089">
            <w:pPr>
              <w:spacing w:before="0" w:after="0" w:line="230" w:lineRule="exact"/>
              <w:jc w:val="center"/>
              <w:rPr>
                <w:spacing w:val="-2"/>
                <w:u w:color="000000"/>
              </w:rPr>
            </w:pPr>
            <w:r w:rsidRPr="00C12089">
              <w:rPr>
                <w:spacing w:val="-2"/>
                <w:u w:color="000000"/>
              </w:rPr>
              <w:t>на 31.12.2011г.</w:t>
            </w:r>
          </w:p>
          <w:p w:rsidR="00C12089" w:rsidRPr="00C12089" w:rsidRDefault="00C12089">
            <w:pPr>
              <w:spacing w:before="0" w:after="0" w:line="230" w:lineRule="exact"/>
              <w:jc w:val="center"/>
              <w:rPr>
                <w:spacing w:val="-1"/>
                <w:u w:color="000000"/>
              </w:rPr>
            </w:pPr>
          </w:p>
        </w:tc>
      </w:tr>
      <w:tr w:rsidR="00C12089" w:rsidRPr="00C12089" w:rsidTr="00C12089">
        <w:trPr>
          <w:trHeight w:hRule="exact" w:val="706"/>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36" w:right="173"/>
              <w:jc w:val="both"/>
              <w:rPr>
                <w:spacing w:val="-1"/>
                <w:u w:color="000000"/>
              </w:rPr>
            </w:pPr>
            <w:r w:rsidRPr="00C12089">
              <w:rPr>
                <w:b/>
                <w:bCs/>
                <w:spacing w:val="-2"/>
                <w:u w:color="000000"/>
              </w:rPr>
              <w:t xml:space="preserve">Краткосрочная кредиторская задолженность, </w:t>
            </w:r>
            <w:r w:rsidRPr="00C12089">
              <w:rPr>
                <w:b/>
                <w:bCs/>
                <w:spacing w:val="-1"/>
                <w:u w:color="000000"/>
              </w:rPr>
              <w:t>всего в том числе:</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1 526 020</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b/>
                <w:spacing w:val="-1"/>
                <w:u w:color="000000"/>
              </w:rPr>
            </w:pPr>
            <w:r w:rsidRPr="00C12089">
              <w:rPr>
                <w:b/>
                <w:spacing w:val="-1"/>
                <w:u w:color="000000"/>
              </w:rPr>
              <w:t>2 387 141</w:t>
            </w:r>
          </w:p>
        </w:tc>
      </w:tr>
      <w:tr w:rsidR="00C12089" w:rsidRPr="00C12089" w:rsidTr="00C12089">
        <w:trPr>
          <w:trHeight w:hRule="exact" w:val="2304"/>
        </w:trPr>
        <w:tc>
          <w:tcPr>
            <w:tcW w:w="458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line="230" w:lineRule="exact"/>
              <w:ind w:left="14" w:right="137"/>
              <w:jc w:val="both"/>
              <w:rPr>
                <w:spacing w:val="-1"/>
                <w:u w:color="000000"/>
              </w:rPr>
            </w:pPr>
            <w:r w:rsidRPr="00C12089">
              <w:rPr>
                <w:spacing w:val="-1"/>
                <w:u w:color="000000"/>
              </w:rPr>
              <w:lastRenderedPageBreak/>
              <w:t>Поставщики и подрядчики в том числе:</w:t>
            </w:r>
          </w:p>
          <w:p w:rsidR="00C12089" w:rsidRPr="00C12089" w:rsidRDefault="00C12089">
            <w:pPr>
              <w:spacing w:before="0" w:after="0" w:line="230" w:lineRule="exact"/>
              <w:ind w:left="14" w:right="137"/>
              <w:jc w:val="both"/>
              <w:rPr>
                <w:spacing w:val="-1"/>
                <w:u w:color="000000"/>
              </w:rPr>
            </w:pPr>
          </w:p>
          <w:p w:rsidR="00C12089" w:rsidRPr="00C12089" w:rsidRDefault="00C12089">
            <w:pPr>
              <w:spacing w:before="0" w:after="0" w:line="223" w:lineRule="exact"/>
              <w:ind w:left="14"/>
              <w:jc w:val="both"/>
              <w:rPr>
                <w:spacing w:val="-1"/>
                <w:u w:color="000000"/>
              </w:rPr>
            </w:pPr>
            <w:r w:rsidRPr="00C12089">
              <w:rPr>
                <w:i/>
                <w:iCs/>
                <w:spacing w:val="-1"/>
                <w:u w:color="000000"/>
              </w:rPr>
              <w:t>- поставщикам электрической энергии</w:t>
            </w:r>
          </w:p>
          <w:p w:rsidR="00C12089" w:rsidRPr="00C12089" w:rsidRDefault="00C12089">
            <w:pPr>
              <w:spacing w:before="0" w:after="0" w:line="223" w:lineRule="exact"/>
              <w:ind w:left="14"/>
              <w:jc w:val="both"/>
              <w:rPr>
                <w:spacing w:val="-1"/>
                <w:u w:color="000000"/>
              </w:rPr>
            </w:pPr>
            <w:r w:rsidRPr="00C12089">
              <w:rPr>
                <w:i/>
                <w:iCs/>
                <w:spacing w:val="-1"/>
                <w:u w:color="000000"/>
              </w:rPr>
              <w:t>строительным организациям</w:t>
            </w:r>
          </w:p>
          <w:p w:rsidR="00C12089" w:rsidRPr="00C12089" w:rsidRDefault="00C12089">
            <w:pPr>
              <w:spacing w:before="0" w:after="0" w:line="223" w:lineRule="exact"/>
              <w:ind w:left="14"/>
              <w:jc w:val="both"/>
              <w:rPr>
                <w:spacing w:val="-1"/>
                <w:u w:color="000000"/>
              </w:rPr>
            </w:pPr>
            <w:r w:rsidRPr="00C12089">
              <w:rPr>
                <w:i/>
                <w:iCs/>
                <w:spacing w:val="-1"/>
                <w:u w:color="000000"/>
              </w:rPr>
              <w:t>ремонтным организациям</w:t>
            </w:r>
          </w:p>
          <w:p w:rsidR="00C12089" w:rsidRPr="00C12089" w:rsidRDefault="00C12089">
            <w:pPr>
              <w:spacing w:before="0" w:after="0" w:line="223" w:lineRule="exact"/>
              <w:ind w:left="14"/>
              <w:jc w:val="both"/>
              <w:rPr>
                <w:spacing w:val="-1"/>
                <w:u w:color="000000"/>
              </w:rPr>
            </w:pPr>
            <w:r w:rsidRPr="00C12089">
              <w:rPr>
                <w:i/>
                <w:iCs/>
                <w:spacing w:val="-1"/>
                <w:u w:color="000000"/>
              </w:rPr>
              <w:t>поставщикам газа</w:t>
            </w:r>
          </w:p>
          <w:p w:rsidR="00C12089" w:rsidRPr="00C12089" w:rsidRDefault="00C12089">
            <w:pPr>
              <w:spacing w:before="0" w:after="0" w:line="223" w:lineRule="exact"/>
              <w:ind w:left="14"/>
              <w:jc w:val="both"/>
              <w:rPr>
                <w:spacing w:val="-1"/>
                <w:u w:color="000000"/>
              </w:rPr>
            </w:pPr>
            <w:r w:rsidRPr="00C12089">
              <w:rPr>
                <w:i/>
                <w:iCs/>
                <w:spacing w:val="-1"/>
                <w:u w:color="000000"/>
              </w:rPr>
              <w:t>поставщикам иного топлива</w:t>
            </w:r>
          </w:p>
          <w:p w:rsidR="00C12089" w:rsidRPr="00C12089" w:rsidRDefault="00C12089">
            <w:pPr>
              <w:spacing w:before="0" w:after="0" w:line="223" w:lineRule="exact"/>
              <w:ind w:left="14"/>
              <w:jc w:val="both"/>
              <w:rPr>
                <w:spacing w:val="-1"/>
                <w:u w:color="000000"/>
              </w:rPr>
            </w:pPr>
            <w:r w:rsidRPr="00C12089">
              <w:rPr>
                <w:i/>
                <w:iCs/>
                <w:spacing w:val="-1"/>
                <w:u w:color="000000"/>
              </w:rPr>
              <w:t>другим поставщикам и подрядчикам</w:t>
            </w:r>
          </w:p>
        </w:tc>
        <w:tc>
          <w:tcPr>
            <w:tcW w:w="2077"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rPr>
            </w:pPr>
            <w:r w:rsidRPr="00C12089">
              <w:rPr>
                <w:spacing w:val="-1"/>
                <w:u w:color="000000"/>
              </w:rPr>
              <w:t>1 086 572</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549 519</w:t>
            </w:r>
          </w:p>
          <w:p w:rsidR="00C12089" w:rsidRPr="00C12089" w:rsidRDefault="00C12089">
            <w:pPr>
              <w:spacing w:before="0" w:after="0"/>
              <w:jc w:val="right"/>
              <w:rPr>
                <w:spacing w:val="-1"/>
                <w:u w:color="000000"/>
              </w:rPr>
            </w:pPr>
            <w:r w:rsidRPr="00C12089">
              <w:rPr>
                <w:spacing w:val="-1"/>
                <w:u w:color="000000"/>
              </w:rPr>
              <w:t>407</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44</w:t>
            </w:r>
          </w:p>
          <w:p w:rsidR="00C12089" w:rsidRPr="00C12089" w:rsidRDefault="00C12089">
            <w:pPr>
              <w:spacing w:before="0" w:after="0"/>
              <w:jc w:val="right"/>
              <w:rPr>
                <w:spacing w:val="-1"/>
                <w:u w:color="000000"/>
              </w:rPr>
            </w:pPr>
            <w:r w:rsidRPr="00C12089">
              <w:rPr>
                <w:spacing w:val="-1"/>
                <w:u w:color="000000"/>
              </w:rPr>
              <w:t>536 602</w:t>
            </w:r>
          </w:p>
          <w:p w:rsidR="00C12089" w:rsidRPr="00C12089" w:rsidRDefault="00C12089">
            <w:pPr>
              <w:spacing w:before="0" w:after="0"/>
              <w:jc w:val="right"/>
              <w:rPr>
                <w:spacing w:val="-1"/>
                <w:u w:color="000000"/>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rPr>
            </w:pPr>
            <w:r w:rsidRPr="00C12089">
              <w:rPr>
                <w:spacing w:val="-1"/>
                <w:u w:color="000000"/>
              </w:rPr>
              <w:t>1 896 796</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1 018 096</w:t>
            </w:r>
          </w:p>
          <w:p w:rsidR="00C12089" w:rsidRPr="00C12089" w:rsidRDefault="00C12089">
            <w:pPr>
              <w:spacing w:before="0" w:after="0"/>
              <w:jc w:val="right"/>
              <w:rPr>
                <w:spacing w:val="-1"/>
                <w:u w:color="000000"/>
              </w:rPr>
            </w:pPr>
            <w:r w:rsidRPr="00C12089">
              <w:rPr>
                <w:spacing w:val="-1"/>
                <w:u w:color="000000"/>
              </w:rPr>
              <w:t xml:space="preserve">                      644</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p>
          <w:p w:rsidR="00C12089" w:rsidRPr="00C12089" w:rsidRDefault="00C12089">
            <w:pPr>
              <w:tabs>
                <w:tab w:val="left" w:pos="1327"/>
              </w:tabs>
              <w:spacing w:before="0" w:after="0"/>
              <w:jc w:val="right"/>
              <w:rPr>
                <w:spacing w:val="-1"/>
                <w:u w:color="000000"/>
              </w:rPr>
            </w:pPr>
            <w:r w:rsidRPr="00C12089">
              <w:rPr>
                <w:spacing w:val="-1"/>
                <w:u w:color="000000"/>
              </w:rPr>
              <w:t xml:space="preserve">                       294               </w:t>
            </w:r>
          </w:p>
          <w:p w:rsidR="00C12089" w:rsidRPr="00C12089" w:rsidRDefault="00C12089">
            <w:pPr>
              <w:tabs>
                <w:tab w:val="left" w:pos="1327"/>
              </w:tabs>
              <w:spacing w:before="0" w:after="0"/>
              <w:jc w:val="right"/>
              <w:rPr>
                <w:spacing w:val="-1"/>
                <w:u w:color="000000"/>
              </w:rPr>
            </w:pPr>
            <w:r w:rsidRPr="00C12089">
              <w:rPr>
                <w:spacing w:val="-1"/>
                <w:u w:color="000000"/>
              </w:rPr>
              <w:t xml:space="preserve">                877 762</w:t>
            </w:r>
            <w:r w:rsidRPr="00C12089">
              <w:rPr>
                <w:spacing w:val="-1"/>
                <w:u w:color="000000"/>
              </w:rPr>
              <w:tab/>
            </w:r>
          </w:p>
        </w:tc>
      </w:tr>
      <w:tr w:rsidR="00C12089" w:rsidRPr="00C12089" w:rsidTr="00C12089">
        <w:trPr>
          <w:trHeight w:hRule="exact" w:val="475"/>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29" w:right="252"/>
              <w:jc w:val="both"/>
              <w:rPr>
                <w:spacing w:val="-1"/>
                <w:u w:color="000000"/>
              </w:rPr>
            </w:pPr>
            <w:r w:rsidRPr="00C12089">
              <w:rPr>
                <w:spacing w:val="-1"/>
                <w:u w:color="000000"/>
              </w:rPr>
              <w:t>Задолженность перед дочерними и зависимыми обществами</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34"/>
              <w:jc w:val="right"/>
              <w:rPr>
                <w:spacing w:val="-1"/>
                <w:u w:color="000000"/>
              </w:rPr>
            </w:pPr>
            <w:r w:rsidRPr="00C12089">
              <w:rPr>
                <w:spacing w:val="-6"/>
                <w:u w:color="000000"/>
              </w:rPr>
              <w:t>-</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w:t>
            </w:r>
          </w:p>
        </w:tc>
      </w:tr>
      <w:tr w:rsidR="00C12089" w:rsidRPr="00C12089" w:rsidTr="00C12089">
        <w:trPr>
          <w:trHeight w:hRule="exact" w:val="360"/>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spacing w:val="-1"/>
                <w:u w:color="000000"/>
              </w:rPr>
              <w:t>По оплате труда перед персоналом организации</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12 877</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27 918</w:t>
            </w:r>
          </w:p>
        </w:tc>
      </w:tr>
      <w:tr w:rsidR="00C12089" w:rsidRPr="00C12089" w:rsidTr="00C12089">
        <w:trPr>
          <w:trHeight w:hRule="exact" w:val="2088"/>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23" w:lineRule="exact"/>
              <w:ind w:left="22"/>
              <w:jc w:val="both"/>
              <w:rPr>
                <w:spacing w:val="-1"/>
                <w:u w:color="000000"/>
              </w:rPr>
            </w:pPr>
            <w:r w:rsidRPr="00C12089">
              <w:rPr>
                <w:spacing w:val="-2"/>
                <w:u w:color="000000"/>
              </w:rPr>
              <w:t xml:space="preserve">Задолженность перед внебюджетными фондами </w:t>
            </w:r>
            <w:r w:rsidRPr="00C12089">
              <w:rPr>
                <w:spacing w:val="-1"/>
                <w:u w:color="000000"/>
              </w:rPr>
              <w:t>из нее перед:</w:t>
            </w:r>
          </w:p>
          <w:p w:rsidR="00C12089" w:rsidRPr="00C12089" w:rsidRDefault="00C12089">
            <w:pPr>
              <w:spacing w:before="0" w:after="0" w:line="230" w:lineRule="exact"/>
              <w:ind w:left="22"/>
              <w:jc w:val="both"/>
              <w:rPr>
                <w:spacing w:val="-1"/>
                <w:u w:color="000000"/>
              </w:rPr>
            </w:pPr>
            <w:r w:rsidRPr="00C12089">
              <w:rPr>
                <w:i/>
                <w:iCs/>
                <w:spacing w:val="-1"/>
                <w:u w:color="000000"/>
              </w:rPr>
              <w:t>Пенсионным фондом</w:t>
            </w:r>
          </w:p>
          <w:p w:rsidR="00C12089" w:rsidRPr="00C12089" w:rsidRDefault="00C12089">
            <w:pPr>
              <w:spacing w:before="0" w:after="0" w:line="230" w:lineRule="exact"/>
              <w:ind w:left="22"/>
              <w:jc w:val="both"/>
              <w:rPr>
                <w:spacing w:val="-1"/>
                <w:u w:color="000000"/>
              </w:rPr>
            </w:pPr>
            <w:r w:rsidRPr="00C12089">
              <w:rPr>
                <w:i/>
                <w:iCs/>
                <w:spacing w:val="-1"/>
                <w:u w:color="000000"/>
              </w:rPr>
              <w:t>Фондом обязательного медицинского</w:t>
            </w:r>
          </w:p>
          <w:p w:rsidR="00C12089" w:rsidRPr="00C12089" w:rsidRDefault="00C12089">
            <w:pPr>
              <w:spacing w:before="0" w:after="0" w:line="230" w:lineRule="exact"/>
              <w:ind w:left="22"/>
              <w:jc w:val="both"/>
              <w:rPr>
                <w:spacing w:val="-1"/>
                <w:u w:color="000000"/>
              </w:rPr>
            </w:pPr>
            <w:r w:rsidRPr="00C12089">
              <w:rPr>
                <w:i/>
                <w:iCs/>
                <w:spacing w:val="-1"/>
                <w:u w:color="000000"/>
              </w:rPr>
              <w:t>страхования</w:t>
            </w:r>
          </w:p>
          <w:p w:rsidR="00C12089" w:rsidRPr="00C12089" w:rsidRDefault="00C12089">
            <w:pPr>
              <w:spacing w:before="0" w:after="0" w:line="230" w:lineRule="exact"/>
              <w:ind w:left="22"/>
              <w:jc w:val="both"/>
              <w:rPr>
                <w:spacing w:val="-1"/>
                <w:u w:color="000000"/>
              </w:rPr>
            </w:pPr>
            <w:r w:rsidRPr="00C12089">
              <w:rPr>
                <w:i/>
                <w:iCs/>
                <w:spacing w:val="-1"/>
                <w:u w:color="000000"/>
              </w:rPr>
              <w:t>Фонд социального страхования</w:t>
            </w:r>
          </w:p>
          <w:p w:rsidR="00C12089" w:rsidRPr="00C12089" w:rsidRDefault="00C12089">
            <w:pPr>
              <w:spacing w:before="0" w:after="0" w:line="230" w:lineRule="exact"/>
              <w:ind w:left="22"/>
              <w:jc w:val="both"/>
              <w:rPr>
                <w:spacing w:val="-1"/>
                <w:u w:color="000000"/>
              </w:rPr>
            </w:pPr>
            <w:r w:rsidRPr="00C12089">
              <w:rPr>
                <w:i/>
                <w:iCs/>
                <w:spacing w:val="-2"/>
                <w:u w:color="000000"/>
              </w:rPr>
              <w:t>пени, штрафы в государственные внебюджетные</w:t>
            </w:r>
          </w:p>
          <w:p w:rsidR="00C12089" w:rsidRPr="00C12089" w:rsidRDefault="00C12089">
            <w:pPr>
              <w:spacing w:before="0" w:after="0" w:line="230" w:lineRule="exact"/>
              <w:ind w:left="22"/>
              <w:jc w:val="both"/>
              <w:rPr>
                <w:spacing w:val="-1"/>
                <w:u w:color="000000"/>
              </w:rPr>
            </w:pPr>
            <w:r w:rsidRPr="00C12089">
              <w:rPr>
                <w:i/>
                <w:iCs/>
                <w:spacing w:val="-1"/>
                <w:u w:color="000000"/>
              </w:rPr>
              <w:t>фонды</w:t>
            </w:r>
          </w:p>
        </w:tc>
        <w:tc>
          <w:tcPr>
            <w:tcW w:w="2077"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right="14"/>
              <w:jc w:val="right"/>
              <w:rPr>
                <w:spacing w:val="-1"/>
                <w:u w:color="000000"/>
              </w:rPr>
            </w:pPr>
            <w:r w:rsidRPr="00C12089">
              <w:rPr>
                <w:spacing w:val="-1"/>
                <w:u w:color="000000"/>
              </w:rPr>
              <w:t>4 676</w:t>
            </w:r>
          </w:p>
          <w:p w:rsidR="00C12089" w:rsidRPr="00C12089" w:rsidRDefault="00C12089">
            <w:pPr>
              <w:spacing w:before="0" w:after="0" w:line="230" w:lineRule="exact"/>
              <w:ind w:left="850" w:right="14"/>
              <w:jc w:val="right"/>
              <w:rPr>
                <w:spacing w:val="-1"/>
                <w:u w:color="000000"/>
              </w:rPr>
            </w:pPr>
          </w:p>
          <w:p w:rsidR="00C12089" w:rsidRPr="00C12089" w:rsidRDefault="00C12089">
            <w:pPr>
              <w:spacing w:before="0" w:after="0"/>
              <w:ind w:right="14"/>
              <w:jc w:val="right"/>
              <w:rPr>
                <w:spacing w:val="-1"/>
                <w:u w:color="000000"/>
              </w:rPr>
            </w:pPr>
            <w:r w:rsidRPr="00C12089">
              <w:rPr>
                <w:spacing w:val="-1"/>
                <w:u w:color="000000"/>
              </w:rPr>
              <w:t>3 991</w:t>
            </w:r>
          </w:p>
          <w:p w:rsidR="00C12089" w:rsidRPr="00C12089" w:rsidRDefault="00C12089">
            <w:pPr>
              <w:spacing w:before="0" w:after="0"/>
              <w:jc w:val="right"/>
              <w:rPr>
                <w:spacing w:val="-1"/>
                <w:u w:color="000000"/>
              </w:rPr>
            </w:pPr>
            <w:r w:rsidRPr="00C12089">
              <w:rPr>
                <w:spacing w:val="-1"/>
                <w:u w:color="000000"/>
              </w:rPr>
              <w:t>616</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60</w:t>
            </w:r>
          </w:p>
          <w:p w:rsidR="00C12089" w:rsidRPr="00C12089" w:rsidRDefault="00C12089">
            <w:pPr>
              <w:spacing w:before="0" w:after="0"/>
              <w:jc w:val="right"/>
              <w:rPr>
                <w:spacing w:val="-1"/>
                <w:u w:color="000000"/>
              </w:rPr>
            </w:pPr>
            <w:r w:rsidRPr="00C12089">
              <w:rPr>
                <w:spacing w:val="-1"/>
                <w:u w:color="000000"/>
              </w:rPr>
              <w:t>9</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rPr>
            </w:pPr>
            <w:r w:rsidRPr="00C12089">
              <w:rPr>
                <w:spacing w:val="-1"/>
                <w:u w:color="000000"/>
              </w:rPr>
              <w:t>9 845</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8 147</w:t>
            </w:r>
          </w:p>
          <w:p w:rsidR="00C12089" w:rsidRPr="00C12089" w:rsidRDefault="00C12089">
            <w:pPr>
              <w:spacing w:before="0" w:after="0"/>
              <w:jc w:val="right"/>
              <w:rPr>
                <w:spacing w:val="-1"/>
                <w:u w:color="000000"/>
              </w:rPr>
            </w:pPr>
            <w:r w:rsidRPr="00C12089">
              <w:rPr>
                <w:spacing w:val="-1"/>
                <w:u w:color="000000"/>
              </w:rPr>
              <w:t>1 596</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93</w:t>
            </w:r>
          </w:p>
          <w:p w:rsidR="00C12089" w:rsidRPr="00C12089" w:rsidRDefault="00C12089">
            <w:pPr>
              <w:spacing w:before="0" w:after="0"/>
              <w:jc w:val="right"/>
              <w:rPr>
                <w:spacing w:val="-1"/>
                <w:u w:color="000000"/>
              </w:rPr>
            </w:pPr>
            <w:r w:rsidRPr="00C12089">
              <w:rPr>
                <w:spacing w:val="-1"/>
                <w:u w:color="000000"/>
              </w:rPr>
              <w:t>9</w:t>
            </w:r>
          </w:p>
        </w:tc>
      </w:tr>
      <w:tr w:rsidR="00C12089" w:rsidRPr="00C12089" w:rsidTr="00C12089">
        <w:trPr>
          <w:trHeight w:hRule="exact" w:val="1404"/>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23" w:lineRule="exact"/>
              <w:ind w:right="1534"/>
              <w:jc w:val="both"/>
              <w:rPr>
                <w:spacing w:val="-1"/>
                <w:u w:color="000000"/>
              </w:rPr>
            </w:pPr>
            <w:r w:rsidRPr="00C12089">
              <w:rPr>
                <w:spacing w:val="-1"/>
                <w:u w:color="000000"/>
              </w:rPr>
              <w:t>Задолженность перед бюджетом из нее:</w:t>
            </w:r>
          </w:p>
          <w:p w:rsidR="00C12089" w:rsidRPr="00C12089" w:rsidRDefault="00C12089">
            <w:pPr>
              <w:spacing w:before="0" w:after="0" w:line="230" w:lineRule="exact"/>
              <w:ind w:right="1534" w:firstLine="14"/>
              <w:jc w:val="both"/>
              <w:rPr>
                <w:i/>
                <w:iCs/>
                <w:spacing w:val="-1"/>
                <w:u w:color="000000"/>
              </w:rPr>
            </w:pPr>
            <w:r w:rsidRPr="00C12089">
              <w:rPr>
                <w:i/>
                <w:iCs/>
                <w:spacing w:val="-1"/>
                <w:u w:color="000000"/>
              </w:rPr>
              <w:t xml:space="preserve">федеральный бюджет </w:t>
            </w:r>
          </w:p>
          <w:p w:rsidR="00C12089" w:rsidRPr="00C12089" w:rsidRDefault="00C12089">
            <w:pPr>
              <w:spacing w:before="0" w:after="0" w:line="230" w:lineRule="exact"/>
              <w:ind w:right="1534" w:firstLine="14"/>
              <w:jc w:val="both"/>
              <w:rPr>
                <w:i/>
                <w:iCs/>
                <w:spacing w:val="-1"/>
                <w:u w:color="000000"/>
              </w:rPr>
            </w:pPr>
            <w:r w:rsidRPr="00C12089">
              <w:rPr>
                <w:i/>
                <w:iCs/>
                <w:spacing w:val="-1"/>
                <w:u w:color="000000"/>
              </w:rPr>
              <w:t xml:space="preserve"> субъектов федерации</w:t>
            </w:r>
          </w:p>
          <w:p w:rsidR="00C12089" w:rsidRPr="00C12089" w:rsidRDefault="00C12089">
            <w:pPr>
              <w:spacing w:before="0" w:after="0" w:line="230" w:lineRule="exact"/>
              <w:ind w:right="1534" w:firstLine="14"/>
              <w:jc w:val="both"/>
              <w:rPr>
                <w:spacing w:val="-1"/>
                <w:u w:color="000000"/>
              </w:rPr>
            </w:pPr>
            <w:r w:rsidRPr="00C12089">
              <w:rPr>
                <w:i/>
                <w:iCs/>
                <w:spacing w:val="-1"/>
                <w:u w:color="000000"/>
              </w:rPr>
              <w:t xml:space="preserve"> местный бюджет</w:t>
            </w:r>
          </w:p>
        </w:tc>
        <w:tc>
          <w:tcPr>
            <w:tcW w:w="2077"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rPr>
            </w:pPr>
            <w:r w:rsidRPr="00C12089">
              <w:rPr>
                <w:spacing w:val="-1"/>
                <w:u w:color="000000"/>
              </w:rPr>
              <w:t>45 785</w:t>
            </w:r>
          </w:p>
          <w:p w:rsidR="00C12089" w:rsidRPr="00C12089" w:rsidRDefault="00C12089">
            <w:pPr>
              <w:spacing w:before="0" w:after="0" w:line="230" w:lineRule="exact"/>
              <w:jc w:val="right"/>
              <w:rPr>
                <w:spacing w:val="-1"/>
                <w:u w:color="000000"/>
              </w:rPr>
            </w:pPr>
          </w:p>
          <w:p w:rsidR="00C12089" w:rsidRPr="00C12089" w:rsidRDefault="00C12089">
            <w:pPr>
              <w:spacing w:before="0" w:after="0" w:line="230" w:lineRule="exact"/>
              <w:jc w:val="right"/>
              <w:rPr>
                <w:spacing w:val="-1"/>
                <w:u w:color="000000"/>
              </w:rPr>
            </w:pPr>
            <w:r w:rsidRPr="00C12089">
              <w:rPr>
                <w:spacing w:val="-1"/>
                <w:u w:color="000000"/>
              </w:rPr>
              <w:t>41 175</w:t>
            </w:r>
          </w:p>
          <w:p w:rsidR="00C12089" w:rsidRPr="00C12089" w:rsidRDefault="00C12089">
            <w:pPr>
              <w:spacing w:before="0" w:after="0"/>
              <w:jc w:val="right"/>
              <w:rPr>
                <w:spacing w:val="-1"/>
                <w:u w:color="000000"/>
              </w:rPr>
            </w:pPr>
            <w:r w:rsidRPr="00C12089">
              <w:rPr>
                <w:spacing w:val="-1"/>
                <w:u w:color="000000"/>
              </w:rPr>
              <w:t>3 286</w:t>
            </w:r>
          </w:p>
          <w:p w:rsidR="00C12089" w:rsidRPr="00C12089" w:rsidRDefault="00C12089">
            <w:pPr>
              <w:spacing w:before="0" w:after="0"/>
              <w:jc w:val="right"/>
              <w:rPr>
                <w:spacing w:val="-1"/>
                <w:u w:color="000000"/>
              </w:rPr>
            </w:pPr>
            <w:r w:rsidRPr="00C12089">
              <w:rPr>
                <w:spacing w:val="-1"/>
                <w:u w:color="000000"/>
              </w:rPr>
              <w:t>1 324</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rPr>
            </w:pPr>
            <w:r w:rsidRPr="00C12089">
              <w:rPr>
                <w:spacing w:val="-1"/>
                <w:u w:color="000000"/>
              </w:rPr>
              <w:t>42 772</w:t>
            </w:r>
          </w:p>
          <w:p w:rsidR="00C12089" w:rsidRPr="00C12089" w:rsidRDefault="00C12089">
            <w:pPr>
              <w:spacing w:before="0" w:after="0"/>
              <w:jc w:val="right"/>
              <w:rPr>
                <w:spacing w:val="-1"/>
                <w:u w:color="000000"/>
              </w:rPr>
            </w:pPr>
          </w:p>
          <w:p w:rsidR="00C12089" w:rsidRPr="00C12089" w:rsidRDefault="00C12089">
            <w:pPr>
              <w:spacing w:before="0" w:after="0"/>
              <w:jc w:val="right"/>
              <w:rPr>
                <w:spacing w:val="-1"/>
                <w:u w:color="000000"/>
              </w:rPr>
            </w:pPr>
            <w:r w:rsidRPr="00C12089">
              <w:rPr>
                <w:spacing w:val="-1"/>
                <w:u w:color="000000"/>
              </w:rPr>
              <w:t>37 202</w:t>
            </w:r>
          </w:p>
          <w:p w:rsidR="00C12089" w:rsidRPr="00C12089" w:rsidRDefault="00C12089">
            <w:pPr>
              <w:spacing w:before="0" w:after="0"/>
              <w:jc w:val="right"/>
              <w:rPr>
                <w:spacing w:val="-1"/>
                <w:u w:color="000000"/>
              </w:rPr>
            </w:pPr>
            <w:r w:rsidRPr="00C12089">
              <w:rPr>
                <w:spacing w:val="-1"/>
                <w:u w:color="000000"/>
              </w:rPr>
              <w:t>5 351</w:t>
            </w:r>
          </w:p>
          <w:p w:rsidR="00C12089" w:rsidRPr="00C12089" w:rsidRDefault="00C12089">
            <w:pPr>
              <w:tabs>
                <w:tab w:val="left" w:pos="1390"/>
              </w:tabs>
              <w:spacing w:before="0" w:after="0"/>
              <w:jc w:val="right"/>
              <w:rPr>
                <w:spacing w:val="-1"/>
                <w:u w:color="000000"/>
              </w:rPr>
            </w:pPr>
            <w:r w:rsidRPr="00C12089">
              <w:rPr>
                <w:spacing w:val="-1"/>
                <w:u w:color="000000"/>
              </w:rPr>
              <w:t xml:space="preserve">                       219</w:t>
            </w:r>
          </w:p>
        </w:tc>
      </w:tr>
      <w:tr w:rsidR="00C12089" w:rsidRPr="00C12089" w:rsidTr="00C12089">
        <w:trPr>
          <w:trHeight w:hRule="exact" w:val="903"/>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Авансы, полученные в том числе:</w:t>
            </w:r>
          </w:p>
          <w:p w:rsidR="00C12089" w:rsidRPr="00C12089" w:rsidRDefault="00C12089">
            <w:pPr>
              <w:spacing w:before="0" w:after="0" w:line="223" w:lineRule="exact"/>
              <w:ind w:left="7"/>
              <w:jc w:val="both"/>
              <w:rPr>
                <w:spacing w:val="-1"/>
                <w:u w:color="000000"/>
              </w:rPr>
            </w:pPr>
            <w:r w:rsidRPr="00C12089">
              <w:rPr>
                <w:i/>
                <w:iCs/>
                <w:spacing w:val="-1"/>
                <w:u w:color="000000"/>
              </w:rPr>
              <w:t>от потребителей электрической энергии</w:t>
            </w:r>
          </w:p>
          <w:p w:rsidR="00C12089" w:rsidRPr="00C12089" w:rsidRDefault="00C12089">
            <w:pPr>
              <w:spacing w:before="0" w:after="0" w:line="223" w:lineRule="exact"/>
              <w:ind w:left="7"/>
              <w:jc w:val="both"/>
              <w:rPr>
                <w:spacing w:val="-1"/>
                <w:u w:color="000000"/>
              </w:rPr>
            </w:pPr>
            <w:r w:rsidRPr="00C12089">
              <w:rPr>
                <w:i/>
                <w:iCs/>
                <w:spacing w:val="-1"/>
                <w:u w:color="000000"/>
              </w:rPr>
              <w:t>прочие полученные авансы</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355 428</w:t>
            </w:r>
          </w:p>
          <w:p w:rsidR="00C12089" w:rsidRPr="00C12089" w:rsidRDefault="00C12089">
            <w:pPr>
              <w:spacing w:before="0" w:after="0"/>
              <w:ind w:right="7"/>
              <w:jc w:val="right"/>
              <w:rPr>
                <w:spacing w:val="-1"/>
                <w:u w:color="000000"/>
              </w:rPr>
            </w:pPr>
            <w:r w:rsidRPr="00C12089">
              <w:rPr>
                <w:spacing w:val="-1"/>
                <w:u w:color="000000"/>
              </w:rPr>
              <w:t>354 573</w:t>
            </w:r>
          </w:p>
          <w:p w:rsidR="00C12089" w:rsidRPr="00C12089" w:rsidRDefault="00C12089">
            <w:pPr>
              <w:spacing w:before="0" w:after="0"/>
              <w:jc w:val="right"/>
              <w:rPr>
                <w:spacing w:val="-1"/>
                <w:u w:color="000000"/>
              </w:rPr>
            </w:pPr>
            <w:r w:rsidRPr="00C12089">
              <w:rPr>
                <w:spacing w:val="-1"/>
                <w:u w:color="000000"/>
              </w:rPr>
              <w:t>855</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45" w:lineRule="exact"/>
              <w:ind w:right="7" w:firstLine="14"/>
              <w:jc w:val="right"/>
              <w:rPr>
                <w:spacing w:val="-1"/>
                <w:u w:color="000000"/>
              </w:rPr>
            </w:pPr>
            <w:r w:rsidRPr="00C12089">
              <w:rPr>
                <w:spacing w:val="-1"/>
                <w:u w:color="000000"/>
              </w:rPr>
              <w:t>303 556</w:t>
            </w:r>
          </w:p>
          <w:p w:rsidR="00C12089" w:rsidRPr="00C12089" w:rsidRDefault="00C12089">
            <w:pPr>
              <w:spacing w:before="0" w:after="0"/>
              <w:jc w:val="right"/>
              <w:rPr>
                <w:spacing w:val="-1"/>
                <w:u w:color="000000"/>
              </w:rPr>
            </w:pPr>
            <w:r w:rsidRPr="00C12089">
              <w:rPr>
                <w:spacing w:val="-1"/>
                <w:u w:color="000000"/>
              </w:rPr>
              <w:t>302 917</w:t>
            </w:r>
          </w:p>
          <w:p w:rsidR="00C12089" w:rsidRPr="00C12089" w:rsidRDefault="00C12089">
            <w:pPr>
              <w:spacing w:before="0" w:after="0"/>
              <w:jc w:val="right"/>
              <w:rPr>
                <w:spacing w:val="-1"/>
                <w:u w:color="000000"/>
              </w:rPr>
            </w:pPr>
            <w:r w:rsidRPr="00C12089">
              <w:rPr>
                <w:spacing w:val="-1"/>
                <w:u w:color="000000"/>
              </w:rPr>
              <w:t>639</w:t>
            </w:r>
          </w:p>
        </w:tc>
      </w:tr>
      <w:tr w:rsidR="00C12089" w:rsidRPr="00C12089" w:rsidTr="00C12089">
        <w:trPr>
          <w:trHeight w:hRule="exact" w:val="950"/>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Прочие, в том числе</w:t>
            </w:r>
          </w:p>
          <w:p w:rsidR="00C12089" w:rsidRPr="00C12089" w:rsidRDefault="00C12089">
            <w:pPr>
              <w:spacing w:before="0" w:after="0" w:line="230" w:lineRule="exact"/>
              <w:ind w:left="7" w:right="1663" w:firstLine="7"/>
              <w:jc w:val="both"/>
              <w:rPr>
                <w:i/>
                <w:iCs/>
                <w:spacing w:val="-1"/>
                <w:u w:color="000000"/>
              </w:rPr>
            </w:pPr>
            <w:r w:rsidRPr="00C12089">
              <w:rPr>
                <w:i/>
                <w:iCs/>
                <w:spacing w:val="-1"/>
                <w:u w:color="000000"/>
              </w:rPr>
              <w:t xml:space="preserve">НДС в неоплаченной продукции </w:t>
            </w:r>
          </w:p>
          <w:p w:rsidR="00C12089" w:rsidRPr="00C12089" w:rsidRDefault="00C12089">
            <w:pPr>
              <w:spacing w:before="0" w:after="0" w:line="230" w:lineRule="exact"/>
              <w:ind w:left="7" w:right="1663" w:firstLine="7"/>
              <w:jc w:val="both"/>
              <w:rPr>
                <w:spacing w:val="-1"/>
                <w:u w:color="000000"/>
              </w:rPr>
            </w:pPr>
            <w:r w:rsidRPr="00C12089">
              <w:rPr>
                <w:i/>
                <w:iCs/>
                <w:spacing w:val="-1"/>
                <w:u w:color="000000"/>
              </w:rPr>
              <w:t>прочие кредиторы</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17 806</w:t>
            </w:r>
          </w:p>
          <w:p w:rsidR="00C12089" w:rsidRPr="00C12089" w:rsidRDefault="00C12089">
            <w:pPr>
              <w:spacing w:before="0" w:after="0"/>
              <w:jc w:val="right"/>
              <w:rPr>
                <w:spacing w:val="-1"/>
                <w:u w:color="000000"/>
              </w:rPr>
            </w:pPr>
            <w:r w:rsidRPr="00C12089">
              <w:rPr>
                <w:spacing w:val="-1"/>
                <w:u w:color="000000"/>
              </w:rPr>
              <w:t>1 167</w:t>
            </w:r>
          </w:p>
          <w:p w:rsidR="00C12089" w:rsidRPr="00C12089" w:rsidRDefault="00C12089">
            <w:pPr>
              <w:spacing w:before="0" w:after="0"/>
              <w:jc w:val="right"/>
              <w:rPr>
                <w:spacing w:val="-1"/>
                <w:u w:color="000000"/>
              </w:rPr>
            </w:pPr>
            <w:r w:rsidRPr="00C12089">
              <w:rPr>
                <w:spacing w:val="-1"/>
                <w:u w:color="000000"/>
              </w:rPr>
              <w:t>16 639</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103 226</w:t>
            </w:r>
          </w:p>
          <w:p w:rsidR="00C12089" w:rsidRPr="00C12089" w:rsidRDefault="00C12089">
            <w:pPr>
              <w:spacing w:before="0" w:after="0"/>
              <w:jc w:val="right"/>
              <w:rPr>
                <w:spacing w:val="-1"/>
                <w:u w:color="000000"/>
              </w:rPr>
            </w:pPr>
            <w:r w:rsidRPr="00C12089">
              <w:rPr>
                <w:spacing w:val="-1"/>
                <w:u w:color="000000"/>
              </w:rPr>
              <w:t>7 436</w:t>
            </w:r>
          </w:p>
          <w:p w:rsidR="00C12089" w:rsidRPr="00C12089" w:rsidRDefault="00C12089">
            <w:pPr>
              <w:spacing w:before="0" w:after="0"/>
              <w:jc w:val="right"/>
              <w:rPr>
                <w:spacing w:val="-1"/>
                <w:u w:color="000000"/>
              </w:rPr>
            </w:pPr>
            <w:r w:rsidRPr="00C12089">
              <w:rPr>
                <w:spacing w:val="-1"/>
                <w:u w:color="000000"/>
              </w:rPr>
              <w:t>95 790</w:t>
            </w:r>
          </w:p>
        </w:tc>
      </w:tr>
      <w:tr w:rsidR="00C12089" w:rsidRPr="00C12089" w:rsidTr="00C12089">
        <w:trPr>
          <w:trHeight w:hRule="exact" w:val="950"/>
        </w:trPr>
        <w:tc>
          <w:tcPr>
            <w:tcW w:w="458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Задолженность участникам (учредителям) по выплате доходов</w:t>
            </w:r>
          </w:p>
        </w:tc>
        <w:tc>
          <w:tcPr>
            <w:tcW w:w="207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2 876</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3 028</w:t>
            </w:r>
          </w:p>
        </w:tc>
      </w:tr>
    </w:tbl>
    <w:p w:rsidR="00C12089" w:rsidRPr="00C12089" w:rsidRDefault="00C12089" w:rsidP="00C12089">
      <w:pPr>
        <w:spacing w:before="0" w:after="0" w:line="274" w:lineRule="exact"/>
        <w:ind w:left="58"/>
        <w:jc w:val="both"/>
        <w:rPr>
          <w:spacing w:val="-1"/>
          <w:u w:color="000000"/>
        </w:rPr>
      </w:pPr>
    </w:p>
    <w:p w:rsidR="00C12089" w:rsidRPr="00C12089" w:rsidRDefault="00C12089" w:rsidP="009A2559">
      <w:pPr>
        <w:spacing w:before="0" w:after="0"/>
        <w:ind w:left="58"/>
        <w:jc w:val="both"/>
        <w:rPr>
          <w:spacing w:val="-1"/>
          <w:u w:color="000000"/>
        </w:rPr>
      </w:pPr>
      <w:r w:rsidRPr="00C12089">
        <w:rPr>
          <w:spacing w:val="-1"/>
          <w:u w:color="000000"/>
        </w:rPr>
        <w:t>По сравнению с 2010 годом краткосрочная кредиторская задолженность  увеличилась на 861 121 тыс. руб. (56,43%) за счет роста:</w:t>
      </w:r>
    </w:p>
    <w:p w:rsidR="00C12089" w:rsidRPr="00C12089" w:rsidRDefault="00C12089" w:rsidP="009A2559">
      <w:pPr>
        <w:spacing w:before="0" w:after="0"/>
        <w:ind w:left="58"/>
        <w:jc w:val="both"/>
        <w:rPr>
          <w:spacing w:val="-1"/>
          <w:u w:color="000000"/>
        </w:rPr>
      </w:pPr>
    </w:p>
    <w:p w:rsidR="00C12089" w:rsidRPr="00C12089" w:rsidRDefault="00C12089" w:rsidP="009A2559">
      <w:pPr>
        <w:numPr>
          <w:ilvl w:val="0"/>
          <w:numId w:val="16"/>
        </w:numPr>
        <w:tabs>
          <w:tab w:val="left" w:pos="749"/>
        </w:tabs>
        <w:spacing w:before="14" w:after="0"/>
        <w:ind w:left="403"/>
        <w:jc w:val="both"/>
        <w:rPr>
          <w:spacing w:val="-1"/>
          <w:u w:color="000000"/>
        </w:rPr>
      </w:pPr>
      <w:r w:rsidRPr="00C12089">
        <w:rPr>
          <w:spacing w:val="-1"/>
          <w:u w:color="000000"/>
        </w:rPr>
        <w:t>задолженности поставщикам электроэнергии на 468 577 тыс. руб. (85,27%);</w:t>
      </w:r>
    </w:p>
    <w:p w:rsidR="00C12089" w:rsidRPr="00C12089" w:rsidRDefault="00C12089" w:rsidP="009A2559">
      <w:pPr>
        <w:numPr>
          <w:ilvl w:val="0"/>
          <w:numId w:val="16"/>
        </w:numPr>
        <w:tabs>
          <w:tab w:val="left" w:pos="749"/>
        </w:tabs>
        <w:spacing w:before="14" w:after="0"/>
        <w:ind w:left="403"/>
        <w:jc w:val="both"/>
        <w:rPr>
          <w:spacing w:val="-1"/>
          <w:u w:color="000000"/>
        </w:rPr>
      </w:pPr>
      <w:r w:rsidRPr="00C12089">
        <w:rPr>
          <w:spacing w:val="-1"/>
          <w:u w:color="000000"/>
        </w:rPr>
        <w:t>задолженности перед прочими поставщиками и подрядчиками (включая транспортировку эл/энергии) на  341 160 тыс. руб. (63,58%).</w:t>
      </w:r>
    </w:p>
    <w:p w:rsidR="00C12089" w:rsidRPr="00C12089" w:rsidRDefault="00C12089" w:rsidP="009A2559">
      <w:pPr>
        <w:spacing w:before="266" w:after="0"/>
        <w:ind w:left="137" w:right="144"/>
        <w:jc w:val="both"/>
        <w:rPr>
          <w:spacing w:val="-6"/>
          <w:u w:color="000000"/>
        </w:rPr>
      </w:pPr>
      <w:r w:rsidRPr="00C12089">
        <w:rPr>
          <w:spacing w:val="-10"/>
          <w:u w:color="000000"/>
        </w:rPr>
        <w:t xml:space="preserve">Расшифровка кредиторской задолженности по контрагентам, платежи по  которым ожидаются в </w:t>
      </w:r>
      <w:r w:rsidRPr="00C12089">
        <w:rPr>
          <w:spacing w:val="-6"/>
          <w:u w:color="000000"/>
        </w:rPr>
        <w:t>течение 12 месяцев после отчетной даты представлена в Таблице № 13.</w:t>
      </w:r>
    </w:p>
    <w:p w:rsidR="00C12089" w:rsidRPr="00C12089" w:rsidRDefault="00C12089" w:rsidP="00C12089">
      <w:pPr>
        <w:spacing w:before="266" w:after="0" w:line="266" w:lineRule="exact"/>
        <w:ind w:left="137" w:right="144"/>
        <w:jc w:val="both"/>
        <w:rPr>
          <w:spacing w:val="-1"/>
          <w:u w:color="000000"/>
        </w:rPr>
      </w:pPr>
      <w:r w:rsidRPr="00C12089">
        <w:rPr>
          <w:spacing w:val="-6"/>
          <w:u w:color="000000"/>
        </w:rPr>
        <w:t xml:space="preserve">                                                                                                                                        Таблица № 13</w:t>
      </w:r>
    </w:p>
    <w:p w:rsidR="00C12089" w:rsidRPr="00C12089" w:rsidRDefault="00C12089" w:rsidP="00C12089">
      <w:pPr>
        <w:tabs>
          <w:tab w:val="left" w:pos="8505"/>
        </w:tabs>
        <w:spacing w:before="259" w:after="0" w:line="281" w:lineRule="exact"/>
        <w:ind w:left="166"/>
        <w:jc w:val="both"/>
        <w:rPr>
          <w:spacing w:val="-1"/>
          <w:u w:color="000000"/>
        </w:rPr>
      </w:pPr>
      <w:r w:rsidRPr="00C12089">
        <w:rPr>
          <w:spacing w:val="-2"/>
          <w:u w:color="000000"/>
        </w:rPr>
        <w:t xml:space="preserve">                                                                                                                                      </w:t>
      </w:r>
      <w:r w:rsidRPr="00C12089">
        <w:rPr>
          <w:spacing w:val="-1"/>
          <w:u w:color="000000"/>
        </w:rPr>
        <w:t>(тыс. руб.)</w:t>
      </w:r>
    </w:p>
    <w:tbl>
      <w:tblPr>
        <w:tblW w:w="0" w:type="auto"/>
        <w:tblInd w:w="40" w:type="dxa"/>
        <w:tblCellMar>
          <w:left w:w="40" w:type="dxa"/>
          <w:right w:w="40" w:type="dxa"/>
        </w:tblCellMar>
        <w:tblLook w:val="04A0"/>
      </w:tblPr>
      <w:tblGrid>
        <w:gridCol w:w="7227"/>
        <w:gridCol w:w="1806"/>
      </w:tblGrid>
      <w:tr w:rsidR="00C12089" w:rsidRPr="00C12089" w:rsidTr="00C12089">
        <w:trPr>
          <w:trHeight w:hRule="exact" w:val="439"/>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xml:space="preserve">Краткосрочная кредиторская задолженность составляет, </w:t>
            </w:r>
          </w:p>
          <w:p w:rsidR="00C12089" w:rsidRPr="00C12089" w:rsidRDefault="00C12089">
            <w:pPr>
              <w:spacing w:before="0" w:after="0"/>
              <w:jc w:val="both"/>
              <w:rPr>
                <w:spacing w:val="-1"/>
                <w:u w:color="000000"/>
              </w:rPr>
            </w:pPr>
            <w:r w:rsidRPr="00C12089">
              <w:rPr>
                <w:spacing w:val="-1"/>
                <w:u w:color="000000"/>
              </w:rPr>
              <w:t>в том числе:</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 xml:space="preserve">2 387 141 </w:t>
            </w:r>
          </w:p>
        </w:tc>
      </w:tr>
      <w:tr w:rsidR="00C12089" w:rsidRPr="00C12089" w:rsidTr="00C12089">
        <w:trPr>
          <w:trHeight w:hRule="exact" w:val="59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Поставщики и подрядчики,</w:t>
            </w:r>
          </w:p>
          <w:p w:rsidR="00C12089" w:rsidRPr="00C12089" w:rsidRDefault="00C12089">
            <w:pPr>
              <w:spacing w:before="0" w:after="0"/>
              <w:jc w:val="both"/>
              <w:rPr>
                <w:spacing w:val="-1"/>
                <w:u w:color="000000"/>
              </w:rPr>
            </w:pPr>
            <w:r w:rsidRPr="00C12089">
              <w:rPr>
                <w:spacing w:val="-1"/>
                <w:u w:color="000000"/>
              </w:rPr>
              <w:t>в том числе:</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1 896 796</w:t>
            </w:r>
          </w:p>
        </w:tc>
      </w:tr>
      <w:tr w:rsidR="00C12089" w:rsidRPr="00C12089" w:rsidTr="00C12089">
        <w:trPr>
          <w:trHeight w:hRule="exact" w:val="281"/>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ЗАО «Квант»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15 270</w:t>
            </w:r>
          </w:p>
        </w:tc>
      </w:tr>
      <w:tr w:rsidR="00C12089" w:rsidRPr="00C12089" w:rsidTr="00C12089">
        <w:trPr>
          <w:trHeight w:hRule="exact" w:val="281"/>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«Эксплуатационная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1 016</w:t>
            </w:r>
          </w:p>
        </w:tc>
      </w:tr>
      <w:tr w:rsidR="00C12089" w:rsidRPr="00C12089" w:rsidTr="00C12089">
        <w:trPr>
          <w:trHeight w:hRule="exact" w:val="281"/>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lastRenderedPageBreak/>
              <w:t>ФГУП ГНП РКЦ « ЦСКБ-Прогресс»</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1 858</w:t>
            </w:r>
          </w:p>
        </w:tc>
      </w:tr>
      <w:tr w:rsidR="00C12089" w:rsidRPr="00C12089" w:rsidTr="00C12089">
        <w:trPr>
          <w:trHeight w:hRule="exact" w:val="338"/>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«АВИАКОР-Авиационный завод»</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2 259</w:t>
            </w:r>
          </w:p>
        </w:tc>
      </w:tr>
      <w:tr w:rsidR="00C12089" w:rsidRPr="00C12089" w:rsidTr="00C12089">
        <w:trPr>
          <w:trHeight w:hRule="exact" w:val="338"/>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xml:space="preserve">ЗАО «Энергоспецстрой»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6 079</w:t>
            </w:r>
          </w:p>
        </w:tc>
      </w:tr>
      <w:tr w:rsidR="00C12089" w:rsidRPr="00C12089" w:rsidTr="00C12089">
        <w:trPr>
          <w:trHeight w:hRule="exact" w:val="338"/>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firstLine="40"/>
              <w:jc w:val="both"/>
              <w:rPr>
                <w:spacing w:val="-1"/>
                <w:u w:color="000000"/>
              </w:rPr>
            </w:pPr>
            <w:r w:rsidRPr="00C12089">
              <w:rPr>
                <w:spacing w:val="-1"/>
                <w:u w:color="000000"/>
              </w:rPr>
              <w:t>ОАО «Салют»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center"/>
              <w:rPr>
                <w:spacing w:val="-1"/>
                <w:u w:color="000000"/>
              </w:rPr>
            </w:pPr>
            <w:r w:rsidRPr="00C12089">
              <w:rPr>
                <w:spacing w:val="-1"/>
                <w:u w:color="000000"/>
              </w:rPr>
              <w:t xml:space="preserve">                          1 219</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«Энергобытобслуживание»</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1 444</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«РЖД»</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4 701</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«Засамарская сетевая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 xml:space="preserve">  2 011</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«Эл-Транзит-Плюс»</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10 714</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«Металлист- Самара»</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1 602</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«Автоваз»</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13 195</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ЗАО «Сызранская керамика»</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1 513</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«ВЭТ»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1 286</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«Самара-Холдинг»</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1 779</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«Промсинтез»</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2 329</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«Тяжмаш»</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2 665</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ООА «Кузнецов»</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10 518</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«Международный аэропорт Курумоч»</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2 640</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«Электрощит»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2 794</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«Волгабурмаш»</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1 532</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«Новокуйбышевский НПЗ»</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11 430</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«Самара-центр»</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3 845</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«Самарский завод электромонтажных изделий»</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3 148</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«УЭС»</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3 901</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Филиал ОАО «РЭУ» «Самарский»</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2 607</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«Системный оператор»</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3 797</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«Сызранская городская электросеть»</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31 345</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«Оборонэнерго»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7 290</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«Энергонефть Самара»</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37 355</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«Сетевик»</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3 088</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ЗАО «Самарская сетевая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168 778</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xml:space="preserve"> ОАО «МРСК Волги»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226 546</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"ЖЭУ 110 А"</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1 184</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ЗАО " Самарская кабельная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1 146</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"Завод имени  А.М. Тарасова"</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1 658</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ЗАО " Новокуйбышевская  нефтехимическая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1 531</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"Самарская энергетическая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1 742</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"Завод приборных подшипников"</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1 217</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"Энергозавод"</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1 189</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"СК" Кинельэнерго"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128 070</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"ТРИНФИКО Пропети Менеджмент" Д.У.ЗПИФ недвижимости "Вершина"</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13 570</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ЧОП  "АФК-  Безопасность"</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1 019</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 Регистратор Р.О.С.Т."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426</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ЗАО "Открытые Технологии"</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112 065</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ЗАО «Самарагорэнергосбыт»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14 180</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 xml:space="preserve"> ООО «ТольяттиЭнергоСбыт»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3 647</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lastRenderedPageBreak/>
              <w:t>ОАО " Башкирэнерго"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10 086</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"Третья генерирующая компания оптового рынка электрорэнергии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13 278</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"Генерирующая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4 286</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"Территориальная генерирующая компания №5"</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6 054           </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ООО "ЛУКОЙЛ-Кубаньэнерго"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1 537</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«Федеральная гидрогенерирующая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94 948</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Российский концерн по производству эл/эн. и т/эн</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88 700</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"Вторая  генерирующая компания оптового рынка электроэнергии"</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31 411</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ООО "ЛУКОЙЛ-Волгоградэнерго"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860</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"Курганская генерирующая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2 327</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ООО "Автозаводская ТЭЦ"</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1 658</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ОАО"ТГК-6"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7 171</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"Оренбургская теплогенерирующая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2 076</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"Территориальная генерирующая компания №9"</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8 186</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ООО "ЛУКОЙЛ-Ростовэнерго"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1 243</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"Энел ОГК-5"</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27 640</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"Квадра-Генерирующая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19 139</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"Первая генерирующая компания оптового рынка электроэнергии"</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 xml:space="preserve">             21 960</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"Фортум"</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16 098</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ОАО"Территориальная генерирующая компания №2"</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2 505</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"ГТ-ТЭЦ 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8 431</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энергетики и электрификации "Мосэнерго"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44 015</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"Межрегионэнергосбыт"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1 042</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"Территориальная генерирующая компания №1"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16 998</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 Э.ОН Россия»</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32 845</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ЗАО "Нижневартовская ГРЭС"</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4 172</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«Волжская ТГК»</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right"/>
              <w:rPr>
                <w:spacing w:val="-1"/>
                <w:u w:color="000000"/>
              </w:rPr>
            </w:pPr>
            <w:r w:rsidRPr="00C12089">
              <w:rPr>
                <w:spacing w:val="-1"/>
                <w:u w:color="000000"/>
              </w:rPr>
              <w:t>156 035</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ОАО "ИНТЕР РАО ЕЭС"</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1 672</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 xml:space="preserve">ООО "ЛУКОЙЛ- Астраханьэнерго"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1 249</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 xml:space="preserve">ЗАО «Центр финансовых расчетов»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370 753</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ООО "ЛУКОЙЛ-Экоэнерго"</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 xml:space="preserve">                             360</w:t>
            </w:r>
          </w:p>
        </w:tc>
      </w:tr>
      <w:tr w:rsidR="00C12089" w:rsidRPr="00C12089" w:rsidTr="00C12089">
        <w:trPr>
          <w:trHeight w:hRule="exact" w:val="338"/>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0"/>
              <w:jc w:val="both"/>
              <w:rPr>
                <w:spacing w:val="-1"/>
                <w:u w:color="000000"/>
              </w:rPr>
            </w:pPr>
            <w:r w:rsidRPr="00C12089">
              <w:rPr>
                <w:spacing w:val="-1"/>
                <w:u w:color="000000"/>
              </w:rPr>
              <w:t>Прочие кредиторы</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23 863</w:t>
            </w:r>
          </w:p>
        </w:tc>
      </w:tr>
      <w:tr w:rsidR="00C12089" w:rsidRPr="00C12089" w:rsidTr="00C12089">
        <w:trPr>
          <w:trHeight w:hRule="exact" w:val="331"/>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xml:space="preserve">Задолженность по оплате труда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27 918</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xml:space="preserve">Задолженность внебюджетным фондам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9 845</w:t>
            </w:r>
          </w:p>
        </w:tc>
      </w:tr>
      <w:tr w:rsidR="00C12089" w:rsidRPr="00C12089" w:rsidTr="00C12089">
        <w:trPr>
          <w:trHeight w:hRule="exact" w:val="389"/>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Задолженность перед бюджетом, в том числе:</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42 772</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7"/>
              <w:jc w:val="both"/>
              <w:rPr>
                <w:spacing w:val="-1"/>
                <w:u w:color="000000"/>
              </w:rPr>
            </w:pPr>
            <w:r w:rsidRPr="00C12089">
              <w:rPr>
                <w:spacing w:val="-1"/>
                <w:u w:color="000000"/>
              </w:rPr>
              <w:t>- федеральный бюджет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37 202</w:t>
            </w:r>
          </w:p>
        </w:tc>
      </w:tr>
      <w:tr w:rsidR="00C12089" w:rsidRPr="00C12089" w:rsidTr="00C12089">
        <w:trPr>
          <w:trHeight w:hRule="exact" w:val="338"/>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10"/>
              <w:jc w:val="both"/>
              <w:rPr>
                <w:spacing w:val="-1"/>
                <w:u w:color="000000"/>
              </w:rPr>
            </w:pPr>
            <w:r w:rsidRPr="00C12089">
              <w:rPr>
                <w:i/>
                <w:iCs/>
                <w:spacing w:val="-1"/>
                <w:u w:color="000000"/>
              </w:rPr>
              <w:t xml:space="preserve"> - </w:t>
            </w:r>
            <w:r w:rsidRPr="00C12089">
              <w:rPr>
                <w:spacing w:val="-1"/>
                <w:u w:color="000000"/>
              </w:rPr>
              <w:t>бюджет субъектов РФ</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5 351</w:t>
            </w:r>
          </w:p>
        </w:tc>
      </w:tr>
      <w:tr w:rsidR="00C12089" w:rsidRPr="00C12089" w:rsidTr="00C12089">
        <w:trPr>
          <w:trHeight w:hRule="exact" w:val="31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10"/>
              <w:jc w:val="both"/>
              <w:rPr>
                <w:spacing w:val="-1"/>
                <w:u w:color="000000"/>
              </w:rPr>
            </w:pPr>
            <w:r w:rsidRPr="00C12089">
              <w:rPr>
                <w:spacing w:val="-1"/>
                <w:u w:color="000000"/>
              </w:rPr>
              <w:t xml:space="preserve"> - местный бюджет</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219</w:t>
            </w:r>
          </w:p>
        </w:tc>
      </w:tr>
      <w:tr w:rsidR="00C12089" w:rsidRPr="00C12089" w:rsidTr="00C12089">
        <w:trPr>
          <w:trHeight w:hRule="exact" w:val="52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jc w:val="both"/>
              <w:rPr>
                <w:spacing w:val="-1"/>
                <w:u w:color="000000"/>
              </w:rPr>
            </w:pPr>
            <w:r w:rsidRPr="00C12089">
              <w:rPr>
                <w:spacing w:val="-1"/>
                <w:u w:color="000000"/>
              </w:rPr>
              <w:t xml:space="preserve">Задолженность другим кредиторам (авансы полученные), </w:t>
            </w:r>
          </w:p>
          <w:p w:rsidR="00C12089" w:rsidRPr="00C12089" w:rsidRDefault="00C12089">
            <w:pPr>
              <w:spacing w:before="0" w:after="0" w:line="230" w:lineRule="exact"/>
              <w:jc w:val="both"/>
              <w:rPr>
                <w:spacing w:val="-1"/>
                <w:u w:color="000000"/>
              </w:rPr>
            </w:pPr>
            <w:r w:rsidRPr="00C12089">
              <w:rPr>
                <w:spacing w:val="-1"/>
                <w:u w:color="000000"/>
              </w:rPr>
              <w:t>в том числе:</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303 556</w:t>
            </w:r>
          </w:p>
        </w:tc>
      </w:tr>
      <w:tr w:rsidR="00C12089" w:rsidRPr="00C12089" w:rsidTr="00C12089">
        <w:trPr>
          <w:trHeight w:hRule="exact" w:val="522"/>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«РН-Энерго»</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4 137</w:t>
            </w:r>
          </w:p>
        </w:tc>
      </w:tr>
      <w:tr w:rsidR="00C12089" w:rsidRPr="00C12089" w:rsidTr="00C12089">
        <w:trPr>
          <w:trHeight w:hRule="exact" w:val="572"/>
        </w:trPr>
        <w:tc>
          <w:tcPr>
            <w:tcW w:w="0" w:type="auto"/>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line="266" w:lineRule="exact"/>
              <w:jc w:val="both"/>
              <w:rPr>
                <w:spacing w:val="-1"/>
                <w:u w:color="000000"/>
              </w:rPr>
            </w:pPr>
          </w:p>
          <w:p w:rsidR="00C12089" w:rsidRPr="00C12089" w:rsidRDefault="00C12089">
            <w:pPr>
              <w:spacing w:before="0" w:after="0" w:line="266" w:lineRule="exact"/>
              <w:jc w:val="both"/>
              <w:rPr>
                <w:spacing w:val="-1"/>
                <w:u w:color="000000"/>
              </w:rPr>
            </w:pPr>
            <w:r w:rsidRPr="00C12089">
              <w:rPr>
                <w:spacing w:val="-1"/>
                <w:u w:color="000000"/>
              </w:rPr>
              <w:t xml:space="preserve">ОАО «Сибурэнергоменеджмент»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line="245" w:lineRule="exact"/>
              <w:jc w:val="right"/>
              <w:rPr>
                <w:spacing w:val="-1"/>
                <w:u w:color="000000"/>
              </w:rPr>
            </w:pPr>
          </w:p>
          <w:p w:rsidR="00C12089" w:rsidRPr="00C12089" w:rsidRDefault="00C12089">
            <w:pPr>
              <w:spacing w:before="0" w:after="0" w:line="245" w:lineRule="exact"/>
              <w:jc w:val="right"/>
              <w:rPr>
                <w:spacing w:val="-1"/>
                <w:u w:color="000000"/>
              </w:rPr>
            </w:pPr>
            <w:r w:rsidRPr="00C12089">
              <w:rPr>
                <w:spacing w:val="-1"/>
                <w:u w:color="000000"/>
              </w:rPr>
              <w:t>18 526</w:t>
            </w:r>
          </w:p>
        </w:tc>
      </w:tr>
      <w:tr w:rsidR="00C12089" w:rsidRPr="00C12089" w:rsidTr="00C12089">
        <w:trPr>
          <w:trHeight w:hRule="exact" w:val="331"/>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lastRenderedPageBreak/>
              <w:t>ООО «Сызранская городская электросеть»</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12 643</w:t>
            </w:r>
          </w:p>
        </w:tc>
      </w:tr>
      <w:tr w:rsidR="00C12089" w:rsidRPr="00C12089" w:rsidTr="00C12089">
        <w:trPr>
          <w:trHeight w:hRule="exact" w:val="338"/>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ЗАО  "Поволжское  Агропромышленное объединение"</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1 078</w:t>
            </w:r>
          </w:p>
        </w:tc>
      </w:tr>
      <w:tr w:rsidR="00C12089" w:rsidRPr="00C12089" w:rsidTr="00C12089">
        <w:trPr>
          <w:trHeight w:hRule="exact" w:val="331"/>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"Электрощит"- Энерготехстрой"</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6 508</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ОАО "МРСК-Волги"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13 107</w:t>
            </w:r>
          </w:p>
        </w:tc>
      </w:tr>
      <w:tr w:rsidR="00C12089" w:rsidRPr="00C12089" w:rsidTr="00C12089">
        <w:trPr>
          <w:trHeight w:hRule="exact" w:val="324"/>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ОАО "Авиаагрегат"</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1 214</w:t>
            </w:r>
          </w:p>
        </w:tc>
      </w:tr>
      <w:tr w:rsidR="00C12089" w:rsidRPr="00C12089" w:rsidTr="00C12089">
        <w:trPr>
          <w:trHeight w:hRule="exact" w:val="295"/>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ОАО "Тольяттинская птицефабрика"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1 796</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Поволжский ф-л  ОАО "Мегафон"</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1 719</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 ТОМЕТ"</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10 429</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МУП г. Самары  «Самараводоканал»</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9 518</w:t>
            </w:r>
          </w:p>
        </w:tc>
      </w:tr>
      <w:tr w:rsidR="00C12089" w:rsidRPr="00C12089" w:rsidTr="00C12089">
        <w:trPr>
          <w:trHeight w:hRule="exact" w:val="464"/>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 xml:space="preserve"> ООО «Самарское  объединение  керамики»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5 727</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 Русэнергоресурс»</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69 599</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 ТИСС»</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4 296</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ЗАО "Самара-Нафта"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9 244</w:t>
            </w:r>
          </w:p>
        </w:tc>
      </w:tr>
      <w:tr w:rsidR="00C12089" w:rsidRPr="00C12089" w:rsidTr="00C12089">
        <w:trPr>
          <w:trHeight w:hRule="exact" w:val="472"/>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ОАО «Межрегионэнергосбыт»</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4 496</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ОАО  «Уралтранснефтепродукт»</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1 690</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Филиал ООО «Нестле Россия»</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3 502</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Закрытое Акционерное Общество "САНЕКО"</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1 559</w:t>
            </w:r>
          </w:p>
        </w:tc>
      </w:tr>
      <w:tr w:rsidR="00C12089" w:rsidRPr="00C12089" w:rsidTr="00C12089">
        <w:trPr>
          <w:trHeight w:hRule="exact" w:val="353"/>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Самарский филиал ЗАО «РЕТАЛ»</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1 560</w:t>
            </w:r>
          </w:p>
        </w:tc>
      </w:tr>
      <w:tr w:rsidR="00C12089" w:rsidRPr="00C12089" w:rsidTr="00C12089">
        <w:trPr>
          <w:trHeight w:hRule="exact" w:val="490"/>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ЗАО по производству напольных покрытий «ТАРКЕТТ»</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3 090</w:t>
            </w:r>
          </w:p>
        </w:tc>
      </w:tr>
      <w:tr w:rsidR="00C12089" w:rsidRPr="00C12089" w:rsidTr="00C12089">
        <w:trPr>
          <w:trHeight w:hRule="exact" w:val="389"/>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ОАО  «Самарский подшипниковый завод»</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3 048</w:t>
            </w:r>
          </w:p>
        </w:tc>
      </w:tr>
      <w:tr w:rsidR="00C12089" w:rsidRPr="00C12089" w:rsidTr="00C12089">
        <w:trPr>
          <w:trHeight w:hRule="exact" w:val="389"/>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Муниципальное предприятие городского округа Самара "Самарский метрополитен"</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1 994</w:t>
            </w:r>
          </w:p>
        </w:tc>
      </w:tr>
      <w:tr w:rsidR="00C12089" w:rsidRPr="00C12089" w:rsidTr="00C12089">
        <w:trPr>
          <w:trHeight w:hRule="exact" w:val="389"/>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ОАО «Тяжмаш»</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3 000</w:t>
            </w:r>
          </w:p>
        </w:tc>
      </w:tr>
      <w:tr w:rsidR="00C12089" w:rsidRPr="00C12089" w:rsidTr="00C12089">
        <w:trPr>
          <w:trHeight w:hRule="exact" w:val="389"/>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Индивидуальный предприниматель Абдулла Сергей Анатольевич</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2 872</w:t>
            </w:r>
          </w:p>
        </w:tc>
      </w:tr>
      <w:tr w:rsidR="00C12089" w:rsidRPr="00C12089" w:rsidTr="00C12089">
        <w:trPr>
          <w:trHeight w:hRule="exact" w:val="389"/>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«Русэнергосбыт»</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9 568</w:t>
            </w:r>
          </w:p>
        </w:tc>
      </w:tr>
      <w:tr w:rsidR="00C12089" w:rsidRPr="00C12089" w:rsidTr="00C12089">
        <w:trPr>
          <w:trHeight w:hRule="exact" w:val="389"/>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Филиал «Молочный Комбинат Самаралакто» ОАО «Компания ЮНИМИЛК»</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2 859</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«СамараАгроПромПереработка»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2 047</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ЗАО « Жигулевские стройматериалы»</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1 820</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ЗАО "Самарская сетевая компания"</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2 105</w:t>
            </w:r>
          </w:p>
        </w:tc>
      </w:tr>
      <w:tr w:rsidR="00C12089" w:rsidRPr="00C12089" w:rsidTr="00C12089">
        <w:trPr>
          <w:trHeight w:hRule="exact" w:val="381"/>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 ТЕХКОМПЛЕКТ»</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center"/>
              <w:rPr>
                <w:spacing w:val="-1"/>
                <w:u w:color="000000"/>
              </w:rPr>
            </w:pPr>
            <w:r w:rsidRPr="00C12089">
              <w:rPr>
                <w:spacing w:val="-1"/>
                <w:u w:color="000000"/>
              </w:rPr>
              <w:t xml:space="preserve">                          2 437                                        </w:t>
            </w:r>
          </w:p>
        </w:tc>
      </w:tr>
      <w:tr w:rsidR="00C12089" w:rsidRPr="00C12089" w:rsidTr="00C12089">
        <w:trPr>
          <w:trHeight w:hRule="exact" w:val="317"/>
        </w:trPr>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ООО "Завод приборных подшипников"</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C12089" w:rsidRPr="00C12089" w:rsidRDefault="00C12089">
            <w:pPr>
              <w:spacing w:before="0" w:after="0"/>
              <w:jc w:val="right"/>
              <w:rPr>
                <w:spacing w:val="-1"/>
                <w:u w:color="000000"/>
              </w:rPr>
            </w:pPr>
            <w:r w:rsidRPr="00C12089">
              <w:rPr>
                <w:spacing w:val="-1"/>
                <w:u w:color="000000"/>
              </w:rPr>
              <w:t>2 815</w:t>
            </w:r>
          </w:p>
        </w:tc>
      </w:tr>
      <w:tr w:rsidR="00C12089" w:rsidRPr="00C12089" w:rsidTr="00C12089">
        <w:trPr>
          <w:trHeight w:hRule="exact" w:val="29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ГОУ « Губернский колледж»  г. Сызрань</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1 816</w:t>
            </w:r>
          </w:p>
        </w:tc>
      </w:tr>
      <w:tr w:rsidR="00C12089" w:rsidRPr="00C12089" w:rsidTr="00C12089">
        <w:trPr>
          <w:trHeight w:hRule="exact" w:val="29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Мэрия ГО Тольятти</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1 491</w:t>
            </w:r>
          </w:p>
        </w:tc>
      </w:tr>
      <w:tr w:rsidR="00C12089" w:rsidRPr="00C12089" w:rsidTr="00C12089">
        <w:trPr>
          <w:trHeight w:hRule="exact" w:val="29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ФГУП  "ГНП РКЦ  ЦСКБ-Прогресс"</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1 147</w:t>
            </w:r>
          </w:p>
        </w:tc>
      </w:tr>
      <w:tr w:rsidR="00C12089" w:rsidRPr="00C12089" w:rsidTr="00C12089">
        <w:trPr>
          <w:trHeight w:hRule="exact" w:val="29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 Трансаммиак"</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1 089</w:t>
            </w:r>
          </w:p>
        </w:tc>
      </w:tr>
      <w:tr w:rsidR="00C12089" w:rsidRPr="00C12089" w:rsidTr="00C12089">
        <w:trPr>
          <w:trHeight w:hRule="exact" w:val="29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Общество с ограниченной ответственностью "Тольяттинский Трансформатор"</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1 385</w:t>
            </w:r>
          </w:p>
        </w:tc>
      </w:tr>
      <w:tr w:rsidR="00C12089" w:rsidRPr="00C12089" w:rsidTr="00C12089">
        <w:trPr>
          <w:trHeight w:hRule="exact" w:val="29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ООО " Татнефть - Самара"</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1 441</w:t>
            </w:r>
          </w:p>
        </w:tc>
      </w:tr>
      <w:tr w:rsidR="00C12089" w:rsidRPr="00C12089" w:rsidTr="00C12089">
        <w:trPr>
          <w:trHeight w:hRule="exact" w:val="548"/>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Дополнительный офис по г.Тольятти Поволжский филиал Открытого акционерного</w:t>
            </w:r>
          </w:p>
          <w:p w:rsidR="00C12089" w:rsidRPr="00C12089" w:rsidRDefault="00C12089">
            <w:pPr>
              <w:spacing w:before="0" w:after="0"/>
              <w:jc w:val="both"/>
              <w:rPr>
                <w:spacing w:val="-1"/>
                <w:u w:color="000000"/>
              </w:rPr>
            </w:pPr>
            <w:r w:rsidRPr="00C12089">
              <w:rPr>
                <w:spacing w:val="-1"/>
                <w:u w:color="000000"/>
              </w:rPr>
              <w:t xml:space="preserve"> общества "МегаФон"</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1 557</w:t>
            </w:r>
          </w:p>
        </w:tc>
      </w:tr>
      <w:tr w:rsidR="00C12089" w:rsidRPr="00C12089" w:rsidTr="00C12089">
        <w:trPr>
          <w:trHeight w:hRule="exact" w:val="29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xml:space="preserve"> Прочие</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73 627</w:t>
            </w:r>
          </w:p>
        </w:tc>
      </w:tr>
      <w:tr w:rsidR="00C12089" w:rsidRPr="00C12089" w:rsidTr="00C12089">
        <w:trPr>
          <w:trHeight w:hRule="exact" w:val="389"/>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Прочие кредиторы</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103 226</w:t>
            </w:r>
          </w:p>
        </w:tc>
      </w:tr>
      <w:tr w:rsidR="00C12089" w:rsidRPr="00C12089" w:rsidTr="00C12089">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НДС в неоплаченной продукции</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7 436</w:t>
            </w:r>
          </w:p>
        </w:tc>
      </w:tr>
      <w:tr w:rsidR="00C12089" w:rsidRPr="00C12089" w:rsidTr="00C12089">
        <w:trPr>
          <w:trHeight w:hRule="exact" w:val="302"/>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lastRenderedPageBreak/>
              <w:t>НДС, начисленный по уточненным декларациям (не сданным в ИФНС)</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79 426</w:t>
            </w:r>
          </w:p>
        </w:tc>
      </w:tr>
      <w:tr w:rsidR="00C12089" w:rsidRPr="00C12089" w:rsidTr="00C12089">
        <w:trPr>
          <w:trHeight w:hRule="exact" w:val="331"/>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ОАО «МРСК Волги»</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7 870</w:t>
            </w:r>
          </w:p>
        </w:tc>
      </w:tr>
      <w:tr w:rsidR="00C12089" w:rsidRPr="00C12089" w:rsidTr="00C12089">
        <w:trPr>
          <w:trHeight w:hRule="exact" w:val="382"/>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xml:space="preserve"> Прочие</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8 494</w:t>
            </w:r>
          </w:p>
        </w:tc>
      </w:tr>
      <w:tr w:rsidR="00C12089" w:rsidRPr="00C12089" w:rsidTr="00C12089">
        <w:trPr>
          <w:trHeight w:hRule="exact" w:val="382"/>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Задолженность участникам (учредителям) по выплате доходов</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3 028</w:t>
            </w:r>
          </w:p>
        </w:tc>
      </w:tr>
    </w:tbl>
    <w:p w:rsidR="00C12089" w:rsidRPr="00C12089" w:rsidRDefault="00C12089" w:rsidP="00C12089">
      <w:pPr>
        <w:spacing w:before="266" w:after="0" w:line="274" w:lineRule="exact"/>
        <w:ind w:left="101" w:right="295"/>
        <w:jc w:val="both"/>
        <w:rPr>
          <w:spacing w:val="-1"/>
          <w:u w:color="000000"/>
        </w:rPr>
      </w:pPr>
      <w:r w:rsidRPr="00C12089">
        <w:rPr>
          <w:spacing w:val="-1"/>
          <w:u w:color="000000"/>
        </w:rPr>
        <w:t>В 2011 году на основании Приказа № 380 от 28.12.2011 года  кредиторская задолженность с истекшим сроком исковой давности на общую сумму 2 741 568,71 рублей  отнесена на прочие доходы, увеличивающие налогооблагаемую базу по налогу на прибыль.</w:t>
      </w:r>
    </w:p>
    <w:p w:rsidR="00C12089" w:rsidRPr="00C12089" w:rsidRDefault="00C12089" w:rsidP="00C12089">
      <w:pPr>
        <w:spacing w:before="540" w:after="0"/>
        <w:ind w:left="14"/>
        <w:jc w:val="center"/>
        <w:rPr>
          <w:b/>
          <w:bCs/>
          <w:spacing w:val="-1"/>
          <w:u w:color="000000"/>
        </w:rPr>
      </w:pPr>
      <w:r w:rsidRPr="00C12089">
        <w:rPr>
          <w:b/>
          <w:bCs/>
          <w:spacing w:val="-8"/>
          <w:u w:color="000000"/>
        </w:rPr>
        <w:t>3. Раскрытие существенных показателей отчетности</w:t>
      </w:r>
    </w:p>
    <w:p w:rsidR="00C12089" w:rsidRPr="00C12089" w:rsidRDefault="00C12089" w:rsidP="00C12089">
      <w:pPr>
        <w:spacing w:before="540" w:after="0"/>
        <w:ind w:left="14"/>
        <w:jc w:val="both"/>
        <w:rPr>
          <w:spacing w:val="-1"/>
          <w:u w:color="000000"/>
        </w:rPr>
      </w:pPr>
      <w:r w:rsidRPr="00C12089">
        <w:rPr>
          <w:b/>
          <w:bCs/>
          <w:spacing w:val="-1"/>
          <w:u w:color="000000"/>
        </w:rPr>
        <w:t xml:space="preserve">   3.1. Доходы и расходы по обычным видам деятельности</w:t>
      </w:r>
    </w:p>
    <w:p w:rsidR="00C12089" w:rsidRPr="00C12089" w:rsidRDefault="00C12089" w:rsidP="00C12089">
      <w:pPr>
        <w:spacing w:before="0" w:after="0"/>
        <w:ind w:left="11"/>
        <w:jc w:val="both"/>
        <w:rPr>
          <w:spacing w:val="-1"/>
          <w:u w:color="000000"/>
        </w:rPr>
      </w:pPr>
      <w:r w:rsidRPr="00C12089">
        <w:rPr>
          <w:spacing w:val="-1"/>
          <w:u w:color="000000"/>
        </w:rPr>
        <w:t xml:space="preserve">Выручкой от обычных видов деятельности является продажа электроэнергии и мощности на оптовом и розничном рынках, продажа, ремонт и установка электросчетчиков. Выручка отражается в Отчете о прибылях и  убытках  за минусом  налога на добавленную  стоимость </w:t>
      </w:r>
      <w:r w:rsidRPr="00C12089">
        <w:rPr>
          <w:spacing w:val="-7"/>
          <w:u w:color="000000"/>
        </w:rPr>
        <w:t xml:space="preserve">и иных обязательных платежей.     </w:t>
      </w:r>
    </w:p>
    <w:p w:rsidR="00C12089" w:rsidRPr="00C12089" w:rsidRDefault="00C12089" w:rsidP="00C12089">
      <w:pPr>
        <w:spacing w:before="0" w:after="0"/>
        <w:ind w:left="11"/>
        <w:jc w:val="both"/>
        <w:rPr>
          <w:spacing w:val="-1"/>
          <w:u w:color="000000"/>
        </w:rPr>
      </w:pPr>
      <w:r w:rsidRPr="00C12089">
        <w:rPr>
          <w:spacing w:val="-1"/>
          <w:u w:color="000000"/>
        </w:rPr>
        <w:t xml:space="preserve">Расшифровка доходов от обычных видов деятельности представлена в Таблице № 14.                                                                                                                      </w:t>
      </w:r>
    </w:p>
    <w:p w:rsidR="00C12089" w:rsidRPr="00C12089" w:rsidRDefault="00C12089" w:rsidP="00C12089">
      <w:pPr>
        <w:spacing w:before="266" w:after="266"/>
        <w:ind w:left="11" w:right="561"/>
        <w:jc w:val="both"/>
        <w:rPr>
          <w:spacing w:val="-1"/>
          <w:u w:color="000000"/>
        </w:rPr>
      </w:pPr>
      <w:r w:rsidRPr="00C12089">
        <w:rPr>
          <w:spacing w:val="-1"/>
          <w:u w:color="000000"/>
        </w:rPr>
        <w:t xml:space="preserve">                                                                                                                        Таблица №14</w:t>
      </w:r>
    </w:p>
    <w:p w:rsidR="00C12089" w:rsidRPr="00C12089" w:rsidRDefault="00C12089" w:rsidP="00C12089">
      <w:pPr>
        <w:spacing w:before="266" w:after="266"/>
        <w:ind w:left="11" w:right="561"/>
        <w:jc w:val="both"/>
        <w:rPr>
          <w:spacing w:val="-1"/>
          <w:u w:color="000000"/>
        </w:rPr>
      </w:pPr>
      <w:r w:rsidRPr="00C12089">
        <w:rPr>
          <w:spacing w:val="-1"/>
          <w:u w:color="000000"/>
        </w:rPr>
        <w:t xml:space="preserve">                                                                                                                             (тыс. руб.)                        </w:t>
      </w:r>
    </w:p>
    <w:tbl>
      <w:tblPr>
        <w:tblW w:w="9555" w:type="dxa"/>
        <w:tblInd w:w="40" w:type="dxa"/>
        <w:tblLayout w:type="fixed"/>
        <w:tblCellMar>
          <w:left w:w="40" w:type="dxa"/>
          <w:right w:w="40" w:type="dxa"/>
        </w:tblCellMar>
        <w:tblLook w:val="04A0"/>
      </w:tblPr>
      <w:tblGrid>
        <w:gridCol w:w="4513"/>
        <w:gridCol w:w="1338"/>
        <w:gridCol w:w="1345"/>
        <w:gridCol w:w="1102"/>
        <w:gridCol w:w="1257"/>
      </w:tblGrid>
      <w:tr w:rsidR="00C12089" w:rsidRPr="00C12089" w:rsidTr="00C12089">
        <w:trPr>
          <w:trHeight w:hRule="exact" w:val="252"/>
        </w:trPr>
        <w:tc>
          <w:tcPr>
            <w:tcW w:w="4514" w:type="dxa"/>
            <w:tcBorders>
              <w:top w:val="single" w:sz="6" w:space="0" w:color="auto"/>
              <w:left w:val="single" w:sz="6" w:space="0" w:color="auto"/>
              <w:bottom w:val="nil"/>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Наименование показателя</w:t>
            </w:r>
          </w:p>
        </w:tc>
        <w:tc>
          <w:tcPr>
            <w:tcW w:w="1339" w:type="dxa"/>
            <w:tcBorders>
              <w:top w:val="single" w:sz="6" w:space="0" w:color="auto"/>
              <w:left w:val="single" w:sz="6" w:space="0" w:color="auto"/>
              <w:bottom w:val="nil"/>
              <w:right w:val="single" w:sz="6" w:space="0" w:color="auto"/>
            </w:tcBorders>
            <w:shd w:val="clear" w:color="auto" w:fill="auto"/>
            <w:hideMark/>
          </w:tcPr>
          <w:p w:rsidR="00C12089" w:rsidRPr="00C12089" w:rsidRDefault="00C12089">
            <w:pPr>
              <w:spacing w:before="0" w:after="0"/>
              <w:ind w:left="266"/>
              <w:jc w:val="both"/>
              <w:rPr>
                <w:spacing w:val="-1"/>
                <w:u w:color="000000"/>
              </w:rPr>
            </w:pPr>
            <w:r w:rsidRPr="00C12089">
              <w:rPr>
                <w:b/>
                <w:bCs/>
                <w:spacing w:val="-1"/>
                <w:u w:color="000000"/>
              </w:rPr>
              <w:t xml:space="preserve">2010 </w:t>
            </w:r>
            <w:r w:rsidRPr="00C12089">
              <w:rPr>
                <w:spacing w:val="-1"/>
                <w:u w:color="000000"/>
              </w:rPr>
              <w:t>г.</w:t>
            </w:r>
          </w:p>
        </w:tc>
        <w:tc>
          <w:tcPr>
            <w:tcW w:w="1346" w:type="dxa"/>
            <w:tcBorders>
              <w:top w:val="single" w:sz="6" w:space="0" w:color="auto"/>
              <w:left w:val="single" w:sz="6" w:space="0" w:color="auto"/>
              <w:bottom w:val="nil"/>
              <w:right w:val="single" w:sz="6" w:space="0" w:color="auto"/>
            </w:tcBorders>
            <w:shd w:val="clear" w:color="auto" w:fill="auto"/>
            <w:hideMark/>
          </w:tcPr>
          <w:p w:rsidR="00C12089" w:rsidRPr="00C12089" w:rsidRDefault="00C12089">
            <w:pPr>
              <w:spacing w:before="0" w:after="0"/>
              <w:ind w:left="266"/>
              <w:jc w:val="both"/>
              <w:rPr>
                <w:spacing w:val="-1"/>
                <w:u w:color="000000"/>
              </w:rPr>
            </w:pPr>
            <w:r w:rsidRPr="00C12089">
              <w:rPr>
                <w:b/>
                <w:bCs/>
                <w:spacing w:val="-1"/>
                <w:u w:color="000000"/>
              </w:rPr>
              <w:t>2011 г.</w:t>
            </w:r>
          </w:p>
        </w:tc>
        <w:tc>
          <w:tcPr>
            <w:tcW w:w="2361" w:type="dxa"/>
            <w:gridSpan w:val="2"/>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821"/>
              <w:jc w:val="both"/>
              <w:rPr>
                <w:spacing w:val="-1"/>
                <w:u w:color="000000"/>
              </w:rPr>
            </w:pPr>
            <w:r w:rsidRPr="00C12089">
              <w:rPr>
                <w:b/>
                <w:bCs/>
                <w:spacing w:val="-1"/>
                <w:u w:color="000000"/>
              </w:rPr>
              <w:t>Отклонение</w:t>
            </w:r>
          </w:p>
        </w:tc>
      </w:tr>
      <w:tr w:rsidR="00C12089" w:rsidRPr="00C12089" w:rsidTr="00C12089">
        <w:trPr>
          <w:trHeight w:hRule="exact" w:val="245"/>
        </w:trPr>
        <w:tc>
          <w:tcPr>
            <w:tcW w:w="4514" w:type="dxa"/>
            <w:tcBorders>
              <w:top w:val="nil"/>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p w:rsidR="00C12089" w:rsidRPr="00C12089" w:rsidRDefault="00C12089">
            <w:pPr>
              <w:spacing w:before="0" w:after="0"/>
              <w:jc w:val="both"/>
              <w:rPr>
                <w:spacing w:val="-1"/>
                <w:u w:color="000000"/>
              </w:rPr>
            </w:pPr>
          </w:p>
        </w:tc>
        <w:tc>
          <w:tcPr>
            <w:tcW w:w="1339" w:type="dxa"/>
            <w:tcBorders>
              <w:top w:val="nil"/>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p w:rsidR="00C12089" w:rsidRPr="00C12089" w:rsidRDefault="00C12089">
            <w:pPr>
              <w:spacing w:before="0" w:after="0"/>
              <w:jc w:val="both"/>
              <w:rPr>
                <w:spacing w:val="-1"/>
                <w:u w:color="000000"/>
              </w:rPr>
            </w:pPr>
          </w:p>
        </w:tc>
        <w:tc>
          <w:tcPr>
            <w:tcW w:w="1346" w:type="dxa"/>
            <w:tcBorders>
              <w:top w:val="nil"/>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p w:rsidR="00C12089" w:rsidRPr="00C12089" w:rsidRDefault="00C12089">
            <w:pPr>
              <w:spacing w:before="0" w:after="0"/>
              <w:jc w:val="both"/>
              <w:rPr>
                <w:spacing w:val="-1"/>
                <w:u w:color="000000"/>
              </w:rPr>
            </w:pPr>
          </w:p>
        </w:tc>
        <w:tc>
          <w:tcPr>
            <w:tcW w:w="1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7"/>
              <w:jc w:val="both"/>
              <w:rPr>
                <w:spacing w:val="-1"/>
                <w:u w:color="000000"/>
              </w:rPr>
            </w:pPr>
            <w:r w:rsidRPr="00C12089">
              <w:rPr>
                <w:b/>
                <w:bCs/>
                <w:spacing w:val="-1"/>
                <w:u w:color="000000"/>
              </w:rPr>
              <w:t>сумма</w:t>
            </w:r>
          </w:p>
        </w:tc>
        <w:tc>
          <w:tcPr>
            <w:tcW w:w="125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533"/>
              <w:jc w:val="both"/>
              <w:rPr>
                <w:spacing w:val="-1"/>
                <w:u w:color="000000"/>
              </w:rPr>
            </w:pPr>
            <w:r w:rsidRPr="00C12089">
              <w:rPr>
                <w:spacing w:val="-1"/>
                <w:u w:color="000000"/>
              </w:rPr>
              <w:t>%</w:t>
            </w:r>
          </w:p>
        </w:tc>
      </w:tr>
      <w:tr w:rsidR="00C12089" w:rsidRPr="00C12089" w:rsidTr="00C12089">
        <w:trPr>
          <w:trHeight w:hRule="exact" w:val="468"/>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7"/>
              <w:jc w:val="both"/>
              <w:rPr>
                <w:spacing w:val="-1"/>
                <w:u w:color="000000"/>
              </w:rPr>
            </w:pPr>
            <w:r w:rsidRPr="00C12089">
              <w:rPr>
                <w:spacing w:val="-1"/>
                <w:u w:color="000000"/>
              </w:rPr>
              <w:t>Выручка от продажи всего:</w:t>
            </w:r>
          </w:p>
          <w:p w:rsidR="00C12089" w:rsidRPr="00C12089" w:rsidRDefault="00C12089">
            <w:pPr>
              <w:spacing w:before="0" w:after="0" w:line="230" w:lineRule="exact"/>
              <w:ind w:left="7"/>
              <w:jc w:val="both"/>
              <w:rPr>
                <w:spacing w:val="-1"/>
                <w:u w:color="000000"/>
              </w:rPr>
            </w:pPr>
            <w:r w:rsidRPr="00C12089">
              <w:rPr>
                <w:spacing w:val="-1"/>
                <w:u w:color="000000"/>
              </w:rPr>
              <w:t>в том числе:</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16"/>
              <w:jc w:val="center"/>
              <w:rPr>
                <w:spacing w:val="-1"/>
                <w:u w:color="000000"/>
              </w:rPr>
            </w:pPr>
            <w:r w:rsidRPr="00C12089">
              <w:rPr>
                <w:spacing w:val="-1"/>
                <w:u w:color="000000"/>
              </w:rPr>
              <w:t>37 964 926</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center"/>
              <w:rPr>
                <w:spacing w:val="-1"/>
                <w:u w:color="000000"/>
              </w:rPr>
            </w:pPr>
            <w:r w:rsidRPr="00C12089">
              <w:rPr>
                <w:spacing w:val="-1"/>
                <w:u w:color="000000"/>
              </w:rPr>
              <w:t>37 493 238</w:t>
            </w:r>
          </w:p>
        </w:tc>
        <w:tc>
          <w:tcPr>
            <w:tcW w:w="1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center"/>
              <w:rPr>
                <w:spacing w:val="-1"/>
                <w:u w:color="000000"/>
              </w:rPr>
            </w:pPr>
            <w:r w:rsidRPr="00C12089">
              <w:rPr>
                <w:spacing w:val="-1"/>
                <w:u w:color="000000"/>
              </w:rPr>
              <w:t>471 688</w:t>
            </w:r>
          </w:p>
        </w:tc>
        <w:tc>
          <w:tcPr>
            <w:tcW w:w="125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-1,24</w:t>
            </w:r>
          </w:p>
        </w:tc>
      </w:tr>
      <w:tr w:rsidR="00C12089" w:rsidRPr="00C12089" w:rsidTr="00C12089">
        <w:trPr>
          <w:trHeight w:hRule="exact" w:val="468"/>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23" w:lineRule="exact"/>
              <w:ind w:left="7"/>
              <w:jc w:val="both"/>
              <w:rPr>
                <w:i/>
                <w:spacing w:val="-1"/>
                <w:u w:color="000000"/>
              </w:rPr>
            </w:pPr>
            <w:r w:rsidRPr="00C12089">
              <w:rPr>
                <w:i/>
                <w:spacing w:val="-1"/>
                <w:u w:color="000000"/>
              </w:rPr>
              <w:t xml:space="preserve">электроэнергии    и мощности  </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45"/>
              <w:jc w:val="center"/>
              <w:rPr>
                <w:spacing w:val="-1"/>
                <w:u w:color="000000"/>
              </w:rPr>
            </w:pPr>
            <w:r w:rsidRPr="00C12089">
              <w:rPr>
                <w:spacing w:val="-1"/>
                <w:u w:color="000000"/>
              </w:rPr>
              <w:t>37 921 107</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37 465 813</w:t>
            </w:r>
          </w:p>
        </w:tc>
        <w:tc>
          <w:tcPr>
            <w:tcW w:w="1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455 294</w:t>
            </w:r>
          </w:p>
        </w:tc>
        <w:tc>
          <w:tcPr>
            <w:tcW w:w="125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-1,22</w:t>
            </w:r>
          </w:p>
        </w:tc>
      </w:tr>
      <w:tr w:rsidR="00C12089" w:rsidRPr="00C12089" w:rsidTr="00C12089">
        <w:trPr>
          <w:trHeight w:hRule="exact" w:val="475"/>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7"/>
              <w:jc w:val="both"/>
              <w:rPr>
                <w:i/>
                <w:spacing w:val="-1"/>
                <w:u w:color="000000"/>
              </w:rPr>
            </w:pPr>
            <w:r w:rsidRPr="00C12089">
              <w:rPr>
                <w:i/>
                <w:spacing w:val="-1"/>
                <w:u w:color="000000"/>
              </w:rPr>
              <w:t>прочих    товаров,    продукции,    работ,    услуг промышленного характера</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38"/>
              <w:jc w:val="center"/>
              <w:rPr>
                <w:spacing w:val="-1"/>
                <w:u w:color="000000"/>
              </w:rPr>
            </w:pPr>
            <w:r w:rsidRPr="00C12089">
              <w:rPr>
                <w:spacing w:val="-1"/>
                <w:u w:color="000000"/>
              </w:rPr>
              <w:t>43 819</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center"/>
              <w:rPr>
                <w:spacing w:val="-1"/>
                <w:u w:color="000000"/>
              </w:rPr>
            </w:pPr>
            <w:r w:rsidRPr="00C12089">
              <w:rPr>
                <w:spacing w:val="-1"/>
                <w:u w:color="000000"/>
              </w:rPr>
              <w:t>27 425</w:t>
            </w:r>
          </w:p>
        </w:tc>
        <w:tc>
          <w:tcPr>
            <w:tcW w:w="1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16 394</w:t>
            </w:r>
          </w:p>
        </w:tc>
        <w:tc>
          <w:tcPr>
            <w:tcW w:w="125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-37,41</w:t>
            </w:r>
          </w:p>
        </w:tc>
      </w:tr>
      <w:tr w:rsidR="00C12089" w:rsidRPr="00C12089" w:rsidTr="00C12089">
        <w:trPr>
          <w:trHeight w:hRule="exact" w:val="475"/>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14"/>
              <w:jc w:val="both"/>
              <w:rPr>
                <w:i/>
                <w:spacing w:val="-1"/>
                <w:u w:color="000000"/>
              </w:rPr>
            </w:pPr>
            <w:r w:rsidRPr="00C12089">
              <w:rPr>
                <w:i/>
                <w:spacing w:val="-1"/>
                <w:u w:color="000000"/>
              </w:rPr>
              <w:t>прочих    товаров,    продукции,    работ,    услуг непромышленного характера</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110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1258"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85"/>
              <w:jc w:val="center"/>
              <w:rPr>
                <w:spacing w:val="-1"/>
                <w:u w:color="000000"/>
              </w:rPr>
            </w:pPr>
            <w:r w:rsidRPr="00C12089">
              <w:rPr>
                <w:spacing w:val="-1"/>
                <w:u w:color="000000"/>
              </w:rPr>
              <w:t>-</w:t>
            </w:r>
          </w:p>
        </w:tc>
      </w:tr>
    </w:tbl>
    <w:p w:rsidR="00C12089" w:rsidRPr="00C12089" w:rsidRDefault="00C12089" w:rsidP="00C12089">
      <w:pPr>
        <w:tabs>
          <w:tab w:val="left" w:pos="864"/>
        </w:tabs>
        <w:spacing w:before="14" w:after="0" w:line="274" w:lineRule="exact"/>
        <w:ind w:right="122"/>
        <w:jc w:val="both"/>
        <w:rPr>
          <w:spacing w:val="-10"/>
          <w:u w:color="000000"/>
        </w:rPr>
      </w:pPr>
    </w:p>
    <w:p w:rsidR="00C12089" w:rsidRPr="00C12089" w:rsidRDefault="00C12089" w:rsidP="00C12089">
      <w:pPr>
        <w:spacing w:before="0" w:after="120"/>
        <w:ind w:firstLine="540"/>
        <w:jc w:val="both"/>
        <w:outlineLvl w:val="1"/>
        <w:rPr>
          <w:spacing w:val="-1"/>
          <w:u w:color="000000"/>
        </w:rPr>
      </w:pPr>
      <w:r w:rsidRPr="00C12089">
        <w:rPr>
          <w:spacing w:val="-10"/>
          <w:u w:color="000000"/>
        </w:rPr>
        <w:t>Доходы от обычных видов деятельности в 2011 году снизились по сравнению с 2010 годом на</w:t>
      </w:r>
      <w:r w:rsidRPr="00C12089">
        <w:rPr>
          <w:spacing w:val="-1"/>
          <w:u w:color="000000"/>
        </w:rPr>
        <w:t xml:space="preserve"> 471 688 тыс. руб., что связано со значительным снижением выручки на оптовом рынке при росте выручки на розничном рынке. Снижение выручки на оптовом рынке обусловлено изменением в схеме торговли мощностью с 1 января 2011 года, утвержденным Постановлением Правительства РФ №89 от 24.02.2010г: </w:t>
      </w:r>
    </w:p>
    <w:p w:rsidR="00C12089" w:rsidRPr="00C12089" w:rsidRDefault="00C12089" w:rsidP="00C12089">
      <w:pPr>
        <w:widowControl/>
        <w:numPr>
          <w:ilvl w:val="0"/>
          <w:numId w:val="19"/>
        </w:numPr>
        <w:autoSpaceDE/>
        <w:adjustRightInd/>
        <w:spacing w:before="0" w:after="120" w:line="276" w:lineRule="auto"/>
        <w:jc w:val="both"/>
        <w:outlineLvl w:val="1"/>
        <w:rPr>
          <w:spacing w:val="-1"/>
          <w:u w:color="000000"/>
        </w:rPr>
      </w:pPr>
      <w:r w:rsidRPr="00C12089">
        <w:rPr>
          <w:spacing w:val="-1"/>
          <w:u w:color="000000"/>
        </w:rPr>
        <w:t>в 2010 году значительный объем мощности приобретался по свободным двусторонним договорам купли-продажи э/э и мощности (СДЭМ), вместе с покупкой мощности по данным договорам приобреталась и электроэнергия, которая затем реализовывалась на рынке на сутки вперед (РСВ);</w:t>
      </w:r>
    </w:p>
    <w:p w:rsidR="00C12089" w:rsidRPr="00C12089" w:rsidRDefault="00C12089" w:rsidP="00C12089">
      <w:pPr>
        <w:widowControl/>
        <w:numPr>
          <w:ilvl w:val="0"/>
          <w:numId w:val="19"/>
        </w:numPr>
        <w:autoSpaceDE/>
        <w:adjustRightInd/>
        <w:spacing w:before="0" w:after="120" w:line="276" w:lineRule="auto"/>
        <w:jc w:val="both"/>
        <w:outlineLvl w:val="1"/>
        <w:rPr>
          <w:spacing w:val="-1"/>
          <w:u w:color="000000"/>
        </w:rPr>
      </w:pPr>
      <w:r w:rsidRPr="00C12089">
        <w:rPr>
          <w:spacing w:val="-1"/>
          <w:u w:color="000000"/>
        </w:rPr>
        <w:t>в 2011 году мощность по СДЭМ не приобреталась, соответственно отсутствовала и продажа э/э, купленной по СДЭМ на РСВ.</w:t>
      </w:r>
    </w:p>
    <w:p w:rsidR="00C12089" w:rsidRPr="00C12089" w:rsidRDefault="00C12089" w:rsidP="00C12089">
      <w:pPr>
        <w:spacing w:before="0" w:after="120"/>
        <w:ind w:firstLine="540"/>
        <w:jc w:val="both"/>
        <w:outlineLvl w:val="1"/>
        <w:rPr>
          <w:spacing w:val="-1"/>
          <w:u w:color="000000"/>
        </w:rPr>
      </w:pPr>
      <w:r w:rsidRPr="00C12089">
        <w:rPr>
          <w:spacing w:val="-1"/>
          <w:u w:color="000000"/>
        </w:rPr>
        <w:t xml:space="preserve"> Рост выручки на розничном рынке  обусловлен как ростом полезного отпуска, так и ростом тарифов и цен для потребителей Общества (тарифы для населения увеличились на 10%, цены  для группы «Прочие потребители» увеличились на 5,3%).</w:t>
      </w:r>
    </w:p>
    <w:p w:rsidR="00C12089" w:rsidRPr="00C12089" w:rsidRDefault="00C12089" w:rsidP="00C12089">
      <w:pPr>
        <w:spacing w:before="115" w:after="0" w:line="209" w:lineRule="exact"/>
        <w:ind w:right="461"/>
        <w:jc w:val="both"/>
        <w:rPr>
          <w:spacing w:val="-11"/>
          <w:u w:color="000000"/>
        </w:rPr>
      </w:pPr>
      <w:r w:rsidRPr="00C12089">
        <w:rPr>
          <w:spacing w:val="-11"/>
          <w:u w:color="000000"/>
        </w:rPr>
        <w:t>Расшифровка расходов по обычным видам деятельности представлена в Таблице № 15.</w:t>
      </w:r>
    </w:p>
    <w:p w:rsidR="00C12089" w:rsidRPr="00C12089" w:rsidRDefault="00C12089" w:rsidP="00C12089">
      <w:pPr>
        <w:spacing w:before="115" w:after="0" w:line="209" w:lineRule="exact"/>
        <w:ind w:right="461"/>
        <w:jc w:val="both"/>
        <w:rPr>
          <w:spacing w:val="-11"/>
          <w:u w:color="000000"/>
        </w:rPr>
      </w:pPr>
      <w:r w:rsidRPr="00C12089">
        <w:rPr>
          <w:spacing w:val="-11"/>
          <w:u w:color="000000"/>
        </w:rPr>
        <w:t xml:space="preserve">                                                                                                                                                    Таблица № 15</w:t>
      </w:r>
    </w:p>
    <w:p w:rsidR="00C12089" w:rsidRPr="00C12089" w:rsidRDefault="00C12089" w:rsidP="00C12089">
      <w:pPr>
        <w:spacing w:before="115" w:after="0" w:line="209" w:lineRule="exact"/>
        <w:ind w:right="461"/>
        <w:jc w:val="both"/>
        <w:rPr>
          <w:spacing w:val="-1"/>
          <w:u w:color="000000"/>
        </w:rPr>
      </w:pPr>
      <w:r w:rsidRPr="00C12089">
        <w:rPr>
          <w:spacing w:val="-11"/>
          <w:u w:color="000000"/>
        </w:rPr>
        <w:t xml:space="preserve">                                                                                                                                                           (тыс. руб.)</w:t>
      </w:r>
    </w:p>
    <w:tbl>
      <w:tblPr>
        <w:tblW w:w="9555" w:type="dxa"/>
        <w:tblInd w:w="40" w:type="dxa"/>
        <w:tblLayout w:type="fixed"/>
        <w:tblCellMar>
          <w:left w:w="40" w:type="dxa"/>
          <w:right w:w="40" w:type="dxa"/>
        </w:tblCellMar>
        <w:tblLook w:val="04A0"/>
      </w:tblPr>
      <w:tblGrid>
        <w:gridCol w:w="4513"/>
        <w:gridCol w:w="1338"/>
        <w:gridCol w:w="1345"/>
        <w:gridCol w:w="1165"/>
        <w:gridCol w:w="1194"/>
      </w:tblGrid>
      <w:tr w:rsidR="00C12089" w:rsidRPr="00C12089" w:rsidTr="00C12089">
        <w:trPr>
          <w:trHeight w:hRule="exact" w:val="252"/>
        </w:trPr>
        <w:tc>
          <w:tcPr>
            <w:tcW w:w="4514" w:type="dxa"/>
            <w:tcBorders>
              <w:top w:val="single" w:sz="6" w:space="0" w:color="auto"/>
              <w:left w:val="single" w:sz="6" w:space="0" w:color="auto"/>
              <w:bottom w:val="nil"/>
              <w:right w:val="single" w:sz="6" w:space="0" w:color="auto"/>
            </w:tcBorders>
            <w:shd w:val="clear" w:color="auto" w:fill="auto"/>
          </w:tcPr>
          <w:p w:rsidR="00C12089" w:rsidRPr="00C12089" w:rsidRDefault="00C12089">
            <w:pPr>
              <w:spacing w:before="0" w:after="0"/>
              <w:jc w:val="both"/>
              <w:rPr>
                <w:spacing w:val="-1"/>
                <w:u w:color="000000"/>
              </w:rPr>
            </w:pPr>
          </w:p>
        </w:tc>
        <w:tc>
          <w:tcPr>
            <w:tcW w:w="1339" w:type="dxa"/>
            <w:tcBorders>
              <w:top w:val="single" w:sz="6" w:space="0" w:color="auto"/>
              <w:left w:val="single" w:sz="6" w:space="0" w:color="auto"/>
              <w:bottom w:val="nil"/>
              <w:right w:val="single" w:sz="6" w:space="0" w:color="auto"/>
            </w:tcBorders>
            <w:shd w:val="clear" w:color="auto" w:fill="auto"/>
            <w:hideMark/>
          </w:tcPr>
          <w:p w:rsidR="00C12089" w:rsidRPr="00C12089" w:rsidRDefault="00C12089">
            <w:pPr>
              <w:spacing w:before="0" w:after="0"/>
              <w:ind w:left="266"/>
              <w:jc w:val="both"/>
              <w:rPr>
                <w:spacing w:val="-1"/>
                <w:u w:color="000000"/>
              </w:rPr>
            </w:pPr>
            <w:r w:rsidRPr="00C12089">
              <w:rPr>
                <w:b/>
                <w:bCs/>
                <w:spacing w:val="-1"/>
                <w:u w:color="000000"/>
              </w:rPr>
              <w:t xml:space="preserve">2010 </w:t>
            </w:r>
            <w:r w:rsidRPr="00C12089">
              <w:rPr>
                <w:b/>
                <w:spacing w:val="-1"/>
                <w:u w:color="000000"/>
              </w:rPr>
              <w:t>г</w:t>
            </w:r>
            <w:r w:rsidRPr="00C12089">
              <w:rPr>
                <w:spacing w:val="-1"/>
                <w:u w:color="000000"/>
              </w:rPr>
              <w:t>.</w:t>
            </w:r>
          </w:p>
        </w:tc>
        <w:tc>
          <w:tcPr>
            <w:tcW w:w="1346" w:type="dxa"/>
            <w:tcBorders>
              <w:top w:val="single" w:sz="6" w:space="0" w:color="auto"/>
              <w:left w:val="single" w:sz="6" w:space="0" w:color="auto"/>
              <w:bottom w:val="nil"/>
              <w:right w:val="single" w:sz="6" w:space="0" w:color="auto"/>
            </w:tcBorders>
            <w:shd w:val="clear" w:color="auto" w:fill="auto"/>
            <w:hideMark/>
          </w:tcPr>
          <w:p w:rsidR="00C12089" w:rsidRPr="00C12089" w:rsidRDefault="00C12089">
            <w:pPr>
              <w:spacing w:before="0" w:after="0"/>
              <w:ind w:left="266"/>
              <w:jc w:val="both"/>
              <w:rPr>
                <w:spacing w:val="-1"/>
                <w:u w:color="000000"/>
              </w:rPr>
            </w:pPr>
            <w:r w:rsidRPr="00C12089">
              <w:rPr>
                <w:b/>
                <w:bCs/>
                <w:spacing w:val="-1"/>
                <w:u w:color="000000"/>
              </w:rPr>
              <w:t>2011 г.</w:t>
            </w:r>
          </w:p>
        </w:tc>
        <w:tc>
          <w:tcPr>
            <w:tcW w:w="2361" w:type="dxa"/>
            <w:gridSpan w:val="2"/>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821"/>
              <w:jc w:val="both"/>
              <w:rPr>
                <w:spacing w:val="-1"/>
                <w:u w:color="000000"/>
              </w:rPr>
            </w:pPr>
            <w:r w:rsidRPr="00C12089">
              <w:rPr>
                <w:b/>
                <w:bCs/>
                <w:spacing w:val="-1"/>
                <w:u w:color="000000"/>
              </w:rPr>
              <w:t>Отклонение</w:t>
            </w:r>
          </w:p>
        </w:tc>
      </w:tr>
      <w:tr w:rsidR="00C12089" w:rsidRPr="00C12089" w:rsidTr="00C12089">
        <w:trPr>
          <w:trHeight w:hRule="exact" w:val="245"/>
        </w:trPr>
        <w:tc>
          <w:tcPr>
            <w:tcW w:w="4514" w:type="dxa"/>
            <w:tcBorders>
              <w:top w:val="nil"/>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p w:rsidR="00C12089" w:rsidRPr="00C12089" w:rsidRDefault="00C12089">
            <w:pPr>
              <w:spacing w:before="0" w:after="0"/>
              <w:jc w:val="both"/>
              <w:rPr>
                <w:spacing w:val="-1"/>
                <w:u w:color="000000"/>
              </w:rPr>
            </w:pPr>
          </w:p>
        </w:tc>
        <w:tc>
          <w:tcPr>
            <w:tcW w:w="1339" w:type="dxa"/>
            <w:tcBorders>
              <w:top w:val="nil"/>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p w:rsidR="00C12089" w:rsidRPr="00C12089" w:rsidRDefault="00C12089">
            <w:pPr>
              <w:spacing w:before="0" w:after="0"/>
              <w:jc w:val="both"/>
              <w:rPr>
                <w:spacing w:val="-1"/>
                <w:u w:color="000000"/>
              </w:rPr>
            </w:pPr>
          </w:p>
        </w:tc>
        <w:tc>
          <w:tcPr>
            <w:tcW w:w="1346" w:type="dxa"/>
            <w:tcBorders>
              <w:top w:val="nil"/>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p w:rsidR="00C12089" w:rsidRPr="00C12089" w:rsidRDefault="00C12089">
            <w:pPr>
              <w:spacing w:before="0" w:after="0"/>
              <w:jc w:val="both"/>
              <w:rPr>
                <w:spacing w:val="-1"/>
                <w:u w:color="000000"/>
              </w:rPr>
            </w:pPr>
          </w:p>
        </w:tc>
        <w:tc>
          <w:tcPr>
            <w:tcW w:w="116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7"/>
              <w:jc w:val="both"/>
              <w:rPr>
                <w:spacing w:val="-1"/>
                <w:u w:color="000000"/>
              </w:rPr>
            </w:pPr>
            <w:r w:rsidRPr="00C12089">
              <w:rPr>
                <w:b/>
                <w:bCs/>
                <w:spacing w:val="-1"/>
                <w:u w:color="000000"/>
              </w:rPr>
              <w:t>сумма</w:t>
            </w: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533"/>
              <w:jc w:val="both"/>
              <w:rPr>
                <w:spacing w:val="-1"/>
                <w:u w:color="000000"/>
              </w:rPr>
            </w:pPr>
            <w:r w:rsidRPr="00C12089">
              <w:rPr>
                <w:spacing w:val="-1"/>
                <w:u w:color="000000"/>
              </w:rPr>
              <w:t>%</w:t>
            </w:r>
          </w:p>
        </w:tc>
      </w:tr>
      <w:tr w:rsidR="00C12089" w:rsidRPr="00C12089" w:rsidTr="00C12089">
        <w:trPr>
          <w:trHeight w:hRule="exact" w:val="468"/>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7"/>
              <w:rPr>
                <w:spacing w:val="-1"/>
                <w:u w:color="000000"/>
              </w:rPr>
            </w:pPr>
            <w:r w:rsidRPr="00C12089">
              <w:rPr>
                <w:spacing w:val="-1"/>
                <w:u w:color="000000"/>
              </w:rPr>
              <w:t>Себестоимость проданных товаров, продукции, работ, услуг, в том числе:</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16"/>
              <w:jc w:val="center"/>
              <w:rPr>
                <w:spacing w:val="-1"/>
                <w:u w:color="000000"/>
              </w:rPr>
            </w:pPr>
            <w:r w:rsidRPr="00C12089">
              <w:rPr>
                <w:spacing w:val="-1"/>
                <w:u w:color="000000"/>
              </w:rPr>
              <w:t>36 456 423</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center"/>
              <w:rPr>
                <w:spacing w:val="-1"/>
                <w:u w:color="000000"/>
              </w:rPr>
            </w:pPr>
            <w:r w:rsidRPr="00C12089">
              <w:rPr>
                <w:spacing w:val="-1"/>
                <w:u w:color="000000"/>
              </w:rPr>
              <w:t>35 628 485</w:t>
            </w:r>
          </w:p>
        </w:tc>
        <w:tc>
          <w:tcPr>
            <w:tcW w:w="116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center"/>
              <w:rPr>
                <w:spacing w:val="-1"/>
                <w:u w:color="000000"/>
              </w:rPr>
            </w:pPr>
            <w:r w:rsidRPr="00C12089">
              <w:rPr>
                <w:spacing w:val="-1"/>
                <w:u w:color="000000"/>
              </w:rPr>
              <w:t>827 938</w:t>
            </w: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-2,27</w:t>
            </w:r>
          </w:p>
        </w:tc>
      </w:tr>
      <w:tr w:rsidR="00C12089" w:rsidRPr="00C12089" w:rsidTr="00C12089">
        <w:trPr>
          <w:trHeight w:hRule="exact" w:val="468"/>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23" w:lineRule="exact"/>
              <w:ind w:left="7"/>
              <w:rPr>
                <w:i/>
                <w:spacing w:val="-1"/>
                <w:u w:color="000000"/>
              </w:rPr>
            </w:pPr>
            <w:r w:rsidRPr="00C12089">
              <w:rPr>
                <w:i/>
                <w:spacing w:val="-1"/>
                <w:u w:color="000000"/>
              </w:rPr>
              <w:lastRenderedPageBreak/>
              <w:t>электроэнергии  и мощности</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45"/>
              <w:jc w:val="center"/>
              <w:rPr>
                <w:spacing w:val="-1"/>
                <w:u w:color="000000"/>
              </w:rPr>
            </w:pPr>
            <w:r w:rsidRPr="00C12089">
              <w:rPr>
                <w:spacing w:val="-1"/>
                <w:u w:color="000000"/>
              </w:rPr>
              <w:t>26 099 340</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22 569 251</w:t>
            </w:r>
          </w:p>
        </w:tc>
        <w:tc>
          <w:tcPr>
            <w:tcW w:w="116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3 530 089</w:t>
            </w: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-13,53</w:t>
            </w:r>
          </w:p>
        </w:tc>
      </w:tr>
      <w:tr w:rsidR="00C12089" w:rsidRPr="00C12089" w:rsidTr="00C12089">
        <w:trPr>
          <w:trHeight w:hRule="exact" w:val="475"/>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7"/>
              <w:rPr>
                <w:i/>
                <w:spacing w:val="-1"/>
                <w:u w:color="000000"/>
              </w:rPr>
            </w:pPr>
            <w:r w:rsidRPr="00C12089">
              <w:rPr>
                <w:i/>
                <w:spacing w:val="-1"/>
                <w:u w:color="000000"/>
              </w:rPr>
              <w:t>прочих    товаров,    продукции,    работ,    услуг промышленного характера</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38"/>
              <w:jc w:val="center"/>
              <w:rPr>
                <w:spacing w:val="-1"/>
                <w:u w:color="000000"/>
              </w:rPr>
            </w:pPr>
            <w:r w:rsidRPr="00C12089">
              <w:rPr>
                <w:spacing w:val="-1"/>
                <w:u w:color="000000"/>
              </w:rPr>
              <w:t>11 260</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center"/>
              <w:rPr>
                <w:spacing w:val="-1"/>
                <w:u w:color="000000"/>
              </w:rPr>
            </w:pPr>
            <w:r w:rsidRPr="00C12089">
              <w:rPr>
                <w:spacing w:val="-1"/>
                <w:u w:color="000000"/>
              </w:rPr>
              <w:t>13 438</w:t>
            </w:r>
          </w:p>
        </w:tc>
        <w:tc>
          <w:tcPr>
            <w:tcW w:w="116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2 178</w:t>
            </w: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19,34</w:t>
            </w:r>
          </w:p>
        </w:tc>
      </w:tr>
      <w:tr w:rsidR="00C12089" w:rsidRPr="00C12089" w:rsidTr="00C12089">
        <w:trPr>
          <w:trHeight w:hRule="exact" w:val="475"/>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14"/>
              <w:rPr>
                <w:i/>
                <w:spacing w:val="-1"/>
                <w:u w:color="000000"/>
              </w:rPr>
            </w:pPr>
            <w:r w:rsidRPr="00C12089">
              <w:rPr>
                <w:i/>
                <w:spacing w:val="-1"/>
                <w:u w:color="000000"/>
              </w:rPr>
              <w:t>прочих    товаров,    продукции,    работ,    услуг непромышленного характера</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116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w:t>
            </w: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left="785"/>
              <w:jc w:val="center"/>
              <w:rPr>
                <w:spacing w:val="-1"/>
                <w:u w:color="000000"/>
              </w:rPr>
            </w:pPr>
          </w:p>
        </w:tc>
      </w:tr>
      <w:tr w:rsidR="00C12089" w:rsidRPr="00C12089" w:rsidTr="00C12089">
        <w:trPr>
          <w:trHeight w:hRule="exact" w:val="475"/>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14"/>
              <w:rPr>
                <w:i/>
                <w:spacing w:val="-1"/>
                <w:u w:color="000000"/>
              </w:rPr>
            </w:pPr>
            <w:r w:rsidRPr="00C12089">
              <w:rPr>
                <w:i/>
                <w:spacing w:val="-1"/>
                <w:u w:color="000000"/>
              </w:rPr>
              <w:t>транспортировка электрической энергии</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9 665 836</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12 190 041</w:t>
            </w:r>
          </w:p>
        </w:tc>
        <w:tc>
          <w:tcPr>
            <w:tcW w:w="116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2 524 205</w:t>
            </w: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26,11</w:t>
            </w:r>
          </w:p>
        </w:tc>
      </w:tr>
      <w:tr w:rsidR="00C12089" w:rsidRPr="00C12089" w:rsidTr="00C12089">
        <w:trPr>
          <w:trHeight w:hRule="exact" w:val="475"/>
        </w:trPr>
        <w:tc>
          <w:tcPr>
            <w:tcW w:w="451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14"/>
              <w:rPr>
                <w:i/>
                <w:spacing w:val="-1"/>
                <w:u w:color="000000"/>
              </w:rPr>
            </w:pPr>
            <w:r w:rsidRPr="00C12089">
              <w:rPr>
                <w:i/>
                <w:spacing w:val="-1"/>
                <w:u w:color="000000"/>
              </w:rPr>
              <w:t>коммерческие расходы</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679 987</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855 755</w:t>
            </w:r>
          </w:p>
        </w:tc>
        <w:tc>
          <w:tcPr>
            <w:tcW w:w="116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175 858</w:t>
            </w: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center"/>
              <w:rPr>
                <w:spacing w:val="-1"/>
                <w:u w:color="000000"/>
              </w:rPr>
            </w:pPr>
            <w:r w:rsidRPr="00C12089">
              <w:rPr>
                <w:spacing w:val="-1"/>
                <w:u w:color="000000"/>
              </w:rPr>
              <w:t>25,86</w:t>
            </w:r>
          </w:p>
        </w:tc>
      </w:tr>
    </w:tbl>
    <w:p w:rsidR="00C12089" w:rsidRPr="00C12089" w:rsidRDefault="00C12089" w:rsidP="00C12089">
      <w:pPr>
        <w:widowControl/>
        <w:spacing w:before="0" w:after="0"/>
        <w:ind w:firstLine="540"/>
        <w:jc w:val="both"/>
        <w:outlineLvl w:val="3"/>
        <w:rPr>
          <w:bCs/>
          <w:u w:color="000000"/>
        </w:rPr>
      </w:pPr>
      <w:r w:rsidRPr="00C12089">
        <w:rPr>
          <w:bCs/>
          <w:u w:color="000000"/>
        </w:rPr>
        <w:t xml:space="preserve">Расходами по обычным видам деятельности, связанные с продажей электроэнергии являются коммерческие расходы. </w:t>
      </w:r>
    </w:p>
    <w:p w:rsidR="00C12089" w:rsidRPr="00C12089" w:rsidRDefault="00C12089" w:rsidP="00C12089">
      <w:pPr>
        <w:widowControl/>
        <w:spacing w:before="0" w:after="0"/>
        <w:ind w:firstLine="540"/>
        <w:jc w:val="both"/>
        <w:outlineLvl w:val="4"/>
        <w:rPr>
          <w:b/>
          <w:bCs/>
          <w:u w:color="000000"/>
        </w:rPr>
      </w:pPr>
      <w:r w:rsidRPr="00C12089">
        <w:rPr>
          <w:bCs/>
          <w:u w:color="000000"/>
        </w:rPr>
        <w:t xml:space="preserve">Коммерческие расходы ежемесячно единовременно  списываются со </w:t>
      </w:r>
      <w:hyperlink r:id="rId16" w:history="1">
        <w:r w:rsidRPr="00C12089">
          <w:rPr>
            <w:bCs/>
            <w:u w:val="single" w:color="000000"/>
          </w:rPr>
          <w:t>счета 44</w:t>
        </w:r>
      </w:hyperlink>
      <w:r w:rsidRPr="00C12089">
        <w:rPr>
          <w:bCs/>
          <w:u w:color="000000"/>
        </w:rPr>
        <w:t xml:space="preserve"> "Расходы на продажу" в дебет </w:t>
      </w:r>
      <w:hyperlink r:id="rId17" w:history="1">
        <w:r w:rsidRPr="00C12089">
          <w:rPr>
            <w:bCs/>
            <w:u w:val="single" w:color="000000"/>
          </w:rPr>
          <w:t>счета 90</w:t>
        </w:r>
      </w:hyperlink>
      <w:r w:rsidRPr="00C12089">
        <w:rPr>
          <w:bCs/>
          <w:u w:color="000000"/>
        </w:rPr>
        <w:t xml:space="preserve"> "Продажи", </w:t>
      </w:r>
      <w:hyperlink r:id="rId18" w:history="1">
        <w:r w:rsidRPr="00C12089">
          <w:rPr>
            <w:bCs/>
            <w:u w:val="single" w:color="000000"/>
          </w:rPr>
          <w:t>субсчет 90-2</w:t>
        </w:r>
      </w:hyperlink>
      <w:r w:rsidRPr="00C12089">
        <w:rPr>
          <w:bCs/>
          <w:u w:color="000000"/>
        </w:rPr>
        <w:t xml:space="preserve"> "Себестоимость продаж". </w:t>
      </w:r>
    </w:p>
    <w:p w:rsidR="00C12089" w:rsidRPr="00C12089" w:rsidRDefault="00C12089" w:rsidP="00C12089">
      <w:pPr>
        <w:spacing w:before="252" w:after="0"/>
        <w:ind w:left="122"/>
        <w:jc w:val="both"/>
        <w:rPr>
          <w:bCs/>
          <w:spacing w:val="-8"/>
          <w:u w:color="000000"/>
        </w:rPr>
      </w:pPr>
      <w:r w:rsidRPr="00C12089">
        <w:rPr>
          <w:bCs/>
          <w:spacing w:val="-8"/>
          <w:u w:color="000000"/>
        </w:rPr>
        <w:t>Расшифровка коммерческих расходов стр. 2210  Отчёта о прибылях и убытках за 2011 год представлена в Таблице № 16.</w:t>
      </w:r>
    </w:p>
    <w:p w:rsidR="00C12089" w:rsidRPr="00C12089" w:rsidRDefault="00C12089" w:rsidP="00C12089">
      <w:pPr>
        <w:spacing w:before="252" w:after="0"/>
        <w:ind w:left="122"/>
        <w:jc w:val="both"/>
        <w:rPr>
          <w:bCs/>
          <w:spacing w:val="-8"/>
          <w:u w:color="000000"/>
        </w:rPr>
      </w:pPr>
    </w:p>
    <w:p w:rsidR="00C12089" w:rsidRPr="00C12089" w:rsidRDefault="00C12089" w:rsidP="00C12089">
      <w:pPr>
        <w:spacing w:before="252" w:after="0"/>
        <w:ind w:left="122"/>
        <w:jc w:val="both"/>
        <w:rPr>
          <w:bCs/>
          <w:spacing w:val="-8"/>
          <w:u w:color="000000"/>
        </w:rPr>
      </w:pPr>
    </w:p>
    <w:p w:rsidR="00C12089" w:rsidRPr="00C12089" w:rsidRDefault="00C12089" w:rsidP="009A2559">
      <w:pPr>
        <w:spacing w:before="252" w:after="0"/>
        <w:ind w:left="122"/>
        <w:jc w:val="both"/>
        <w:rPr>
          <w:bCs/>
          <w:spacing w:val="-8"/>
          <w:u w:color="000000"/>
        </w:rPr>
      </w:pPr>
      <w:r w:rsidRPr="00C12089">
        <w:rPr>
          <w:bCs/>
          <w:spacing w:val="-8"/>
          <w:u w:color="000000"/>
        </w:rPr>
        <w:t xml:space="preserve">       </w:t>
      </w:r>
      <w:r w:rsidR="009A2559">
        <w:rPr>
          <w:bCs/>
          <w:spacing w:val="-8"/>
          <w:u w:color="000000"/>
        </w:rPr>
        <w:t xml:space="preserve">               </w:t>
      </w:r>
      <w:r w:rsidRPr="00C12089">
        <w:rPr>
          <w:bCs/>
          <w:spacing w:val="-8"/>
          <w:u w:color="000000"/>
        </w:rPr>
        <w:t xml:space="preserve">   Таблица № 16</w:t>
      </w:r>
      <w:r w:rsidR="009A2559">
        <w:rPr>
          <w:bCs/>
          <w:spacing w:val="-8"/>
          <w:u w:color="000000"/>
          <w:lang w:val="en-US"/>
        </w:rPr>
        <w:t xml:space="preserve">  </w:t>
      </w:r>
      <w:r w:rsidRPr="00C12089">
        <w:rPr>
          <w:bCs/>
          <w:spacing w:val="-8"/>
          <w:u w:color="000000"/>
        </w:rPr>
        <w:t xml:space="preserve">                                                                                                                                 (руб.)</w:t>
      </w:r>
    </w:p>
    <w:tbl>
      <w:tblPr>
        <w:tblW w:w="9334" w:type="dxa"/>
        <w:tblLook w:val="04A0"/>
      </w:tblPr>
      <w:tblGrid>
        <w:gridCol w:w="6640"/>
        <w:gridCol w:w="2694"/>
      </w:tblGrid>
      <w:tr w:rsidR="00C12089" w:rsidRPr="00C12089" w:rsidTr="00C12089">
        <w:trPr>
          <w:trHeight w:val="255"/>
        </w:trPr>
        <w:tc>
          <w:tcPr>
            <w:tcW w:w="6640" w:type="dxa"/>
            <w:vMerge w:val="restart"/>
            <w:tcBorders>
              <w:top w:val="single" w:sz="4" w:space="0" w:color="auto"/>
              <w:left w:val="single" w:sz="4" w:space="0" w:color="auto"/>
              <w:bottom w:val="single" w:sz="4" w:space="0" w:color="000000"/>
              <w:right w:val="single" w:sz="4" w:space="0" w:color="auto"/>
            </w:tcBorders>
            <w:noWrap/>
            <w:vAlign w:val="center"/>
            <w:hideMark/>
          </w:tcPr>
          <w:p w:rsidR="00C12089" w:rsidRPr="00C12089" w:rsidRDefault="00C12089">
            <w:pPr>
              <w:widowControl/>
              <w:autoSpaceDE/>
              <w:adjustRightInd/>
              <w:spacing w:before="0" w:after="0"/>
              <w:jc w:val="center"/>
              <w:rPr>
                <w:b/>
                <w:bCs/>
                <w:u w:color="000000"/>
              </w:rPr>
            </w:pPr>
            <w:r w:rsidRPr="00C12089">
              <w:rPr>
                <w:b/>
                <w:bCs/>
                <w:u w:color="000000"/>
              </w:rPr>
              <w:t xml:space="preserve">Наименование элементов затрат </w:t>
            </w:r>
          </w:p>
        </w:tc>
        <w:tc>
          <w:tcPr>
            <w:tcW w:w="2694" w:type="dxa"/>
            <w:vMerge w:val="restart"/>
            <w:tcBorders>
              <w:top w:val="single" w:sz="4" w:space="0" w:color="auto"/>
              <w:left w:val="single" w:sz="4" w:space="0" w:color="auto"/>
              <w:bottom w:val="single" w:sz="4" w:space="0" w:color="000000"/>
              <w:right w:val="single" w:sz="4" w:space="0" w:color="auto"/>
            </w:tcBorders>
            <w:noWrap/>
            <w:vAlign w:val="center"/>
            <w:hideMark/>
          </w:tcPr>
          <w:p w:rsidR="00C12089" w:rsidRPr="00C12089" w:rsidRDefault="00C12089">
            <w:pPr>
              <w:widowControl/>
              <w:autoSpaceDE/>
              <w:adjustRightInd/>
              <w:spacing w:before="0" w:after="0"/>
              <w:jc w:val="center"/>
              <w:rPr>
                <w:b/>
                <w:bCs/>
                <w:u w:color="000000"/>
              </w:rPr>
            </w:pPr>
            <w:r w:rsidRPr="00C12089">
              <w:rPr>
                <w:b/>
                <w:bCs/>
                <w:u w:color="000000"/>
              </w:rPr>
              <w:t xml:space="preserve">  Сумма</w:t>
            </w:r>
          </w:p>
        </w:tc>
      </w:tr>
      <w:tr w:rsidR="00C12089" w:rsidRPr="00C12089" w:rsidTr="00C12089">
        <w:trPr>
          <w:trHeight w:val="58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12089" w:rsidRPr="00C12089" w:rsidRDefault="00C12089">
            <w:pPr>
              <w:widowControl/>
              <w:autoSpaceDE/>
              <w:autoSpaceDN/>
              <w:adjustRightInd/>
              <w:spacing w:before="0" w:after="0"/>
              <w:rPr>
                <w:b/>
                <w:bCs/>
                <w:u w:color="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12089" w:rsidRPr="00C12089" w:rsidRDefault="00C12089">
            <w:pPr>
              <w:widowControl/>
              <w:autoSpaceDE/>
              <w:autoSpaceDN/>
              <w:adjustRightInd/>
              <w:spacing w:before="0" w:after="0"/>
              <w:rPr>
                <w:b/>
                <w:bCs/>
                <w:u w:color="000000"/>
              </w:rPr>
            </w:pPr>
          </w:p>
        </w:tc>
      </w:tr>
      <w:tr w:rsidR="00C12089" w:rsidRPr="00C12089" w:rsidTr="00C12089">
        <w:trPr>
          <w:trHeight w:val="37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200" w:firstLine="400"/>
              <w:rPr>
                <w:bCs/>
                <w:u w:color="000000"/>
              </w:rPr>
            </w:pPr>
            <w:r w:rsidRPr="00C12089">
              <w:rPr>
                <w:bCs/>
                <w:u w:color="000000"/>
              </w:rPr>
              <w:t>1. Материальные затраты</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bCs/>
                <w:u w:color="000000"/>
              </w:rPr>
            </w:pPr>
            <w:r w:rsidRPr="00C12089">
              <w:rPr>
                <w:bCs/>
                <w:u w:color="000000"/>
              </w:rPr>
              <w:t xml:space="preserve"> 44 049 001,28   </w:t>
            </w:r>
          </w:p>
        </w:tc>
      </w:tr>
      <w:tr w:rsidR="00C12089" w:rsidRPr="00C12089" w:rsidTr="00C12089">
        <w:trPr>
          <w:trHeight w:val="31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400" w:firstLine="800"/>
              <w:outlineLvl w:val="0"/>
              <w:rPr>
                <w:bCs/>
                <w:u w:color="000000"/>
              </w:rPr>
            </w:pPr>
            <w:r w:rsidRPr="00C12089">
              <w:rPr>
                <w:bCs/>
                <w:u w:color="000000"/>
              </w:rPr>
              <w:t>1.1. Топливо</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0"/>
              <w:rPr>
                <w:u w:color="000000"/>
              </w:rPr>
            </w:pPr>
            <w:r w:rsidRPr="00C12089">
              <w:rPr>
                <w:u w:color="000000"/>
              </w:rPr>
              <w:t xml:space="preserve"> 13 141 476,74   </w:t>
            </w:r>
          </w:p>
        </w:tc>
      </w:tr>
      <w:tr w:rsidR="00C12089" w:rsidRPr="00C12089" w:rsidTr="00C12089">
        <w:trPr>
          <w:trHeight w:val="31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400" w:firstLine="800"/>
              <w:outlineLvl w:val="0"/>
              <w:rPr>
                <w:bCs/>
                <w:u w:color="000000"/>
              </w:rPr>
            </w:pPr>
            <w:r w:rsidRPr="00C12089">
              <w:rPr>
                <w:bCs/>
                <w:u w:color="000000"/>
              </w:rPr>
              <w:t>1.2. Покупная энергия</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0"/>
              <w:rPr>
                <w:u w:color="000000"/>
              </w:rPr>
            </w:pPr>
            <w:r w:rsidRPr="00C12089">
              <w:rPr>
                <w:u w:color="000000"/>
              </w:rPr>
              <w:t xml:space="preserve">1 824 705,33   </w:t>
            </w:r>
          </w:p>
        </w:tc>
      </w:tr>
      <w:tr w:rsidR="00C12089" w:rsidRPr="00C12089" w:rsidTr="00C12089">
        <w:trPr>
          <w:trHeight w:val="94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400" w:firstLine="800"/>
              <w:outlineLvl w:val="0"/>
              <w:rPr>
                <w:bCs/>
                <w:u w:color="000000"/>
              </w:rPr>
            </w:pPr>
            <w:r w:rsidRPr="00C12089">
              <w:rPr>
                <w:bCs/>
                <w:u w:color="000000"/>
              </w:rPr>
              <w:t>1.3. Материалы для обеспечения технологического процесса и на другие производственные и хозяйственные нужды</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0"/>
              <w:rPr>
                <w:u w:color="000000"/>
              </w:rPr>
            </w:pPr>
            <w:r w:rsidRPr="00C12089">
              <w:rPr>
                <w:u w:color="000000"/>
              </w:rPr>
              <w:t xml:space="preserve"> 15 519 366,42   </w:t>
            </w:r>
          </w:p>
        </w:tc>
      </w:tr>
      <w:tr w:rsidR="00C12089" w:rsidRPr="00C12089" w:rsidTr="00C12089">
        <w:trPr>
          <w:trHeight w:val="31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400" w:firstLine="800"/>
              <w:outlineLvl w:val="0"/>
              <w:rPr>
                <w:bCs/>
                <w:u w:color="000000"/>
              </w:rPr>
            </w:pPr>
            <w:r w:rsidRPr="00C12089">
              <w:rPr>
                <w:bCs/>
                <w:u w:color="000000"/>
              </w:rPr>
              <w:t>1.4. Работы и услуги производственного характера</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0"/>
              <w:rPr>
                <w:u w:color="000000"/>
              </w:rPr>
            </w:pPr>
            <w:r w:rsidRPr="00C12089">
              <w:rPr>
                <w:u w:color="000000"/>
              </w:rPr>
              <w:t xml:space="preserve"> 13 563 452,79   </w:t>
            </w:r>
          </w:p>
        </w:tc>
      </w:tr>
      <w:tr w:rsidR="00C12089" w:rsidRPr="00C12089" w:rsidTr="00C12089">
        <w:trPr>
          <w:trHeight w:val="37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200" w:firstLine="400"/>
              <w:rPr>
                <w:bCs/>
                <w:u w:color="000000"/>
              </w:rPr>
            </w:pPr>
            <w:r w:rsidRPr="00C12089">
              <w:rPr>
                <w:bCs/>
                <w:u w:color="000000"/>
              </w:rPr>
              <w:t>2. Расходы на оплату труда</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bCs/>
                <w:u w:color="000000"/>
              </w:rPr>
            </w:pPr>
            <w:r w:rsidRPr="00C12089">
              <w:rPr>
                <w:bCs/>
                <w:u w:color="000000"/>
              </w:rPr>
              <w:t xml:space="preserve"> 370 132 864,87   </w:t>
            </w:r>
          </w:p>
        </w:tc>
      </w:tr>
      <w:tr w:rsidR="00C12089" w:rsidRPr="00C12089" w:rsidTr="00C12089">
        <w:trPr>
          <w:trHeight w:val="112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200" w:firstLine="400"/>
              <w:rPr>
                <w:bCs/>
                <w:u w:color="000000"/>
              </w:rPr>
            </w:pPr>
            <w:r w:rsidRPr="00C12089">
              <w:rPr>
                <w:bCs/>
                <w:u w:color="000000"/>
              </w:rPr>
              <w:t>3. Страховые взносы, ЕСН и обязательное страхование работников от несчастных случаев на производстве</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bCs/>
                <w:u w:color="000000"/>
              </w:rPr>
            </w:pPr>
            <w:r w:rsidRPr="00C12089">
              <w:rPr>
                <w:bCs/>
                <w:u w:color="000000"/>
              </w:rPr>
              <w:t xml:space="preserve"> 105 902 034,57   </w:t>
            </w:r>
          </w:p>
        </w:tc>
      </w:tr>
      <w:tr w:rsidR="00C12089" w:rsidRPr="00C12089" w:rsidTr="00C12089">
        <w:trPr>
          <w:trHeight w:val="37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200" w:firstLine="400"/>
              <w:rPr>
                <w:bCs/>
                <w:u w:color="000000"/>
              </w:rPr>
            </w:pPr>
            <w:r w:rsidRPr="00C12089">
              <w:rPr>
                <w:bCs/>
                <w:u w:color="000000"/>
              </w:rPr>
              <w:t>4. Амортизационные отчисления</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bCs/>
                <w:u w:color="000000"/>
              </w:rPr>
            </w:pPr>
            <w:r w:rsidRPr="00C12089">
              <w:rPr>
                <w:bCs/>
                <w:u w:color="000000"/>
              </w:rPr>
              <w:t xml:space="preserve"> 27 490 686,33   </w:t>
            </w:r>
          </w:p>
        </w:tc>
      </w:tr>
      <w:tr w:rsidR="00C12089" w:rsidRPr="00C12089" w:rsidTr="00C12089">
        <w:trPr>
          <w:trHeight w:val="37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200" w:firstLine="400"/>
              <w:rPr>
                <w:bCs/>
                <w:u w:color="000000"/>
              </w:rPr>
            </w:pPr>
            <w:r w:rsidRPr="00C12089">
              <w:rPr>
                <w:bCs/>
                <w:u w:color="000000"/>
              </w:rPr>
              <w:t>5. Прочие затраты</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rPr>
                <w:bCs/>
                <w:u w:color="000000"/>
              </w:rPr>
            </w:pPr>
            <w:r w:rsidRPr="00C12089">
              <w:rPr>
                <w:bCs/>
                <w:u w:color="000000"/>
              </w:rPr>
              <w:t xml:space="preserve">84 792 826,84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 Услуги связи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 9 327 267,63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5.2. Коммунальное хозяйство</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 1 735 582,17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5.3. Санитарная обработка</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115 251,36 </w:t>
            </w:r>
          </w:p>
        </w:tc>
      </w:tr>
      <w:tr w:rsidR="00C12089" w:rsidRPr="00C12089" w:rsidTr="00C12089">
        <w:trPr>
          <w:trHeight w:val="510"/>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5.4. Проверка и обслуживание приборов и средств измерений</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118 279,00    </w:t>
            </w:r>
          </w:p>
        </w:tc>
      </w:tr>
      <w:tr w:rsidR="00C12089" w:rsidRPr="00C12089" w:rsidTr="00C12089">
        <w:trPr>
          <w:trHeight w:val="510"/>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5.5. Обслуживание пожарной сигнализации и услуги пожарной охраны</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562 553,20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5.6. Услуги вневедомственной охраны</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17 256 828,68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5.7. Обслуживание кассовых аппаратов</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101 226,80</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5.8. Обслуживание компьютеров и оргтехники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764 591,35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5.9. Обслуживание средств связи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1 559 741,08</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5.10. Обслуживание бытовой техники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1 497 857,01</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5.11. Обслуживание автотранспорта, техосмотр</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1 332 322,40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lastRenderedPageBreak/>
              <w:t>5.12. Услуги по вывозу мусора</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414 916,10</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5.13. Информационные услуги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14 975 826,03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5.14. Экспертные заключения, консультационные услуги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2 304 000,00</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5.15. Аудиторские услуги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650 000,00</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5.16. Услуги стоянки автотранспорта</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416 115,07</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5.17. Проведение лабораторных испытаний и анализов</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8 560,88</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5.18. Услуги по сбору денежных средств</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29 211 422,81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5.19. Профосмотр</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309 904,00</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5.20. Медосмотр</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1 369 261,00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5.21. Услуги инкассации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511 571,63</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5.22 Услуги по доставке корреспонденции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188 972,64</w:t>
            </w:r>
          </w:p>
        </w:tc>
      </w:tr>
      <w:tr w:rsidR="00C12089" w:rsidRPr="00C12089" w:rsidTr="00C12089">
        <w:trPr>
          <w:trHeight w:val="31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400" w:firstLine="800"/>
              <w:outlineLvl w:val="0"/>
              <w:rPr>
                <w:bCs/>
                <w:u w:color="000000"/>
              </w:rPr>
            </w:pPr>
            <w:r w:rsidRPr="00C12089">
              <w:rPr>
                <w:bCs/>
                <w:u w:color="000000"/>
              </w:rPr>
              <w:t xml:space="preserve">        5.23 Расходы на публикацию отчетности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0"/>
              <w:rPr>
                <w:bCs/>
                <w:u w:color="000000"/>
              </w:rPr>
            </w:pPr>
            <w:r w:rsidRPr="00C12089">
              <w:rPr>
                <w:bCs/>
                <w:u w:color="000000"/>
              </w:rPr>
              <w:t>61 210,00</w:t>
            </w:r>
          </w:p>
        </w:tc>
      </w:tr>
      <w:tr w:rsidR="00C12089" w:rsidRPr="00C12089" w:rsidTr="00C12089">
        <w:trPr>
          <w:trHeight w:val="31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400" w:firstLine="800"/>
              <w:outlineLvl w:val="0"/>
              <w:rPr>
                <w:bCs/>
                <w:u w:color="000000"/>
              </w:rPr>
            </w:pPr>
            <w:r w:rsidRPr="00C12089">
              <w:rPr>
                <w:bCs/>
                <w:u w:color="000000"/>
              </w:rPr>
              <w:t>6. Страхование</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0"/>
              <w:rPr>
                <w:bCs/>
                <w:u w:color="000000"/>
              </w:rPr>
            </w:pPr>
            <w:r w:rsidRPr="00C12089">
              <w:rPr>
                <w:bCs/>
                <w:u w:color="000000"/>
              </w:rPr>
              <w:t xml:space="preserve">5 964 636,95   </w:t>
            </w:r>
          </w:p>
        </w:tc>
      </w:tr>
      <w:tr w:rsidR="00C12089" w:rsidRPr="00C12089" w:rsidTr="00C12089">
        <w:trPr>
          <w:trHeight w:val="31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400" w:firstLine="800"/>
              <w:outlineLvl w:val="0"/>
              <w:rPr>
                <w:bCs/>
                <w:u w:color="000000"/>
              </w:rPr>
            </w:pPr>
            <w:r w:rsidRPr="00C12089">
              <w:rPr>
                <w:bCs/>
                <w:u w:color="000000"/>
              </w:rPr>
              <w:t>7. Налоги</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0"/>
              <w:rPr>
                <w:bCs/>
                <w:u w:color="000000"/>
              </w:rPr>
            </w:pPr>
            <w:r w:rsidRPr="00C12089">
              <w:rPr>
                <w:bCs/>
                <w:u w:color="000000"/>
              </w:rPr>
              <w:t>3 749 537,89</w:t>
            </w:r>
          </w:p>
        </w:tc>
      </w:tr>
      <w:tr w:rsidR="00C12089" w:rsidRPr="00C12089" w:rsidTr="00C12089">
        <w:trPr>
          <w:trHeight w:val="31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400" w:firstLine="800"/>
              <w:outlineLvl w:val="0"/>
              <w:rPr>
                <w:bCs/>
                <w:u w:color="000000"/>
              </w:rPr>
            </w:pPr>
            <w:r w:rsidRPr="00C12089">
              <w:rPr>
                <w:bCs/>
                <w:u w:color="000000"/>
              </w:rPr>
              <w:t>8. Другие прочие расходы</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0"/>
              <w:rPr>
                <w:bCs/>
                <w:u w:color="000000"/>
              </w:rPr>
            </w:pPr>
            <w:r w:rsidRPr="00C12089">
              <w:rPr>
                <w:bCs/>
                <w:u w:color="000000"/>
              </w:rPr>
              <w:t xml:space="preserve">213 673 712,01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8.1. Услуги, оказываемые на оптовом рынке</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51 299 746,98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8.2. Прочие расходы по оплате</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1 097 412,78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8.3. Подготовка кадров</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9 575 650,77</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8.4. Подписка на литературу и периодические издания</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306 423,89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8.5. Аренда, лизинг</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120 826 136,83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8.6. Командировочные</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1 588 394,70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8.7. Представительские</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109 996,02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8.8. Проездные билеты</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194 868,00</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8.9. Расходы будущих периодов</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28 151 891,36</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8.10. Коммерческие расходы</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 xml:space="preserve">510 152,54 </w:t>
            </w:r>
          </w:p>
        </w:tc>
      </w:tr>
      <w:tr w:rsidR="00C12089" w:rsidRPr="00C12089" w:rsidTr="00C12089">
        <w:trPr>
          <w:trHeight w:val="255"/>
        </w:trPr>
        <w:tc>
          <w:tcPr>
            <w:tcW w:w="6640" w:type="dxa"/>
            <w:tcBorders>
              <w:top w:val="nil"/>
              <w:left w:val="single" w:sz="4" w:space="0" w:color="auto"/>
              <w:bottom w:val="single" w:sz="4" w:space="0" w:color="auto"/>
              <w:right w:val="single" w:sz="4" w:space="0" w:color="auto"/>
            </w:tcBorders>
            <w:vAlign w:val="center"/>
            <w:hideMark/>
          </w:tcPr>
          <w:p w:rsidR="00C12089" w:rsidRPr="00C12089" w:rsidRDefault="00C12089">
            <w:pPr>
              <w:widowControl/>
              <w:autoSpaceDE/>
              <w:adjustRightInd/>
              <w:spacing w:before="0" w:after="0"/>
              <w:ind w:firstLineChars="600" w:firstLine="1200"/>
              <w:outlineLvl w:val="1"/>
              <w:rPr>
                <w:bCs/>
                <w:u w:color="000000"/>
              </w:rPr>
            </w:pPr>
            <w:r w:rsidRPr="00C12089">
              <w:rPr>
                <w:bCs/>
                <w:u w:color="000000"/>
              </w:rPr>
              <w:t>8.11. Сопровождение програмного обеспечения</w:t>
            </w:r>
          </w:p>
        </w:tc>
        <w:tc>
          <w:tcPr>
            <w:tcW w:w="2694" w:type="dxa"/>
            <w:tcBorders>
              <w:top w:val="nil"/>
              <w:left w:val="nil"/>
              <w:bottom w:val="single" w:sz="4" w:space="0" w:color="auto"/>
              <w:right w:val="single" w:sz="4" w:space="0" w:color="auto"/>
            </w:tcBorders>
            <w:noWrap/>
            <w:vAlign w:val="center"/>
            <w:hideMark/>
          </w:tcPr>
          <w:p w:rsidR="00C12089" w:rsidRPr="00C12089" w:rsidRDefault="00C12089">
            <w:pPr>
              <w:widowControl/>
              <w:autoSpaceDE/>
              <w:adjustRightInd/>
              <w:spacing w:before="0" w:after="0"/>
              <w:jc w:val="right"/>
              <w:outlineLvl w:val="1"/>
              <w:rPr>
                <w:u w:color="000000"/>
              </w:rPr>
            </w:pPr>
            <w:r w:rsidRPr="00C12089">
              <w:rPr>
                <w:u w:color="000000"/>
              </w:rPr>
              <w:t>13 038,14</w:t>
            </w:r>
          </w:p>
        </w:tc>
      </w:tr>
      <w:tr w:rsidR="00C12089" w:rsidRPr="00C12089" w:rsidTr="00C12089">
        <w:trPr>
          <w:trHeight w:val="375"/>
        </w:trPr>
        <w:tc>
          <w:tcPr>
            <w:tcW w:w="6640" w:type="dxa"/>
            <w:tcBorders>
              <w:top w:val="nil"/>
              <w:left w:val="single" w:sz="4" w:space="0" w:color="auto"/>
              <w:bottom w:val="single" w:sz="4" w:space="0" w:color="auto"/>
              <w:right w:val="single" w:sz="4" w:space="0" w:color="auto"/>
            </w:tcBorders>
            <w:noWrap/>
            <w:vAlign w:val="bottom"/>
            <w:hideMark/>
          </w:tcPr>
          <w:p w:rsidR="00C12089" w:rsidRPr="00C12089" w:rsidRDefault="00C12089">
            <w:pPr>
              <w:widowControl/>
              <w:autoSpaceDE/>
              <w:adjustRightInd/>
              <w:spacing w:before="0" w:after="0"/>
              <w:rPr>
                <w:b/>
                <w:bCs/>
                <w:u w:color="000000"/>
              </w:rPr>
            </w:pPr>
            <w:r w:rsidRPr="00C12089">
              <w:rPr>
                <w:b/>
                <w:bCs/>
                <w:u w:color="000000"/>
              </w:rPr>
              <w:t>Итого:</w:t>
            </w:r>
          </w:p>
        </w:tc>
        <w:tc>
          <w:tcPr>
            <w:tcW w:w="2694" w:type="dxa"/>
            <w:tcBorders>
              <w:top w:val="nil"/>
              <w:left w:val="nil"/>
              <w:bottom w:val="single" w:sz="4" w:space="0" w:color="auto"/>
              <w:right w:val="single" w:sz="4" w:space="0" w:color="auto"/>
            </w:tcBorders>
            <w:noWrap/>
            <w:vAlign w:val="bottom"/>
            <w:hideMark/>
          </w:tcPr>
          <w:p w:rsidR="00C12089" w:rsidRPr="00C12089" w:rsidRDefault="00C12089">
            <w:pPr>
              <w:widowControl/>
              <w:autoSpaceDE/>
              <w:adjustRightInd/>
              <w:spacing w:before="0" w:after="0"/>
              <w:jc w:val="right"/>
              <w:rPr>
                <w:b/>
                <w:bCs/>
                <w:u w:color="000000"/>
              </w:rPr>
            </w:pPr>
            <w:r w:rsidRPr="00C12089">
              <w:rPr>
                <w:b/>
                <w:bCs/>
                <w:u w:color="000000"/>
              </w:rPr>
              <w:t xml:space="preserve">855 755 300,74   </w:t>
            </w:r>
          </w:p>
        </w:tc>
      </w:tr>
    </w:tbl>
    <w:p w:rsidR="00C12089" w:rsidRPr="00C12089" w:rsidRDefault="00C12089" w:rsidP="00C12089">
      <w:pPr>
        <w:spacing w:before="252" w:after="0"/>
        <w:ind w:left="122"/>
        <w:jc w:val="both"/>
        <w:rPr>
          <w:b/>
          <w:bCs/>
          <w:spacing w:val="-8"/>
          <w:u w:color="000000"/>
        </w:rPr>
      </w:pPr>
      <w:r w:rsidRPr="00C12089">
        <w:rPr>
          <w:b/>
          <w:bCs/>
          <w:spacing w:val="-8"/>
          <w:u w:color="000000"/>
        </w:rPr>
        <w:t>3.2. Прочие доходы и расходы</w:t>
      </w:r>
    </w:p>
    <w:p w:rsidR="00C12089" w:rsidRPr="00C12089" w:rsidRDefault="00C12089" w:rsidP="009A2559">
      <w:pPr>
        <w:spacing w:before="0" w:after="0"/>
        <w:ind w:left="43"/>
        <w:jc w:val="both"/>
        <w:rPr>
          <w:spacing w:val="-1"/>
          <w:u w:color="000000"/>
        </w:rPr>
      </w:pPr>
      <w:r w:rsidRPr="00C12089">
        <w:rPr>
          <w:spacing w:val="-1"/>
          <w:u w:color="000000"/>
        </w:rPr>
        <w:t>К прочим  доходов Общества относятся:</w:t>
      </w:r>
    </w:p>
    <w:p w:rsidR="00C12089" w:rsidRPr="00C12089" w:rsidRDefault="00C12089" w:rsidP="009A2559">
      <w:pPr>
        <w:numPr>
          <w:ilvl w:val="0"/>
          <w:numId w:val="20"/>
        </w:numPr>
        <w:tabs>
          <w:tab w:val="left" w:pos="734"/>
        </w:tabs>
        <w:spacing w:before="0" w:after="0"/>
        <w:ind w:left="396"/>
        <w:jc w:val="both"/>
        <w:rPr>
          <w:spacing w:val="-1"/>
          <w:u w:color="000000"/>
        </w:rPr>
      </w:pPr>
      <w:r w:rsidRPr="00C12089">
        <w:rPr>
          <w:spacing w:val="-1"/>
          <w:u w:color="000000"/>
        </w:rPr>
        <w:t>доходы от реализации ОС, квартир и МПЗ;</w:t>
      </w:r>
    </w:p>
    <w:p w:rsidR="00C12089" w:rsidRPr="00C12089" w:rsidRDefault="00C12089" w:rsidP="009A2559">
      <w:pPr>
        <w:numPr>
          <w:ilvl w:val="0"/>
          <w:numId w:val="20"/>
        </w:numPr>
        <w:tabs>
          <w:tab w:val="left" w:pos="734"/>
        </w:tabs>
        <w:spacing w:before="0" w:after="0"/>
        <w:ind w:left="396"/>
        <w:jc w:val="both"/>
        <w:rPr>
          <w:spacing w:val="-1"/>
          <w:u w:color="000000"/>
        </w:rPr>
      </w:pPr>
      <w:r w:rsidRPr="00C12089">
        <w:rPr>
          <w:spacing w:val="-1"/>
          <w:u w:color="000000"/>
        </w:rPr>
        <w:t>доходы от сдачи имущества в аренду;</w:t>
      </w:r>
    </w:p>
    <w:p w:rsidR="00C12089" w:rsidRPr="00C12089" w:rsidRDefault="00C12089" w:rsidP="009A2559">
      <w:pPr>
        <w:numPr>
          <w:ilvl w:val="0"/>
          <w:numId w:val="20"/>
        </w:numPr>
        <w:tabs>
          <w:tab w:val="left" w:pos="734"/>
        </w:tabs>
        <w:spacing w:before="0" w:after="0"/>
        <w:ind w:left="396"/>
        <w:jc w:val="both"/>
        <w:rPr>
          <w:spacing w:val="-1"/>
          <w:u w:color="000000"/>
        </w:rPr>
      </w:pPr>
      <w:r w:rsidRPr="00C12089">
        <w:rPr>
          <w:spacing w:val="-1"/>
          <w:u w:color="000000"/>
        </w:rPr>
        <w:t>доходы от операций по договорам уступки;</w:t>
      </w:r>
    </w:p>
    <w:p w:rsidR="00C12089" w:rsidRPr="00C12089" w:rsidRDefault="00C12089" w:rsidP="009A2559">
      <w:pPr>
        <w:numPr>
          <w:ilvl w:val="0"/>
          <w:numId w:val="20"/>
        </w:numPr>
        <w:tabs>
          <w:tab w:val="left" w:pos="734"/>
        </w:tabs>
        <w:spacing w:before="0" w:after="0"/>
        <w:ind w:left="396"/>
        <w:jc w:val="both"/>
        <w:rPr>
          <w:spacing w:val="-1"/>
          <w:u w:color="000000"/>
        </w:rPr>
      </w:pPr>
      <w:r w:rsidRPr="00C12089">
        <w:rPr>
          <w:spacing w:val="-1"/>
          <w:u w:color="000000"/>
        </w:rPr>
        <w:t>доходы от операций с ценными бумагами;</w:t>
      </w:r>
    </w:p>
    <w:p w:rsidR="00C12089" w:rsidRPr="00C12089" w:rsidRDefault="00C12089" w:rsidP="009A2559">
      <w:pPr>
        <w:numPr>
          <w:ilvl w:val="0"/>
          <w:numId w:val="20"/>
        </w:numPr>
        <w:tabs>
          <w:tab w:val="left" w:pos="734"/>
        </w:tabs>
        <w:spacing w:before="0" w:after="0"/>
        <w:ind w:left="396"/>
        <w:jc w:val="both"/>
        <w:rPr>
          <w:spacing w:val="-1"/>
          <w:u w:color="000000"/>
        </w:rPr>
      </w:pPr>
      <w:r w:rsidRPr="00C12089">
        <w:rPr>
          <w:spacing w:val="-1"/>
          <w:u w:color="000000"/>
        </w:rPr>
        <w:t>доходы от операций с валютой и пр.</w:t>
      </w:r>
    </w:p>
    <w:p w:rsidR="00C12089" w:rsidRPr="00C12089" w:rsidRDefault="00C12089" w:rsidP="009A2559">
      <w:pPr>
        <w:spacing w:before="0" w:after="0"/>
        <w:ind w:left="130"/>
        <w:jc w:val="both"/>
        <w:rPr>
          <w:spacing w:val="-11"/>
          <w:u w:color="000000"/>
        </w:rPr>
      </w:pPr>
      <w:r w:rsidRPr="00C12089">
        <w:rPr>
          <w:spacing w:val="-11"/>
          <w:u w:color="000000"/>
        </w:rPr>
        <w:t>Расшифровка прочих доходов и расходов представлена Таблице № 17</w:t>
      </w:r>
    </w:p>
    <w:p w:rsidR="00C12089" w:rsidRPr="00C12089" w:rsidRDefault="00C12089" w:rsidP="009A2559">
      <w:pPr>
        <w:spacing w:before="0" w:after="0"/>
        <w:ind w:left="130"/>
        <w:jc w:val="both"/>
        <w:rPr>
          <w:spacing w:val="-11"/>
          <w:u w:color="000000"/>
        </w:rPr>
      </w:pPr>
      <w:r w:rsidRPr="00C12089">
        <w:rPr>
          <w:spacing w:val="-11"/>
          <w:u w:color="000000"/>
        </w:rPr>
        <w:t xml:space="preserve">                                                                 </w:t>
      </w:r>
      <w:r w:rsidR="009A2559">
        <w:rPr>
          <w:spacing w:val="-11"/>
          <w:u w:color="000000"/>
        </w:rPr>
        <w:t xml:space="preserve">             </w:t>
      </w:r>
      <w:r w:rsidRPr="00C12089">
        <w:rPr>
          <w:spacing w:val="-11"/>
          <w:u w:color="000000"/>
        </w:rPr>
        <w:t xml:space="preserve"> </w:t>
      </w:r>
      <w:r w:rsidR="009A2559">
        <w:rPr>
          <w:spacing w:val="-11"/>
          <w:u w:color="000000"/>
        </w:rPr>
        <w:t xml:space="preserve"> Таблица № 17                 </w:t>
      </w:r>
      <w:r w:rsidRPr="00C12089">
        <w:rPr>
          <w:spacing w:val="-11"/>
          <w:u w:color="000000"/>
        </w:rPr>
        <w:t xml:space="preserve">                 </w:t>
      </w:r>
    </w:p>
    <w:p w:rsidR="00C12089" w:rsidRPr="00C12089" w:rsidRDefault="00C12089" w:rsidP="00C12089">
      <w:pPr>
        <w:spacing w:before="238" w:after="0"/>
        <w:ind w:left="130"/>
        <w:jc w:val="both"/>
        <w:rPr>
          <w:spacing w:val="-1"/>
          <w:u w:color="000000"/>
        </w:rPr>
      </w:pPr>
      <w:r w:rsidRPr="00C12089">
        <w:rPr>
          <w:spacing w:val="-11"/>
          <w:u w:color="000000"/>
        </w:rPr>
        <w:t xml:space="preserve">                                                                                                                                                                  (тыс. руб.)</w:t>
      </w:r>
    </w:p>
    <w:p w:rsidR="00C12089" w:rsidRPr="00C12089" w:rsidRDefault="00C12089" w:rsidP="00C12089">
      <w:pPr>
        <w:spacing w:before="0" w:after="252" w:line="1" w:lineRule="exact"/>
        <w:jc w:val="both"/>
        <w:rPr>
          <w:spacing w:val="-1"/>
          <w:u w:color="000000"/>
        </w:rPr>
      </w:pPr>
    </w:p>
    <w:tbl>
      <w:tblPr>
        <w:tblW w:w="9555" w:type="dxa"/>
        <w:tblInd w:w="40" w:type="dxa"/>
        <w:tblLayout w:type="fixed"/>
        <w:tblCellMar>
          <w:left w:w="40" w:type="dxa"/>
          <w:right w:w="40" w:type="dxa"/>
        </w:tblCellMar>
        <w:tblLook w:val="04A0"/>
      </w:tblPr>
      <w:tblGrid>
        <w:gridCol w:w="6450"/>
        <w:gridCol w:w="1672"/>
        <w:gridCol w:w="1433"/>
      </w:tblGrid>
      <w:tr w:rsidR="00C12089" w:rsidRPr="00C12089" w:rsidTr="00C12089">
        <w:trPr>
          <w:trHeight w:hRule="exact" w:val="259"/>
        </w:trPr>
        <w:tc>
          <w:tcPr>
            <w:tcW w:w="6453"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82"/>
              <w:jc w:val="center"/>
              <w:rPr>
                <w:spacing w:val="-1"/>
                <w:u w:color="000000"/>
              </w:rPr>
            </w:pPr>
            <w:r w:rsidRPr="00C12089">
              <w:rPr>
                <w:b/>
                <w:bCs/>
                <w:spacing w:val="-1"/>
                <w:u w:color="000000"/>
              </w:rPr>
              <w:t>2010г.</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39"/>
              <w:rPr>
                <w:b/>
                <w:spacing w:val="-1"/>
                <w:u w:color="000000"/>
              </w:rPr>
            </w:pPr>
            <w:r w:rsidRPr="00C12089">
              <w:rPr>
                <w:b/>
                <w:spacing w:val="-1"/>
                <w:u w:color="000000"/>
              </w:rPr>
              <w:t>2011г.</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65"/>
              <w:jc w:val="both"/>
              <w:rPr>
                <w:spacing w:val="-1"/>
                <w:u w:color="000000"/>
              </w:rPr>
            </w:pPr>
            <w:r w:rsidRPr="00C12089">
              <w:rPr>
                <w:b/>
                <w:bCs/>
                <w:spacing w:val="-1"/>
                <w:u w:color="000000"/>
              </w:rPr>
              <w:t xml:space="preserve">Прочие </w:t>
            </w:r>
            <w:r w:rsidRPr="00C12089">
              <w:rPr>
                <w:spacing w:val="-1"/>
                <w:u w:color="000000"/>
              </w:rPr>
              <w:t>доходы, всего</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5 040 195</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b/>
                <w:spacing w:val="-1"/>
                <w:u w:color="000000"/>
              </w:rPr>
            </w:pPr>
            <w:r w:rsidRPr="00C12089">
              <w:rPr>
                <w:b/>
                <w:spacing w:val="-1"/>
                <w:u w:color="000000"/>
              </w:rPr>
              <w:t>2 217 217</w:t>
            </w:r>
          </w:p>
        </w:tc>
      </w:tr>
      <w:tr w:rsidR="00C12089" w:rsidRPr="00C12089" w:rsidTr="00C12089">
        <w:trPr>
          <w:trHeight w:hRule="exact" w:val="569"/>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в том числе:</w:t>
            </w:r>
          </w:p>
          <w:p w:rsidR="00C12089" w:rsidRPr="00C12089" w:rsidRDefault="00C12089">
            <w:pPr>
              <w:spacing w:before="0" w:after="0"/>
              <w:ind w:left="7"/>
              <w:jc w:val="both"/>
              <w:rPr>
                <w:spacing w:val="-1"/>
                <w:u w:color="000000"/>
              </w:rPr>
            </w:pPr>
            <w:r w:rsidRPr="00C12089">
              <w:rPr>
                <w:spacing w:val="-1"/>
                <w:u w:color="000000"/>
              </w:rPr>
              <w:t>- от реализации ОС, ТМЦ и прочих материальных ценностей</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1 985</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112</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от операций по договорам уступки</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58 989</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70 187</w:t>
            </w:r>
          </w:p>
        </w:tc>
      </w:tr>
      <w:tr w:rsidR="00C12089" w:rsidRPr="00C12089" w:rsidTr="00C12089">
        <w:trPr>
          <w:trHeight w:hRule="exact" w:val="432"/>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прибыль прошлых лет</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42 399</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215 080</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пени, штрафы по решению суда</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31 054</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130 098</w:t>
            </w:r>
          </w:p>
        </w:tc>
      </w:tr>
      <w:tr w:rsidR="00C12089" w:rsidRPr="00C12089" w:rsidTr="00C12089">
        <w:trPr>
          <w:trHeight w:hRule="exact" w:val="441"/>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кредиторская задолженность более 3-х лет</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6 433</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2 742</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имущество оказавшееся в излишке по результатам инвентаризации</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12 851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курсовые разницы</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3 111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3 818</w:t>
            </w:r>
          </w:p>
        </w:tc>
      </w:tr>
      <w:tr w:rsidR="00C12089" w:rsidRPr="00C12089" w:rsidTr="00C12089">
        <w:trPr>
          <w:trHeight w:hRule="exact" w:val="764"/>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присоединение неиспользованных сумм резерва по сомнительным долгам, под снижение стоимости материальных ценностей и обесценение финансовых вложений</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3614</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1 299</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доходы от операций по договорам аренды</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2 010</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2 084</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lastRenderedPageBreak/>
              <w:t>- от операций гашения, продажи и мены ценных бумаг</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1 070 771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1 454 237</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от операций переоценки и конвертации ценных бумаг</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559 254</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27 066</w:t>
            </w:r>
          </w:p>
        </w:tc>
      </w:tr>
      <w:tr w:rsidR="00C12089" w:rsidRPr="00C12089" w:rsidTr="00C12089">
        <w:trPr>
          <w:trHeight w:hRule="exact" w:val="230"/>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от операций по векселям, переданным за работы и услуги</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3 228 154</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289 242</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арбитражные доходы</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10 142</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right"/>
              <w:rPr>
                <w:spacing w:val="-1"/>
                <w:u w:color="000000"/>
              </w:rPr>
            </w:pPr>
            <w:r w:rsidRPr="00C12089">
              <w:rPr>
                <w:spacing w:val="-1"/>
                <w:u w:color="000000"/>
              </w:rPr>
              <w:t>12 716</w:t>
            </w:r>
          </w:p>
        </w:tc>
      </w:tr>
      <w:tr w:rsidR="00C12089" w:rsidRPr="00C12089" w:rsidTr="00C12089">
        <w:trPr>
          <w:trHeight w:hRule="exact" w:val="252"/>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поступления от возмещения прочиненных убытков</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2 300</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445</w:t>
            </w:r>
          </w:p>
        </w:tc>
      </w:tr>
    </w:tbl>
    <w:p w:rsidR="00C12089" w:rsidRPr="00C12089" w:rsidRDefault="00C12089" w:rsidP="00C12089">
      <w:pPr>
        <w:spacing w:before="0" w:after="0"/>
        <w:rPr>
          <w:rFonts w:ascii="Arial" w:hAnsi="Arial"/>
          <w:vanish/>
          <w:spacing w:val="-1"/>
          <w:u w:color="000000"/>
        </w:rPr>
      </w:pPr>
    </w:p>
    <w:tbl>
      <w:tblPr>
        <w:tblpPr w:leftFromText="180" w:rightFromText="180" w:vertAnchor="text" w:tblpY="1"/>
        <w:tblOverlap w:val="never"/>
        <w:tblW w:w="9555" w:type="dxa"/>
        <w:tblLayout w:type="fixed"/>
        <w:tblCellMar>
          <w:left w:w="40" w:type="dxa"/>
          <w:right w:w="40" w:type="dxa"/>
        </w:tblCellMar>
        <w:tblLook w:val="04A0"/>
      </w:tblPr>
      <w:tblGrid>
        <w:gridCol w:w="6450"/>
        <w:gridCol w:w="1672"/>
        <w:gridCol w:w="1433"/>
      </w:tblGrid>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3"/>
              <w:jc w:val="both"/>
              <w:rPr>
                <w:spacing w:val="-1"/>
                <w:u w:color="000000"/>
              </w:rPr>
            </w:pPr>
            <w:r w:rsidRPr="00C12089">
              <w:rPr>
                <w:spacing w:val="-1"/>
                <w:u w:color="000000"/>
              </w:rPr>
              <w:t>- прочие</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7 128</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8 091</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87"/>
              <w:jc w:val="both"/>
              <w:rPr>
                <w:spacing w:val="-1"/>
                <w:u w:color="000000"/>
              </w:rPr>
            </w:pPr>
            <w:r w:rsidRPr="00C12089">
              <w:rPr>
                <w:b/>
                <w:bCs/>
                <w:spacing w:val="-1"/>
                <w:u w:color="000000"/>
              </w:rPr>
              <w:t>Прочие расходы, всего</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b/>
                <w:spacing w:val="-1"/>
                <w:u w:color="000000"/>
              </w:rPr>
            </w:pPr>
            <w:r w:rsidRPr="00C12089">
              <w:rPr>
                <w:b/>
                <w:spacing w:val="-1"/>
                <w:u w:color="000000"/>
              </w:rPr>
              <w:t>4 995 755</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b/>
                <w:spacing w:val="-1"/>
                <w:u w:color="000000"/>
              </w:rPr>
            </w:pPr>
            <w:r w:rsidRPr="00C12089">
              <w:rPr>
                <w:b/>
                <w:spacing w:val="-1"/>
                <w:u w:color="000000"/>
              </w:rPr>
              <w:t>3 033 729</w:t>
            </w:r>
          </w:p>
        </w:tc>
      </w:tr>
      <w:tr w:rsidR="00C12089" w:rsidRPr="00C12089" w:rsidTr="00C12089">
        <w:trPr>
          <w:trHeight w:hRule="exact" w:val="461"/>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
              <w:jc w:val="both"/>
              <w:rPr>
                <w:spacing w:val="-1"/>
                <w:u w:color="000000"/>
              </w:rPr>
            </w:pPr>
            <w:r w:rsidRPr="00C12089">
              <w:rPr>
                <w:spacing w:val="-1"/>
                <w:u w:color="000000"/>
              </w:rPr>
              <w:t>в том числе:</w:t>
            </w:r>
          </w:p>
          <w:p w:rsidR="00C12089" w:rsidRPr="00C12089" w:rsidRDefault="00C12089">
            <w:pPr>
              <w:spacing w:before="0" w:after="0"/>
              <w:ind w:left="36"/>
              <w:jc w:val="both"/>
              <w:rPr>
                <w:spacing w:val="-1"/>
                <w:u w:color="000000"/>
              </w:rPr>
            </w:pPr>
            <w:r w:rsidRPr="00C12089">
              <w:rPr>
                <w:spacing w:val="-1"/>
                <w:u w:color="000000"/>
              </w:rPr>
              <w:t>- от реализации ОС. ТМЦ и прочих материальных ценностей</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1 252</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188</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
              <w:jc w:val="both"/>
              <w:rPr>
                <w:spacing w:val="-1"/>
                <w:u w:color="000000"/>
              </w:rPr>
            </w:pPr>
            <w:r w:rsidRPr="00C12089">
              <w:rPr>
                <w:spacing w:val="-1"/>
                <w:u w:color="000000"/>
              </w:rPr>
              <w:t>- от  операций по договорам уступки прав требования долга</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58 989</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70 187</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36"/>
              <w:jc w:val="both"/>
              <w:rPr>
                <w:spacing w:val="-1"/>
                <w:u w:color="000000"/>
              </w:rPr>
            </w:pPr>
            <w:r w:rsidRPr="00C12089">
              <w:rPr>
                <w:spacing w:val="-1"/>
                <w:u w:color="000000"/>
              </w:rPr>
              <w:t>-  от операций по договорам аренды</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13 090</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1 753</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spacing w:val="-1"/>
                <w:u w:color="000000"/>
              </w:rPr>
              <w:t>- услуги банков</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19 827</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19 216</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spacing w:val="-1"/>
                <w:u w:color="000000"/>
              </w:rPr>
              <w:t>- убытки прошлых лет</w:t>
            </w:r>
          </w:p>
        </w:tc>
        <w:tc>
          <w:tcPr>
            <w:tcW w:w="1673"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rPr>
            </w:pPr>
            <w:r w:rsidRPr="00C12089">
              <w:rPr>
                <w:spacing w:val="-1"/>
                <w:u w:color="000000"/>
              </w:rPr>
              <w:t>230 812</w:t>
            </w:r>
          </w:p>
          <w:p w:rsidR="00C12089" w:rsidRPr="00C12089" w:rsidRDefault="00C12089">
            <w:pPr>
              <w:spacing w:before="0" w:after="0"/>
              <w:jc w:val="right"/>
              <w:rPr>
                <w:spacing w:val="-1"/>
                <w:u w:color="000000"/>
              </w:rPr>
            </w:pP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9"/>
              <w:jc w:val="right"/>
              <w:rPr>
                <w:spacing w:val="-1"/>
                <w:u w:color="000000"/>
              </w:rPr>
            </w:pPr>
            <w:r w:rsidRPr="00C12089">
              <w:rPr>
                <w:spacing w:val="-1"/>
                <w:u w:color="000000"/>
              </w:rPr>
              <w:t>393 808</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от операций гашения, продажи и мены ценных бумаг</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994 853</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1 413 799</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от операций переоценки и конвертации ценных бумаг</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185 566</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609 622</w:t>
            </w:r>
          </w:p>
        </w:tc>
      </w:tr>
      <w:tr w:rsidR="00C12089" w:rsidRPr="00C12089" w:rsidTr="00C12089">
        <w:trPr>
          <w:trHeight w:hRule="exact" w:val="230"/>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от операций по векселям, переданным за работы и услуги</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3 228 179</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289 247</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spacing w:val="-1"/>
                <w:u w:color="000000"/>
              </w:rPr>
              <w:t>- хищения, недостачи</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258</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9"/>
              <w:jc w:val="both"/>
              <w:rPr>
                <w:spacing w:val="-1"/>
                <w:u w:color="000000"/>
              </w:rPr>
            </w:pPr>
            <w:r w:rsidRPr="00C12089">
              <w:rPr>
                <w:spacing w:val="-1"/>
                <w:u w:color="000000"/>
              </w:rPr>
              <w:t>-  дебиторская задолженность более 3-х лет</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18 700</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8 849</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пени, штрафы, присужденные по решению суда</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58 426</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9"/>
              <w:jc w:val="right"/>
              <w:rPr>
                <w:spacing w:val="-1"/>
                <w:u w:color="000000"/>
              </w:rPr>
            </w:pPr>
            <w:r w:rsidRPr="00C12089">
              <w:rPr>
                <w:spacing w:val="-1"/>
                <w:u w:color="000000"/>
              </w:rPr>
              <w:t>17 098</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судебные издержки</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13 000</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9"/>
              <w:jc w:val="right"/>
              <w:rPr>
                <w:spacing w:val="-1"/>
                <w:u w:color="000000"/>
              </w:rPr>
            </w:pPr>
            <w:r w:rsidRPr="00C12089">
              <w:rPr>
                <w:spacing w:val="-1"/>
                <w:u w:color="000000"/>
              </w:rPr>
              <w:t>15 349</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2"/>
              <w:jc w:val="both"/>
              <w:rPr>
                <w:spacing w:val="-1"/>
                <w:u w:color="000000"/>
                <w:lang w:val="en-US"/>
              </w:rPr>
            </w:pPr>
            <w:r w:rsidRPr="00C12089">
              <w:rPr>
                <w:spacing w:val="-1"/>
                <w:u w:color="000000"/>
              </w:rPr>
              <w:t>- выбытие активов без дохода</w:t>
            </w:r>
          </w:p>
        </w:tc>
        <w:tc>
          <w:tcPr>
            <w:tcW w:w="1673"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rPr>
            </w:pPr>
            <w:r w:rsidRPr="00C12089">
              <w:rPr>
                <w:spacing w:val="-1"/>
                <w:u w:color="000000"/>
              </w:rPr>
              <w:t>7</w:t>
            </w:r>
          </w:p>
          <w:p w:rsidR="00C12089" w:rsidRPr="00C12089" w:rsidRDefault="00C12089">
            <w:pPr>
              <w:spacing w:before="0" w:after="0"/>
              <w:jc w:val="right"/>
              <w:rPr>
                <w:spacing w:val="-1"/>
                <w:u w:color="000000"/>
              </w:rPr>
            </w:pP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3</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2"/>
              <w:jc w:val="both"/>
              <w:rPr>
                <w:spacing w:val="-1"/>
                <w:u w:color="000000"/>
              </w:rPr>
            </w:pPr>
            <w:r w:rsidRPr="00C12089">
              <w:rPr>
                <w:spacing w:val="-1"/>
                <w:u w:color="000000"/>
              </w:rPr>
              <w:t>- расходы на проведение спортивных и культурно-массовых мероприятий</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854</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534</w:t>
            </w:r>
          </w:p>
        </w:tc>
      </w:tr>
      <w:tr w:rsidR="00C12089" w:rsidRPr="00C12089" w:rsidTr="00C12089">
        <w:trPr>
          <w:trHeight w:hRule="exact" w:val="450"/>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резерв по прочим условным обязательствам (судебные иски, оценочные обязательства на оплату отпусков)</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47 831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2"/>
              <w:jc w:val="right"/>
              <w:rPr>
                <w:spacing w:val="-1"/>
                <w:u w:color="000000"/>
              </w:rPr>
            </w:pPr>
            <w:r w:rsidRPr="00C12089">
              <w:rPr>
                <w:spacing w:val="-1"/>
                <w:u w:color="000000"/>
              </w:rPr>
              <w:t>38</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расходы на благотворительность</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3 365</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9"/>
              <w:jc w:val="right"/>
              <w:rPr>
                <w:spacing w:val="-1"/>
                <w:u w:color="000000"/>
              </w:rPr>
            </w:pPr>
            <w:r w:rsidRPr="00C12089">
              <w:rPr>
                <w:spacing w:val="-1"/>
                <w:u w:color="000000"/>
              </w:rPr>
              <w:t>49 873</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услуги непроизводственного характера</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7"/>
              <w:jc w:val="right"/>
              <w:rPr>
                <w:spacing w:val="-1"/>
                <w:u w:color="000000"/>
              </w:rPr>
            </w:pPr>
            <w:r w:rsidRPr="00C12089">
              <w:rPr>
                <w:spacing w:val="-1"/>
                <w:u w:color="000000"/>
              </w:rPr>
              <w:t>1 867</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9"/>
              <w:jc w:val="right"/>
              <w:rPr>
                <w:spacing w:val="-1"/>
                <w:u w:color="000000"/>
              </w:rPr>
            </w:pPr>
            <w:r w:rsidRPr="00C12089">
              <w:rPr>
                <w:spacing w:val="-1"/>
                <w:u w:color="000000"/>
              </w:rPr>
              <w:t>7 328</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возмещение причиненных организацией убытков, ущерба</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296</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2 097</w:t>
            </w:r>
          </w:p>
        </w:tc>
      </w:tr>
      <w:tr w:rsidR="00C12089" w:rsidRPr="00C12089" w:rsidTr="00C12089">
        <w:trPr>
          <w:trHeight w:hRule="exact" w:val="583"/>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резерв под обесценение финансовых вложений и под снижение материальных ценностей</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224</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246</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расходы по аренде помещений и имущества непроизводственного характера</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5 976</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3 516</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приобретение ТМЦ непроизводственной сферы</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2 495</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1 466</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НДС невозмещаемый из бюджета</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15 692</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22 895</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расходы на профком</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2 409</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2 247</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7"/>
              <w:jc w:val="both"/>
              <w:rPr>
                <w:spacing w:val="-1"/>
                <w:u w:color="000000"/>
              </w:rPr>
            </w:pPr>
            <w:r w:rsidRPr="00C12089">
              <w:rPr>
                <w:spacing w:val="-1"/>
                <w:u w:color="000000"/>
              </w:rPr>
              <w:t>- выплаты совету директоров и ревизионной комиссии</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2 653</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36"/>
              <w:jc w:val="right"/>
              <w:rPr>
                <w:spacing w:val="-1"/>
                <w:u w:color="000000"/>
              </w:rPr>
            </w:pPr>
            <w:r w:rsidRPr="00C12089">
              <w:rPr>
                <w:spacing w:val="-1"/>
                <w:u w:color="000000"/>
              </w:rPr>
              <w:t>14 968</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расходы по депозитарию</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1 543</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9 680</w:t>
            </w:r>
          </w:p>
        </w:tc>
      </w:tr>
      <w:tr w:rsidR="00C12089" w:rsidRPr="00C12089" w:rsidTr="00C12089">
        <w:trPr>
          <w:trHeight w:hRule="exact" w:val="238"/>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4"/>
              <w:jc w:val="both"/>
              <w:rPr>
                <w:spacing w:val="-1"/>
                <w:u w:color="000000"/>
              </w:rPr>
            </w:pPr>
            <w:r w:rsidRPr="00C12089">
              <w:rPr>
                <w:spacing w:val="-1"/>
                <w:u w:color="000000"/>
              </w:rPr>
              <w:t>- курсовые разницы</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3 069</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3 506</w:t>
            </w:r>
          </w:p>
        </w:tc>
      </w:tr>
      <w:tr w:rsidR="00C12089" w:rsidRPr="00C12089" w:rsidTr="00C12089">
        <w:trPr>
          <w:trHeight w:hRule="exact" w:val="230"/>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консультационные услуги</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42 442</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50"/>
              <w:jc w:val="right"/>
              <w:rPr>
                <w:spacing w:val="-1"/>
                <w:u w:color="000000"/>
              </w:rPr>
            </w:pPr>
            <w:r w:rsidRPr="00C12089">
              <w:rPr>
                <w:spacing w:val="-1"/>
                <w:u w:color="000000"/>
              </w:rPr>
              <w:t xml:space="preserve">  19 619</w:t>
            </w:r>
          </w:p>
        </w:tc>
      </w:tr>
      <w:tr w:rsidR="00C12089" w:rsidRPr="00C12089" w:rsidTr="00C12089">
        <w:trPr>
          <w:trHeight w:hRule="exact" w:val="230"/>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резерв по сомнительным долгам</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50"/>
              <w:jc w:val="right"/>
              <w:rPr>
                <w:spacing w:val="-1"/>
                <w:u w:color="000000"/>
              </w:rPr>
            </w:pPr>
            <w:r w:rsidRPr="00C12089">
              <w:rPr>
                <w:spacing w:val="-1"/>
                <w:u w:color="000000"/>
              </w:rPr>
              <w:t>32 252</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spacing w:val="-1"/>
                <w:u w:color="000000"/>
              </w:rPr>
            </w:pPr>
            <w:r w:rsidRPr="00C12089">
              <w:rPr>
                <w:spacing w:val="-1"/>
                <w:u w:color="000000"/>
              </w:rPr>
              <w:t>- прочие</w:t>
            </w:r>
          </w:p>
        </w:tc>
        <w:tc>
          <w:tcPr>
            <w:tcW w:w="167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42 080</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29"/>
              <w:jc w:val="right"/>
              <w:rPr>
                <w:spacing w:val="-1"/>
                <w:u w:color="000000"/>
              </w:rPr>
            </w:pPr>
            <w:r w:rsidRPr="00C12089">
              <w:rPr>
                <w:spacing w:val="-1"/>
                <w:u w:color="000000"/>
              </w:rPr>
              <w:t>24 345</w:t>
            </w:r>
          </w:p>
        </w:tc>
      </w:tr>
      <w:tr w:rsidR="00C12089" w:rsidRPr="00C12089" w:rsidTr="00C12089">
        <w:trPr>
          <w:trHeight w:hRule="exact" w:val="95"/>
        </w:trPr>
        <w:tc>
          <w:tcPr>
            <w:tcW w:w="6453"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left="7"/>
              <w:jc w:val="both"/>
              <w:rPr>
                <w:spacing w:val="-1"/>
                <w:u w:color="000000"/>
              </w:rPr>
            </w:pPr>
          </w:p>
        </w:tc>
        <w:tc>
          <w:tcPr>
            <w:tcW w:w="1673"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both"/>
              <w:rPr>
                <w:spacing w:val="-1"/>
                <w:u w:color="000000"/>
              </w:rPr>
            </w:pPr>
          </w:p>
        </w:tc>
        <w:tc>
          <w:tcPr>
            <w:tcW w:w="1434"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ind w:right="22"/>
              <w:jc w:val="both"/>
              <w:rPr>
                <w:spacing w:val="-1"/>
                <w:u w:color="000000"/>
              </w:rPr>
            </w:pPr>
          </w:p>
        </w:tc>
      </w:tr>
    </w:tbl>
    <w:p w:rsidR="00C12089" w:rsidRPr="00C12089" w:rsidRDefault="00C12089" w:rsidP="009A2559">
      <w:pPr>
        <w:spacing w:before="0" w:after="0" w:line="274" w:lineRule="exact"/>
        <w:ind w:right="137"/>
        <w:jc w:val="both"/>
        <w:rPr>
          <w:spacing w:val="-1"/>
          <w:u w:color="000000"/>
        </w:rPr>
      </w:pPr>
      <w:r w:rsidRPr="00C12089">
        <w:rPr>
          <w:spacing w:val="-9"/>
          <w:u w:color="000000"/>
        </w:rPr>
        <w:t>В составе прочих доходов  по состоянию на 31.12.2011 г., отражены доходы в размере 8 091 тыс. руб., а именно:</w:t>
      </w:r>
    </w:p>
    <w:p w:rsidR="00C12089" w:rsidRPr="00C12089" w:rsidRDefault="00C12089" w:rsidP="009A2559">
      <w:pPr>
        <w:spacing w:before="0" w:after="0" w:line="274" w:lineRule="exact"/>
        <w:ind w:right="137"/>
        <w:jc w:val="both"/>
        <w:rPr>
          <w:spacing w:val="-9"/>
          <w:u w:color="000000"/>
        </w:rPr>
      </w:pPr>
    </w:p>
    <w:tbl>
      <w:tblPr>
        <w:tblpPr w:leftFromText="180" w:rightFromText="180" w:vertAnchor="text" w:tblpY="1"/>
        <w:tblOverlap w:val="never"/>
        <w:tblW w:w="9555" w:type="dxa"/>
        <w:tblLayout w:type="fixed"/>
        <w:tblCellMar>
          <w:left w:w="40" w:type="dxa"/>
          <w:right w:w="40" w:type="dxa"/>
        </w:tblCellMar>
        <w:tblLook w:val="04A0"/>
      </w:tblPr>
      <w:tblGrid>
        <w:gridCol w:w="6450"/>
        <w:gridCol w:w="3105"/>
      </w:tblGrid>
      <w:tr w:rsidR="00C12089" w:rsidRPr="00C12089" w:rsidTr="00C12089">
        <w:trPr>
          <w:trHeight w:hRule="exact" w:val="230"/>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rsidP="009A2559">
            <w:pPr>
              <w:spacing w:before="0" w:after="0"/>
              <w:jc w:val="center"/>
              <w:rPr>
                <w:b/>
                <w:spacing w:val="-1"/>
                <w:u w:color="000000"/>
              </w:rPr>
            </w:pPr>
            <w:r w:rsidRPr="00C12089">
              <w:rPr>
                <w:b/>
                <w:spacing w:val="-1"/>
                <w:u w:color="000000"/>
              </w:rPr>
              <w:t>Наименование доходов</w:t>
            </w:r>
          </w:p>
        </w:tc>
        <w:tc>
          <w:tcPr>
            <w:tcW w:w="310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center"/>
              <w:rPr>
                <w:b/>
                <w:spacing w:val="-1"/>
                <w:u w:color="000000"/>
              </w:rPr>
            </w:pPr>
            <w:r w:rsidRPr="00C12089">
              <w:rPr>
                <w:b/>
                <w:spacing w:val="-1"/>
                <w:u w:color="000000"/>
              </w:rPr>
              <w:t>Сумма (тыс. руб.)</w:t>
            </w:r>
          </w:p>
        </w:tc>
      </w:tr>
      <w:tr w:rsidR="00C12089" w:rsidRPr="00C12089" w:rsidTr="00C12089">
        <w:trPr>
          <w:trHeight w:hRule="exact" w:val="230"/>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 Доходы от списания НИОКР</w:t>
            </w:r>
          </w:p>
        </w:tc>
        <w:tc>
          <w:tcPr>
            <w:tcW w:w="310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166</w:t>
            </w:r>
          </w:p>
        </w:tc>
      </w:tr>
      <w:tr w:rsidR="00C12089" w:rsidRPr="00C12089" w:rsidTr="00C12089">
        <w:trPr>
          <w:trHeight w:hRule="exact" w:val="551"/>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 Доходы по прочим операциям по финансовым вложениям и ценным бумагам</w:t>
            </w:r>
          </w:p>
        </w:tc>
        <w:tc>
          <w:tcPr>
            <w:tcW w:w="310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15</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 Возвратные отходы, полученные в результате ремонта, переработки сырья</w:t>
            </w:r>
          </w:p>
        </w:tc>
        <w:tc>
          <w:tcPr>
            <w:tcW w:w="310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 xml:space="preserve">4 </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 Прочие доходы, подлежащие налогообложению</w:t>
            </w:r>
          </w:p>
        </w:tc>
        <w:tc>
          <w:tcPr>
            <w:tcW w:w="310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7 879</w:t>
            </w:r>
          </w:p>
        </w:tc>
      </w:tr>
      <w:tr w:rsidR="00C12089" w:rsidRPr="00C12089" w:rsidTr="00C12089">
        <w:trPr>
          <w:trHeight w:hRule="exact" w:val="533"/>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 Положительная вариационная маржа по фьючерским срочным контрактам</w:t>
            </w:r>
          </w:p>
        </w:tc>
        <w:tc>
          <w:tcPr>
            <w:tcW w:w="310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spacing w:val="-1"/>
                <w:u w:color="000000"/>
              </w:rPr>
            </w:pPr>
            <w:r w:rsidRPr="00C12089">
              <w:rPr>
                <w:spacing w:val="-1"/>
                <w:u w:color="000000"/>
              </w:rPr>
              <w:t>27</w:t>
            </w:r>
          </w:p>
        </w:tc>
      </w:tr>
      <w:tr w:rsidR="00C12089" w:rsidRPr="00C12089" w:rsidTr="00C12089">
        <w:trPr>
          <w:trHeight w:hRule="exact" w:val="245"/>
        </w:trPr>
        <w:tc>
          <w:tcPr>
            <w:tcW w:w="6453"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both"/>
              <w:rPr>
                <w:b/>
                <w:spacing w:val="-1"/>
                <w:u w:color="000000"/>
              </w:rPr>
            </w:pPr>
            <w:r w:rsidRPr="00C12089">
              <w:rPr>
                <w:b/>
                <w:spacing w:val="-1"/>
                <w:u w:color="000000"/>
              </w:rPr>
              <w:t>Итого</w:t>
            </w:r>
          </w:p>
        </w:tc>
        <w:tc>
          <w:tcPr>
            <w:tcW w:w="310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right="14"/>
              <w:jc w:val="right"/>
              <w:rPr>
                <w:b/>
                <w:spacing w:val="-1"/>
                <w:u w:color="000000"/>
              </w:rPr>
            </w:pPr>
            <w:r w:rsidRPr="00C12089">
              <w:rPr>
                <w:b/>
                <w:spacing w:val="-1"/>
                <w:u w:color="000000"/>
              </w:rPr>
              <w:t>8 091</w:t>
            </w:r>
          </w:p>
        </w:tc>
      </w:tr>
    </w:tbl>
    <w:p w:rsidR="00C12089" w:rsidRPr="00C12089" w:rsidRDefault="00C12089" w:rsidP="00C12089">
      <w:pPr>
        <w:spacing w:before="259" w:after="0" w:line="274" w:lineRule="exact"/>
        <w:ind w:right="137"/>
        <w:jc w:val="both"/>
        <w:rPr>
          <w:spacing w:val="-9"/>
          <w:u w:color="000000"/>
        </w:rPr>
      </w:pPr>
      <w:r w:rsidRPr="00C12089">
        <w:rPr>
          <w:spacing w:val="-9"/>
          <w:u w:color="000000"/>
        </w:rPr>
        <w:t>В составе прочих расходов  по состоянию на 31.12.2011г., отражены расходы, не уменьшающие налогооблагаемую базу по налогу на прибыль в размере 24 345 тыс. руб., а именно:</w:t>
      </w:r>
    </w:p>
    <w:p w:rsidR="00C12089" w:rsidRPr="00C12089" w:rsidRDefault="00C12089" w:rsidP="00C12089">
      <w:pPr>
        <w:spacing w:before="0" w:after="0"/>
        <w:jc w:val="center"/>
        <w:rPr>
          <w:b/>
          <w:spacing w:val="-1"/>
          <w:u w:color="00000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5896"/>
        <w:gridCol w:w="3107"/>
      </w:tblGrid>
      <w:tr w:rsidR="00C12089" w:rsidRPr="00C12089" w:rsidTr="00C12089">
        <w:tc>
          <w:tcPr>
            <w:tcW w:w="665" w:type="dxa"/>
            <w:hideMark/>
          </w:tcPr>
          <w:p w:rsidR="00C12089" w:rsidRPr="00C12089" w:rsidRDefault="00C12089">
            <w:pPr>
              <w:spacing w:before="0" w:after="0"/>
              <w:jc w:val="center"/>
              <w:rPr>
                <w:spacing w:val="-1"/>
                <w:u w:color="000000"/>
              </w:rPr>
            </w:pPr>
            <w:r w:rsidRPr="00C12089">
              <w:rPr>
                <w:spacing w:val="-1"/>
                <w:u w:color="000000"/>
              </w:rPr>
              <w:t>№№</w:t>
            </w:r>
          </w:p>
          <w:p w:rsidR="00C12089" w:rsidRPr="00C12089" w:rsidRDefault="00C12089">
            <w:pPr>
              <w:spacing w:before="0" w:after="0"/>
              <w:jc w:val="center"/>
              <w:rPr>
                <w:spacing w:val="-1"/>
                <w:u w:color="000000"/>
              </w:rPr>
            </w:pPr>
            <w:r w:rsidRPr="00C12089">
              <w:rPr>
                <w:spacing w:val="-1"/>
                <w:u w:color="000000"/>
              </w:rPr>
              <w:t>п/п</w:t>
            </w:r>
          </w:p>
        </w:tc>
        <w:tc>
          <w:tcPr>
            <w:tcW w:w="5896" w:type="dxa"/>
            <w:hideMark/>
          </w:tcPr>
          <w:p w:rsidR="00C12089" w:rsidRPr="00C12089" w:rsidRDefault="00C12089">
            <w:pPr>
              <w:spacing w:before="0" w:after="0"/>
              <w:jc w:val="center"/>
              <w:rPr>
                <w:spacing w:val="-1"/>
                <w:u w:color="000000"/>
              </w:rPr>
            </w:pPr>
            <w:r w:rsidRPr="00C12089">
              <w:rPr>
                <w:spacing w:val="-1"/>
                <w:u w:color="000000"/>
              </w:rPr>
              <w:t>Наименование показателя</w:t>
            </w:r>
          </w:p>
        </w:tc>
        <w:tc>
          <w:tcPr>
            <w:tcW w:w="3107" w:type="dxa"/>
            <w:hideMark/>
          </w:tcPr>
          <w:p w:rsidR="00C12089" w:rsidRPr="00C12089" w:rsidRDefault="00C12089">
            <w:pPr>
              <w:spacing w:before="0" w:after="0"/>
              <w:jc w:val="center"/>
              <w:rPr>
                <w:spacing w:val="-1"/>
                <w:u w:color="000000"/>
              </w:rPr>
            </w:pPr>
            <w:r w:rsidRPr="00C12089">
              <w:rPr>
                <w:b/>
                <w:spacing w:val="-1"/>
                <w:u w:color="000000"/>
              </w:rPr>
              <w:t>Сумма (тыс. руб.)</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w:t>
            </w:r>
          </w:p>
        </w:tc>
        <w:tc>
          <w:tcPr>
            <w:tcW w:w="5896" w:type="dxa"/>
            <w:hideMark/>
          </w:tcPr>
          <w:p w:rsidR="00C12089" w:rsidRPr="00C12089" w:rsidRDefault="00C12089">
            <w:pPr>
              <w:spacing w:before="0" w:after="0"/>
              <w:rPr>
                <w:spacing w:val="-1"/>
                <w:u w:color="000000"/>
              </w:rPr>
            </w:pPr>
            <w:r w:rsidRPr="00C12089">
              <w:rPr>
                <w:spacing w:val="-1"/>
                <w:u w:color="000000"/>
              </w:rPr>
              <w:t>Денежные выплаты и льготы работникам</w:t>
            </w:r>
          </w:p>
        </w:tc>
        <w:tc>
          <w:tcPr>
            <w:tcW w:w="3107" w:type="dxa"/>
            <w:hideMark/>
          </w:tcPr>
          <w:p w:rsidR="00C12089" w:rsidRPr="00C12089" w:rsidRDefault="00C12089">
            <w:pPr>
              <w:spacing w:before="0" w:after="0"/>
              <w:jc w:val="right"/>
              <w:rPr>
                <w:spacing w:val="-1"/>
                <w:u w:color="000000"/>
              </w:rPr>
            </w:pPr>
            <w:r w:rsidRPr="00C12089">
              <w:rPr>
                <w:spacing w:val="-1"/>
                <w:u w:color="000000"/>
              </w:rPr>
              <w:t>10 506</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2.</w:t>
            </w:r>
          </w:p>
        </w:tc>
        <w:tc>
          <w:tcPr>
            <w:tcW w:w="5896" w:type="dxa"/>
            <w:hideMark/>
          </w:tcPr>
          <w:p w:rsidR="00C12089" w:rsidRPr="00C12089" w:rsidRDefault="00C12089">
            <w:pPr>
              <w:spacing w:before="0" w:after="0"/>
              <w:rPr>
                <w:spacing w:val="-1"/>
                <w:u w:color="000000"/>
              </w:rPr>
            </w:pPr>
            <w:r w:rsidRPr="00C12089">
              <w:rPr>
                <w:spacing w:val="-1"/>
                <w:u w:color="000000"/>
              </w:rPr>
              <w:t>Командировочные расходы</w:t>
            </w:r>
          </w:p>
        </w:tc>
        <w:tc>
          <w:tcPr>
            <w:tcW w:w="3107" w:type="dxa"/>
            <w:hideMark/>
          </w:tcPr>
          <w:p w:rsidR="00C12089" w:rsidRPr="00C12089" w:rsidRDefault="00C12089">
            <w:pPr>
              <w:spacing w:before="0" w:after="0"/>
              <w:jc w:val="right"/>
              <w:rPr>
                <w:spacing w:val="-1"/>
                <w:u w:color="000000"/>
              </w:rPr>
            </w:pPr>
            <w:r w:rsidRPr="00C12089">
              <w:rPr>
                <w:spacing w:val="-1"/>
                <w:u w:color="000000"/>
              </w:rPr>
              <w:t>878</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lastRenderedPageBreak/>
              <w:t>3.</w:t>
            </w:r>
          </w:p>
        </w:tc>
        <w:tc>
          <w:tcPr>
            <w:tcW w:w="5896" w:type="dxa"/>
            <w:hideMark/>
          </w:tcPr>
          <w:p w:rsidR="00C12089" w:rsidRPr="00C12089" w:rsidRDefault="00C12089">
            <w:pPr>
              <w:spacing w:before="0" w:after="0"/>
              <w:rPr>
                <w:spacing w:val="-1"/>
                <w:u w:color="000000"/>
              </w:rPr>
            </w:pPr>
            <w:r w:rsidRPr="00C12089">
              <w:rPr>
                <w:spacing w:val="-1"/>
                <w:u w:color="000000"/>
              </w:rPr>
              <w:t>Представительские расходы</w:t>
            </w:r>
          </w:p>
        </w:tc>
        <w:tc>
          <w:tcPr>
            <w:tcW w:w="3107" w:type="dxa"/>
            <w:hideMark/>
          </w:tcPr>
          <w:p w:rsidR="00C12089" w:rsidRPr="00C12089" w:rsidRDefault="00C12089">
            <w:pPr>
              <w:spacing w:before="0" w:after="0"/>
              <w:jc w:val="right"/>
              <w:rPr>
                <w:spacing w:val="-1"/>
                <w:u w:color="000000"/>
              </w:rPr>
            </w:pPr>
            <w:r w:rsidRPr="00C12089">
              <w:rPr>
                <w:spacing w:val="-1"/>
                <w:u w:color="000000"/>
              </w:rPr>
              <w:t>318</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4.</w:t>
            </w:r>
          </w:p>
        </w:tc>
        <w:tc>
          <w:tcPr>
            <w:tcW w:w="5896" w:type="dxa"/>
            <w:hideMark/>
          </w:tcPr>
          <w:p w:rsidR="00C12089" w:rsidRPr="00C12089" w:rsidRDefault="00C12089">
            <w:pPr>
              <w:spacing w:before="0" w:after="0"/>
              <w:rPr>
                <w:spacing w:val="-1"/>
                <w:u w:color="000000"/>
              </w:rPr>
            </w:pPr>
            <w:r w:rsidRPr="00C12089">
              <w:rPr>
                <w:spacing w:val="-1"/>
                <w:u w:color="000000"/>
              </w:rPr>
              <w:t>Износ ОС и НА непроизводственного назначения</w:t>
            </w:r>
          </w:p>
        </w:tc>
        <w:tc>
          <w:tcPr>
            <w:tcW w:w="3107" w:type="dxa"/>
            <w:hideMark/>
          </w:tcPr>
          <w:p w:rsidR="00C12089" w:rsidRPr="00C12089" w:rsidRDefault="00C12089">
            <w:pPr>
              <w:spacing w:before="0" w:after="0"/>
              <w:jc w:val="right"/>
              <w:rPr>
                <w:spacing w:val="-1"/>
                <w:u w:color="000000"/>
              </w:rPr>
            </w:pPr>
            <w:r w:rsidRPr="00C12089">
              <w:rPr>
                <w:spacing w:val="-1"/>
                <w:u w:color="000000"/>
              </w:rPr>
              <w:t>1 397</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5.</w:t>
            </w:r>
          </w:p>
        </w:tc>
        <w:tc>
          <w:tcPr>
            <w:tcW w:w="5896" w:type="dxa"/>
            <w:hideMark/>
          </w:tcPr>
          <w:p w:rsidR="00C12089" w:rsidRPr="00C12089" w:rsidRDefault="00C12089">
            <w:pPr>
              <w:spacing w:before="0" w:after="0"/>
              <w:rPr>
                <w:spacing w:val="-1"/>
                <w:u w:color="000000"/>
              </w:rPr>
            </w:pPr>
            <w:r w:rsidRPr="00C12089">
              <w:rPr>
                <w:spacing w:val="-1"/>
                <w:u w:color="000000"/>
              </w:rPr>
              <w:t>Ценные подарки</w:t>
            </w:r>
          </w:p>
        </w:tc>
        <w:tc>
          <w:tcPr>
            <w:tcW w:w="3107" w:type="dxa"/>
            <w:hideMark/>
          </w:tcPr>
          <w:p w:rsidR="00C12089" w:rsidRPr="00C12089" w:rsidRDefault="00C12089">
            <w:pPr>
              <w:spacing w:before="0" w:after="0"/>
              <w:jc w:val="right"/>
              <w:rPr>
                <w:spacing w:val="-1"/>
                <w:u w:color="000000"/>
              </w:rPr>
            </w:pPr>
            <w:r w:rsidRPr="00C12089">
              <w:rPr>
                <w:spacing w:val="-1"/>
                <w:u w:color="000000"/>
              </w:rPr>
              <w:t>223</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6.</w:t>
            </w:r>
          </w:p>
        </w:tc>
        <w:tc>
          <w:tcPr>
            <w:tcW w:w="5896" w:type="dxa"/>
            <w:hideMark/>
          </w:tcPr>
          <w:p w:rsidR="00C12089" w:rsidRPr="00C12089" w:rsidRDefault="00C12089">
            <w:pPr>
              <w:spacing w:before="0" w:after="0"/>
              <w:rPr>
                <w:spacing w:val="-1"/>
                <w:u w:color="000000"/>
              </w:rPr>
            </w:pPr>
            <w:r w:rsidRPr="00C12089">
              <w:rPr>
                <w:spacing w:val="-1"/>
                <w:u w:color="000000"/>
              </w:rPr>
              <w:t>Денежные выплаты и льготы пенсионерам</w:t>
            </w:r>
          </w:p>
        </w:tc>
        <w:tc>
          <w:tcPr>
            <w:tcW w:w="3107" w:type="dxa"/>
            <w:hideMark/>
          </w:tcPr>
          <w:p w:rsidR="00C12089" w:rsidRPr="00C12089" w:rsidRDefault="00C12089">
            <w:pPr>
              <w:spacing w:before="0" w:after="0"/>
              <w:jc w:val="right"/>
              <w:rPr>
                <w:spacing w:val="-1"/>
                <w:u w:color="000000"/>
              </w:rPr>
            </w:pPr>
            <w:r w:rsidRPr="00C12089">
              <w:rPr>
                <w:spacing w:val="-1"/>
                <w:u w:color="000000"/>
              </w:rPr>
              <w:t>3 451</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7.</w:t>
            </w:r>
          </w:p>
        </w:tc>
        <w:tc>
          <w:tcPr>
            <w:tcW w:w="5896" w:type="dxa"/>
            <w:hideMark/>
          </w:tcPr>
          <w:p w:rsidR="00C12089" w:rsidRPr="00C12089" w:rsidRDefault="00C12089">
            <w:pPr>
              <w:spacing w:before="0" w:after="0"/>
              <w:rPr>
                <w:spacing w:val="-1"/>
                <w:u w:color="000000"/>
              </w:rPr>
            </w:pPr>
            <w:r w:rsidRPr="00C12089">
              <w:rPr>
                <w:spacing w:val="-1"/>
                <w:u w:color="000000"/>
              </w:rPr>
              <w:t>Проведение лечебных и оздоровительных мероприятий</w:t>
            </w:r>
          </w:p>
        </w:tc>
        <w:tc>
          <w:tcPr>
            <w:tcW w:w="3107" w:type="dxa"/>
            <w:hideMark/>
          </w:tcPr>
          <w:p w:rsidR="00C12089" w:rsidRPr="00C12089" w:rsidRDefault="00C12089">
            <w:pPr>
              <w:spacing w:before="0" w:after="0"/>
              <w:jc w:val="right"/>
              <w:rPr>
                <w:spacing w:val="-1"/>
                <w:u w:color="000000"/>
              </w:rPr>
            </w:pPr>
            <w:r w:rsidRPr="00C12089">
              <w:rPr>
                <w:spacing w:val="-1"/>
                <w:u w:color="000000"/>
              </w:rPr>
              <w:t>1 043</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8.</w:t>
            </w:r>
          </w:p>
        </w:tc>
        <w:tc>
          <w:tcPr>
            <w:tcW w:w="5896" w:type="dxa"/>
            <w:hideMark/>
          </w:tcPr>
          <w:p w:rsidR="00C12089" w:rsidRPr="00C12089" w:rsidRDefault="00C12089">
            <w:pPr>
              <w:spacing w:before="0" w:after="0"/>
              <w:rPr>
                <w:spacing w:val="-1"/>
                <w:u w:color="000000"/>
              </w:rPr>
            </w:pPr>
            <w:r w:rsidRPr="00C12089">
              <w:rPr>
                <w:spacing w:val="-1"/>
                <w:u w:color="000000"/>
              </w:rPr>
              <w:t>Транспортные расходы</w:t>
            </w:r>
          </w:p>
        </w:tc>
        <w:tc>
          <w:tcPr>
            <w:tcW w:w="3107" w:type="dxa"/>
            <w:hideMark/>
          </w:tcPr>
          <w:p w:rsidR="00C12089" w:rsidRPr="00C12089" w:rsidRDefault="00C12089">
            <w:pPr>
              <w:spacing w:before="0" w:after="0"/>
              <w:jc w:val="right"/>
              <w:rPr>
                <w:spacing w:val="-1"/>
                <w:u w:color="000000"/>
              </w:rPr>
            </w:pPr>
            <w:r w:rsidRPr="00C12089">
              <w:rPr>
                <w:spacing w:val="-1"/>
                <w:u w:color="000000"/>
              </w:rPr>
              <w:t>3 043</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9.</w:t>
            </w:r>
          </w:p>
        </w:tc>
        <w:tc>
          <w:tcPr>
            <w:tcW w:w="5896" w:type="dxa"/>
            <w:hideMark/>
          </w:tcPr>
          <w:p w:rsidR="00C12089" w:rsidRPr="00C12089" w:rsidRDefault="00C12089">
            <w:pPr>
              <w:spacing w:before="0" w:after="0"/>
              <w:rPr>
                <w:spacing w:val="-1"/>
                <w:u w:color="000000"/>
              </w:rPr>
            </w:pPr>
            <w:r w:rsidRPr="00C12089">
              <w:rPr>
                <w:spacing w:val="-1"/>
                <w:u w:color="000000"/>
              </w:rPr>
              <w:t>Страхование</w:t>
            </w:r>
          </w:p>
        </w:tc>
        <w:tc>
          <w:tcPr>
            <w:tcW w:w="3107" w:type="dxa"/>
            <w:hideMark/>
          </w:tcPr>
          <w:p w:rsidR="00C12089" w:rsidRPr="00C12089" w:rsidRDefault="00C12089">
            <w:pPr>
              <w:spacing w:before="0" w:after="0"/>
              <w:jc w:val="right"/>
              <w:rPr>
                <w:spacing w:val="-1"/>
                <w:u w:color="000000"/>
              </w:rPr>
            </w:pPr>
            <w:r w:rsidRPr="00C12089">
              <w:rPr>
                <w:spacing w:val="-1"/>
                <w:u w:color="000000"/>
              </w:rPr>
              <w:t>120</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10.</w:t>
            </w:r>
          </w:p>
        </w:tc>
        <w:tc>
          <w:tcPr>
            <w:tcW w:w="5896" w:type="dxa"/>
            <w:hideMark/>
          </w:tcPr>
          <w:p w:rsidR="00C12089" w:rsidRPr="00C12089" w:rsidRDefault="00C12089">
            <w:pPr>
              <w:spacing w:before="0" w:after="0"/>
              <w:rPr>
                <w:spacing w:val="-1"/>
                <w:u w:color="000000"/>
              </w:rPr>
            </w:pPr>
            <w:r w:rsidRPr="00C12089">
              <w:rPr>
                <w:spacing w:val="-1"/>
                <w:u w:color="000000"/>
              </w:rPr>
              <w:t>Расходы на рекламно-информационное обслуживание и рекламу</w:t>
            </w:r>
          </w:p>
        </w:tc>
        <w:tc>
          <w:tcPr>
            <w:tcW w:w="3107" w:type="dxa"/>
            <w:hideMark/>
          </w:tcPr>
          <w:p w:rsidR="00C12089" w:rsidRPr="00C12089" w:rsidRDefault="00C12089">
            <w:pPr>
              <w:spacing w:before="0" w:after="0"/>
              <w:jc w:val="right"/>
              <w:rPr>
                <w:spacing w:val="-1"/>
                <w:u w:color="000000"/>
              </w:rPr>
            </w:pPr>
            <w:r w:rsidRPr="00C12089">
              <w:rPr>
                <w:spacing w:val="-1"/>
                <w:u w:color="000000"/>
              </w:rPr>
              <w:t>359</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11</w:t>
            </w:r>
          </w:p>
        </w:tc>
        <w:tc>
          <w:tcPr>
            <w:tcW w:w="5896" w:type="dxa"/>
            <w:hideMark/>
          </w:tcPr>
          <w:p w:rsidR="00C12089" w:rsidRPr="00C12089" w:rsidRDefault="00C12089">
            <w:pPr>
              <w:spacing w:before="0" w:after="0"/>
              <w:rPr>
                <w:spacing w:val="-1"/>
                <w:u w:color="000000"/>
              </w:rPr>
            </w:pPr>
            <w:r w:rsidRPr="00C12089">
              <w:rPr>
                <w:spacing w:val="-1"/>
                <w:u w:color="000000"/>
              </w:rPr>
              <w:t>Подписка</w:t>
            </w:r>
          </w:p>
        </w:tc>
        <w:tc>
          <w:tcPr>
            <w:tcW w:w="3107" w:type="dxa"/>
            <w:hideMark/>
          </w:tcPr>
          <w:p w:rsidR="00C12089" w:rsidRPr="00C12089" w:rsidRDefault="00C12089">
            <w:pPr>
              <w:spacing w:before="0" w:after="0"/>
              <w:jc w:val="right"/>
              <w:rPr>
                <w:spacing w:val="-1"/>
                <w:u w:color="000000"/>
              </w:rPr>
            </w:pPr>
            <w:r w:rsidRPr="00C12089">
              <w:rPr>
                <w:spacing w:val="-1"/>
                <w:u w:color="000000"/>
              </w:rPr>
              <w:t>38</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12.</w:t>
            </w:r>
          </w:p>
        </w:tc>
        <w:tc>
          <w:tcPr>
            <w:tcW w:w="5896" w:type="dxa"/>
            <w:hideMark/>
          </w:tcPr>
          <w:p w:rsidR="00C12089" w:rsidRPr="00C12089" w:rsidRDefault="00C12089">
            <w:pPr>
              <w:spacing w:before="0" w:after="0"/>
              <w:rPr>
                <w:spacing w:val="-1"/>
                <w:u w:color="000000"/>
              </w:rPr>
            </w:pPr>
            <w:r w:rsidRPr="00C12089">
              <w:rPr>
                <w:spacing w:val="-1"/>
                <w:u w:color="000000"/>
              </w:rPr>
              <w:t>Оформление санитарных паспортов и лицензий</w:t>
            </w:r>
          </w:p>
        </w:tc>
        <w:tc>
          <w:tcPr>
            <w:tcW w:w="3107" w:type="dxa"/>
            <w:hideMark/>
          </w:tcPr>
          <w:p w:rsidR="00C12089" w:rsidRPr="00C12089" w:rsidRDefault="00C12089">
            <w:pPr>
              <w:spacing w:before="0" w:after="0"/>
              <w:jc w:val="right"/>
              <w:rPr>
                <w:spacing w:val="-1"/>
                <w:u w:color="000000"/>
              </w:rPr>
            </w:pPr>
            <w:r w:rsidRPr="00C12089">
              <w:rPr>
                <w:spacing w:val="-1"/>
                <w:u w:color="000000"/>
              </w:rPr>
              <w:t>4</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13.</w:t>
            </w:r>
          </w:p>
        </w:tc>
        <w:tc>
          <w:tcPr>
            <w:tcW w:w="5896" w:type="dxa"/>
            <w:hideMark/>
          </w:tcPr>
          <w:p w:rsidR="00C12089" w:rsidRPr="00C12089" w:rsidRDefault="00C12089">
            <w:pPr>
              <w:spacing w:before="0" w:after="0"/>
              <w:rPr>
                <w:spacing w:val="-1"/>
                <w:u w:color="000000"/>
              </w:rPr>
            </w:pPr>
            <w:r w:rsidRPr="00C12089">
              <w:rPr>
                <w:spacing w:val="-1"/>
                <w:u w:color="000000"/>
              </w:rPr>
              <w:t xml:space="preserve">Налоги и сборы за счет финансового результата </w:t>
            </w:r>
          </w:p>
        </w:tc>
        <w:tc>
          <w:tcPr>
            <w:tcW w:w="3107" w:type="dxa"/>
            <w:hideMark/>
          </w:tcPr>
          <w:p w:rsidR="00C12089" w:rsidRPr="00C12089" w:rsidRDefault="00C12089">
            <w:pPr>
              <w:spacing w:before="0" w:after="0"/>
              <w:jc w:val="right"/>
              <w:rPr>
                <w:spacing w:val="-1"/>
                <w:u w:color="000000"/>
              </w:rPr>
            </w:pPr>
            <w:r w:rsidRPr="00C12089">
              <w:rPr>
                <w:spacing w:val="-1"/>
                <w:u w:color="000000"/>
              </w:rPr>
              <w:t>490</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14.</w:t>
            </w:r>
          </w:p>
        </w:tc>
        <w:tc>
          <w:tcPr>
            <w:tcW w:w="5896" w:type="dxa"/>
            <w:hideMark/>
          </w:tcPr>
          <w:p w:rsidR="00C12089" w:rsidRPr="00C12089" w:rsidRDefault="00C12089">
            <w:pPr>
              <w:spacing w:before="0" w:after="0"/>
              <w:rPr>
                <w:spacing w:val="-1"/>
                <w:u w:color="000000"/>
              </w:rPr>
            </w:pPr>
            <w:r w:rsidRPr="00C12089">
              <w:rPr>
                <w:spacing w:val="-1"/>
                <w:u w:color="000000"/>
              </w:rPr>
              <w:t>Вступительные и членские взносы</w:t>
            </w:r>
          </w:p>
        </w:tc>
        <w:tc>
          <w:tcPr>
            <w:tcW w:w="3107" w:type="dxa"/>
            <w:hideMark/>
          </w:tcPr>
          <w:p w:rsidR="00C12089" w:rsidRPr="00C12089" w:rsidRDefault="00C12089">
            <w:pPr>
              <w:spacing w:before="0" w:after="0"/>
              <w:jc w:val="right"/>
              <w:rPr>
                <w:spacing w:val="-1"/>
                <w:u w:color="000000"/>
              </w:rPr>
            </w:pPr>
            <w:r w:rsidRPr="00C12089">
              <w:rPr>
                <w:spacing w:val="-1"/>
                <w:u w:color="000000"/>
              </w:rPr>
              <w:t>400</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15.</w:t>
            </w:r>
          </w:p>
        </w:tc>
        <w:tc>
          <w:tcPr>
            <w:tcW w:w="5896" w:type="dxa"/>
            <w:hideMark/>
          </w:tcPr>
          <w:p w:rsidR="00C12089" w:rsidRPr="00C12089" w:rsidRDefault="00C12089">
            <w:pPr>
              <w:spacing w:before="0" w:after="0"/>
              <w:rPr>
                <w:spacing w:val="-1"/>
                <w:u w:color="000000"/>
              </w:rPr>
            </w:pPr>
            <w:r w:rsidRPr="00C12089">
              <w:rPr>
                <w:spacing w:val="-1"/>
                <w:u w:color="000000"/>
              </w:rPr>
              <w:t>Отрицательная вариационная маржа по фьючерсным срочным контрактам</w:t>
            </w:r>
          </w:p>
        </w:tc>
        <w:tc>
          <w:tcPr>
            <w:tcW w:w="3107" w:type="dxa"/>
            <w:hideMark/>
          </w:tcPr>
          <w:p w:rsidR="00C12089" w:rsidRPr="00C12089" w:rsidRDefault="00C12089">
            <w:pPr>
              <w:spacing w:before="0" w:after="0"/>
              <w:jc w:val="right"/>
              <w:rPr>
                <w:spacing w:val="-1"/>
                <w:u w:color="000000"/>
              </w:rPr>
            </w:pPr>
            <w:r w:rsidRPr="00C12089">
              <w:rPr>
                <w:spacing w:val="-1"/>
                <w:u w:color="000000"/>
              </w:rPr>
              <w:t>272</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16.</w:t>
            </w:r>
          </w:p>
        </w:tc>
        <w:tc>
          <w:tcPr>
            <w:tcW w:w="5896" w:type="dxa"/>
            <w:hideMark/>
          </w:tcPr>
          <w:p w:rsidR="00C12089" w:rsidRPr="00C12089" w:rsidRDefault="00C12089">
            <w:pPr>
              <w:spacing w:before="0" w:after="0"/>
              <w:rPr>
                <w:spacing w:val="-1"/>
                <w:u w:color="000000"/>
              </w:rPr>
            </w:pPr>
            <w:r w:rsidRPr="00C12089">
              <w:rPr>
                <w:spacing w:val="-1"/>
                <w:u w:color="000000"/>
              </w:rPr>
              <w:t>Расходы на проведение собрания акционеров</w:t>
            </w:r>
          </w:p>
        </w:tc>
        <w:tc>
          <w:tcPr>
            <w:tcW w:w="3107" w:type="dxa"/>
            <w:hideMark/>
          </w:tcPr>
          <w:p w:rsidR="00C12089" w:rsidRPr="00C12089" w:rsidRDefault="00C12089">
            <w:pPr>
              <w:spacing w:before="0" w:after="0"/>
              <w:jc w:val="right"/>
              <w:rPr>
                <w:spacing w:val="-1"/>
                <w:u w:color="000000"/>
              </w:rPr>
            </w:pPr>
            <w:r w:rsidRPr="00C12089">
              <w:rPr>
                <w:spacing w:val="-1"/>
                <w:u w:color="000000"/>
              </w:rPr>
              <w:t>63</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17.</w:t>
            </w:r>
          </w:p>
        </w:tc>
        <w:tc>
          <w:tcPr>
            <w:tcW w:w="5896" w:type="dxa"/>
            <w:hideMark/>
          </w:tcPr>
          <w:p w:rsidR="00C12089" w:rsidRPr="00C12089" w:rsidRDefault="00C12089">
            <w:pPr>
              <w:spacing w:before="0" w:after="0"/>
              <w:rPr>
                <w:spacing w:val="-1"/>
                <w:u w:color="000000"/>
              </w:rPr>
            </w:pPr>
            <w:r w:rsidRPr="00C12089">
              <w:rPr>
                <w:spacing w:val="-1"/>
                <w:u w:color="000000"/>
              </w:rPr>
              <w:t>Брокерское вознаграждение</w:t>
            </w:r>
          </w:p>
        </w:tc>
        <w:tc>
          <w:tcPr>
            <w:tcW w:w="3107" w:type="dxa"/>
            <w:hideMark/>
          </w:tcPr>
          <w:p w:rsidR="00C12089" w:rsidRPr="00C12089" w:rsidRDefault="00C12089">
            <w:pPr>
              <w:spacing w:before="0" w:after="0"/>
              <w:jc w:val="right"/>
              <w:rPr>
                <w:spacing w:val="-1"/>
                <w:u w:color="000000"/>
              </w:rPr>
            </w:pPr>
            <w:r w:rsidRPr="00C12089">
              <w:rPr>
                <w:spacing w:val="-1"/>
                <w:u w:color="000000"/>
              </w:rPr>
              <w:t>1</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18.</w:t>
            </w:r>
          </w:p>
        </w:tc>
        <w:tc>
          <w:tcPr>
            <w:tcW w:w="5896" w:type="dxa"/>
            <w:hideMark/>
          </w:tcPr>
          <w:p w:rsidR="00C12089" w:rsidRPr="00C12089" w:rsidRDefault="00C12089">
            <w:pPr>
              <w:spacing w:before="0" w:after="0"/>
              <w:rPr>
                <w:spacing w:val="-1"/>
                <w:u w:color="000000"/>
              </w:rPr>
            </w:pPr>
            <w:r w:rsidRPr="00C12089">
              <w:rPr>
                <w:spacing w:val="-1"/>
                <w:u w:color="000000"/>
              </w:rPr>
              <w:t>Ритуальные услуги</w:t>
            </w:r>
          </w:p>
        </w:tc>
        <w:tc>
          <w:tcPr>
            <w:tcW w:w="3107" w:type="dxa"/>
            <w:hideMark/>
          </w:tcPr>
          <w:p w:rsidR="00C12089" w:rsidRPr="00C12089" w:rsidRDefault="00C12089">
            <w:pPr>
              <w:spacing w:before="0" w:after="0"/>
              <w:jc w:val="right"/>
              <w:rPr>
                <w:spacing w:val="-1"/>
                <w:u w:color="000000"/>
              </w:rPr>
            </w:pPr>
            <w:r w:rsidRPr="00C12089">
              <w:rPr>
                <w:spacing w:val="-1"/>
                <w:u w:color="000000"/>
              </w:rPr>
              <w:t>3</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19.</w:t>
            </w:r>
          </w:p>
        </w:tc>
        <w:tc>
          <w:tcPr>
            <w:tcW w:w="5896" w:type="dxa"/>
            <w:hideMark/>
          </w:tcPr>
          <w:p w:rsidR="00C12089" w:rsidRPr="00C12089" w:rsidRDefault="00C12089">
            <w:pPr>
              <w:spacing w:before="0" w:after="0"/>
              <w:rPr>
                <w:spacing w:val="-1"/>
                <w:u w:color="000000"/>
              </w:rPr>
            </w:pPr>
            <w:r w:rsidRPr="00C12089">
              <w:rPr>
                <w:spacing w:val="-1"/>
                <w:u w:color="000000"/>
              </w:rPr>
              <w:t>Биржевые регистрационные, клиринговые и др. сборы</w:t>
            </w:r>
          </w:p>
        </w:tc>
        <w:tc>
          <w:tcPr>
            <w:tcW w:w="3107" w:type="dxa"/>
            <w:hideMark/>
          </w:tcPr>
          <w:p w:rsidR="00C12089" w:rsidRPr="00C12089" w:rsidRDefault="00C12089">
            <w:pPr>
              <w:spacing w:before="0" w:after="0"/>
              <w:jc w:val="right"/>
              <w:rPr>
                <w:spacing w:val="-1"/>
                <w:u w:color="000000"/>
              </w:rPr>
            </w:pPr>
            <w:r w:rsidRPr="00C12089">
              <w:rPr>
                <w:spacing w:val="-1"/>
                <w:u w:color="000000"/>
              </w:rPr>
              <w:t>4</w:t>
            </w:r>
          </w:p>
        </w:tc>
      </w:tr>
      <w:tr w:rsidR="00C12089" w:rsidRPr="00C12089" w:rsidTr="00C12089">
        <w:tc>
          <w:tcPr>
            <w:tcW w:w="665" w:type="dxa"/>
            <w:hideMark/>
          </w:tcPr>
          <w:p w:rsidR="00C12089" w:rsidRPr="00C12089" w:rsidRDefault="00C12089">
            <w:pPr>
              <w:spacing w:before="0" w:after="0"/>
              <w:rPr>
                <w:spacing w:val="-1"/>
                <w:u w:color="000000"/>
              </w:rPr>
            </w:pPr>
            <w:r w:rsidRPr="00C12089">
              <w:rPr>
                <w:spacing w:val="-1"/>
                <w:u w:color="000000"/>
              </w:rPr>
              <w:t>20.</w:t>
            </w:r>
          </w:p>
        </w:tc>
        <w:tc>
          <w:tcPr>
            <w:tcW w:w="5896" w:type="dxa"/>
            <w:hideMark/>
          </w:tcPr>
          <w:p w:rsidR="00C12089" w:rsidRPr="00C12089" w:rsidRDefault="00C12089">
            <w:pPr>
              <w:spacing w:before="0" w:after="0"/>
              <w:rPr>
                <w:spacing w:val="-1"/>
                <w:u w:color="000000"/>
              </w:rPr>
            </w:pPr>
            <w:r w:rsidRPr="00C12089">
              <w:rPr>
                <w:spacing w:val="-1"/>
                <w:u w:color="000000"/>
              </w:rPr>
              <w:t>Прочие  расходы (не более 5% от итоговой суммы)</w:t>
            </w:r>
          </w:p>
        </w:tc>
        <w:tc>
          <w:tcPr>
            <w:tcW w:w="3107" w:type="dxa"/>
            <w:hideMark/>
          </w:tcPr>
          <w:p w:rsidR="00C12089" w:rsidRPr="00C12089" w:rsidRDefault="00C12089">
            <w:pPr>
              <w:spacing w:before="0" w:after="0"/>
              <w:jc w:val="right"/>
              <w:rPr>
                <w:spacing w:val="-1"/>
                <w:u w:color="000000"/>
              </w:rPr>
            </w:pPr>
            <w:r w:rsidRPr="00C12089">
              <w:rPr>
                <w:spacing w:val="-1"/>
                <w:u w:color="000000"/>
              </w:rPr>
              <w:t>1 732</w:t>
            </w:r>
          </w:p>
        </w:tc>
      </w:tr>
      <w:tr w:rsidR="00C12089" w:rsidRPr="00C12089" w:rsidTr="00C12089">
        <w:tc>
          <w:tcPr>
            <w:tcW w:w="665" w:type="dxa"/>
          </w:tcPr>
          <w:p w:rsidR="00C12089" w:rsidRPr="00C12089" w:rsidRDefault="00C12089">
            <w:pPr>
              <w:spacing w:before="0" w:after="0"/>
              <w:rPr>
                <w:spacing w:val="-1"/>
                <w:u w:color="000000"/>
              </w:rPr>
            </w:pPr>
          </w:p>
        </w:tc>
        <w:tc>
          <w:tcPr>
            <w:tcW w:w="5896" w:type="dxa"/>
            <w:hideMark/>
          </w:tcPr>
          <w:p w:rsidR="00C12089" w:rsidRPr="00C12089" w:rsidRDefault="00C12089">
            <w:pPr>
              <w:spacing w:before="0" w:after="0"/>
              <w:rPr>
                <w:b/>
                <w:spacing w:val="-1"/>
                <w:u w:color="000000"/>
              </w:rPr>
            </w:pPr>
            <w:r w:rsidRPr="00C12089">
              <w:rPr>
                <w:b/>
                <w:spacing w:val="-1"/>
                <w:u w:color="000000"/>
              </w:rPr>
              <w:t>Итого:</w:t>
            </w:r>
          </w:p>
        </w:tc>
        <w:tc>
          <w:tcPr>
            <w:tcW w:w="3107" w:type="dxa"/>
            <w:hideMark/>
          </w:tcPr>
          <w:p w:rsidR="00C12089" w:rsidRPr="00C12089" w:rsidRDefault="00C12089">
            <w:pPr>
              <w:spacing w:before="0" w:after="0"/>
              <w:jc w:val="right"/>
              <w:rPr>
                <w:b/>
                <w:spacing w:val="-1"/>
                <w:u w:color="000000"/>
              </w:rPr>
            </w:pPr>
            <w:r w:rsidRPr="00C12089">
              <w:rPr>
                <w:b/>
                <w:spacing w:val="-1"/>
                <w:u w:color="000000"/>
              </w:rPr>
              <w:t>24 345</w:t>
            </w:r>
          </w:p>
        </w:tc>
      </w:tr>
    </w:tbl>
    <w:p w:rsidR="00C12089" w:rsidRPr="00C12089" w:rsidRDefault="00C12089" w:rsidP="009A2559">
      <w:pPr>
        <w:spacing w:before="0" w:after="0" w:line="1" w:lineRule="exact"/>
        <w:jc w:val="both"/>
        <w:rPr>
          <w:spacing w:val="-1"/>
          <w:u w:color="000000"/>
        </w:rPr>
      </w:pPr>
    </w:p>
    <w:p w:rsidR="00C12089" w:rsidRPr="00C12089" w:rsidRDefault="00C12089" w:rsidP="009A2559">
      <w:pPr>
        <w:spacing w:before="0" w:after="0"/>
        <w:ind w:left="108" w:right="102"/>
        <w:jc w:val="both"/>
        <w:rPr>
          <w:spacing w:val="-1"/>
          <w:u w:color="000000"/>
        </w:rPr>
      </w:pPr>
      <w:r w:rsidRPr="00C12089">
        <w:rPr>
          <w:spacing w:val="-1"/>
          <w:u w:color="000000"/>
        </w:rPr>
        <w:t xml:space="preserve">По </w:t>
      </w:r>
      <w:r w:rsidRPr="00C12089">
        <w:rPr>
          <w:spacing w:val="-3"/>
          <w:u w:color="000000"/>
        </w:rPr>
        <w:t xml:space="preserve">итогам 2011 года прочие доходы  по сравнению с 2010 годом уменьшились на 2 822 978 </w:t>
      </w:r>
      <w:r w:rsidRPr="00C12089">
        <w:rPr>
          <w:spacing w:val="-1"/>
          <w:u w:color="000000"/>
        </w:rPr>
        <w:t>тыс. руб.</w:t>
      </w:r>
    </w:p>
    <w:p w:rsidR="00C12089" w:rsidRPr="00C12089" w:rsidRDefault="00C12089" w:rsidP="009A2559">
      <w:pPr>
        <w:tabs>
          <w:tab w:val="left" w:pos="1022"/>
        </w:tabs>
        <w:spacing w:before="0" w:after="0"/>
        <w:ind w:left="7"/>
        <w:jc w:val="both"/>
        <w:rPr>
          <w:spacing w:val="-1"/>
          <w:u w:color="000000"/>
        </w:rPr>
      </w:pPr>
      <w:r w:rsidRPr="00C12089">
        <w:rPr>
          <w:spacing w:val="-1"/>
          <w:u w:color="000000"/>
        </w:rPr>
        <w:t>Уменьшение доходов объясняется следующими основными изменениями:</w:t>
      </w:r>
    </w:p>
    <w:p w:rsidR="00C12089" w:rsidRPr="00C12089" w:rsidRDefault="00C12089" w:rsidP="009A2559">
      <w:pPr>
        <w:numPr>
          <w:ilvl w:val="0"/>
          <w:numId w:val="21"/>
        </w:numPr>
        <w:spacing w:before="0" w:after="0"/>
        <w:ind w:left="720"/>
        <w:jc w:val="both"/>
        <w:rPr>
          <w:spacing w:val="-1"/>
          <w:u w:color="000000"/>
        </w:rPr>
      </w:pPr>
      <w:r w:rsidRPr="00C12089">
        <w:rPr>
          <w:spacing w:val="-1"/>
          <w:u w:color="000000"/>
        </w:rPr>
        <w:t>уменьшились доходы от операций по векселям, переданным за работы и услуги  на 2 938 912 тыс. руб.;</w:t>
      </w:r>
    </w:p>
    <w:p w:rsidR="00C12089" w:rsidRPr="00C12089" w:rsidRDefault="00C12089" w:rsidP="009A2559">
      <w:pPr>
        <w:numPr>
          <w:ilvl w:val="0"/>
          <w:numId w:val="21"/>
        </w:numPr>
        <w:spacing w:before="0" w:after="0"/>
        <w:ind w:left="720" w:hanging="360"/>
        <w:jc w:val="both"/>
        <w:rPr>
          <w:spacing w:val="-1"/>
          <w:u w:color="000000"/>
        </w:rPr>
      </w:pPr>
      <w:r w:rsidRPr="00C12089">
        <w:rPr>
          <w:spacing w:val="-1"/>
          <w:u w:color="000000"/>
        </w:rPr>
        <w:t>увеличились  доходы операций от переоценки ценных бумаг на 532 188 тыс. руб.;</w:t>
      </w:r>
    </w:p>
    <w:p w:rsidR="00C12089" w:rsidRPr="00C12089" w:rsidRDefault="00C12089" w:rsidP="009A2559">
      <w:pPr>
        <w:spacing w:before="0" w:after="0"/>
        <w:jc w:val="both"/>
        <w:rPr>
          <w:spacing w:val="-1"/>
          <w:u w:color="000000"/>
        </w:rPr>
      </w:pPr>
      <w:r w:rsidRPr="00C12089">
        <w:rPr>
          <w:spacing w:val="-1"/>
          <w:u w:color="000000"/>
        </w:rPr>
        <w:t>Вместе с тем увеличились доходы от операций гашения, продажи и мены ценных бумаг на 383 466 тыс. руб.; доходы прошлых лет на 172 681 тыс. руб. и пени, штрафы, неустойки, признанные или полученные по решению суда на 99 044 тыс. руб.</w:t>
      </w:r>
    </w:p>
    <w:p w:rsidR="00C12089" w:rsidRPr="00C12089" w:rsidRDefault="00C12089" w:rsidP="009A2559">
      <w:pPr>
        <w:tabs>
          <w:tab w:val="left" w:pos="1022"/>
        </w:tabs>
        <w:spacing w:before="0" w:after="0"/>
        <w:ind w:left="7"/>
        <w:jc w:val="both"/>
        <w:rPr>
          <w:spacing w:val="-1"/>
          <w:u w:color="000000"/>
        </w:rPr>
      </w:pPr>
      <w:r w:rsidRPr="00C12089">
        <w:rPr>
          <w:spacing w:val="-1"/>
          <w:u w:color="000000"/>
        </w:rPr>
        <w:t xml:space="preserve">Прочие расходы в 2011 году уменьшились по сравнению с 2010 годом на </w:t>
      </w:r>
      <w:r w:rsidRPr="00C12089">
        <w:rPr>
          <w:spacing w:val="-1"/>
          <w:u w:color="000000"/>
        </w:rPr>
        <w:br/>
        <w:t xml:space="preserve">1 962 026 тыс. руб., а именно: </w:t>
      </w:r>
    </w:p>
    <w:p w:rsidR="00C12089" w:rsidRPr="00C12089" w:rsidRDefault="00C12089" w:rsidP="009A2559">
      <w:pPr>
        <w:tabs>
          <w:tab w:val="left" w:pos="1022"/>
        </w:tabs>
        <w:spacing w:before="0" w:after="0"/>
        <w:ind w:left="7"/>
        <w:jc w:val="both"/>
        <w:rPr>
          <w:spacing w:val="-1"/>
          <w:u w:color="000000"/>
        </w:rPr>
      </w:pPr>
    </w:p>
    <w:p w:rsidR="00C12089" w:rsidRPr="00C12089" w:rsidRDefault="00C12089" w:rsidP="009A2559">
      <w:pPr>
        <w:tabs>
          <w:tab w:val="left" w:pos="1022"/>
        </w:tabs>
        <w:spacing w:before="0" w:after="0"/>
        <w:ind w:left="7"/>
        <w:jc w:val="both"/>
        <w:rPr>
          <w:spacing w:val="-1"/>
          <w:u w:color="000000"/>
        </w:rPr>
      </w:pPr>
      <w:r w:rsidRPr="00C12089">
        <w:rPr>
          <w:spacing w:val="-1"/>
          <w:u w:color="000000"/>
        </w:rPr>
        <w:t>Уменьшение расходов обусловлено следующими основными изменениями:</w:t>
      </w:r>
    </w:p>
    <w:p w:rsidR="00C12089" w:rsidRPr="00C12089" w:rsidRDefault="00C12089" w:rsidP="009A2559">
      <w:pPr>
        <w:spacing w:before="0" w:after="0"/>
        <w:jc w:val="both"/>
        <w:rPr>
          <w:spacing w:val="-1"/>
          <w:u w:color="000000"/>
        </w:rPr>
      </w:pPr>
      <w:r w:rsidRPr="00C12089">
        <w:rPr>
          <w:spacing w:val="-1"/>
          <w:u w:color="000000"/>
        </w:rPr>
        <w:t xml:space="preserve">      </w:t>
      </w:r>
      <w:r w:rsidRPr="00C12089">
        <w:rPr>
          <w:iCs/>
          <w:spacing w:val="-1"/>
          <w:u w:color="000000"/>
        </w:rPr>
        <w:t>●</w:t>
      </w:r>
      <w:r w:rsidRPr="00C12089">
        <w:rPr>
          <w:i/>
          <w:iCs/>
          <w:spacing w:val="-1"/>
          <w:u w:color="000000"/>
        </w:rPr>
        <w:t xml:space="preserve">  </w:t>
      </w:r>
      <w:r w:rsidRPr="00C12089">
        <w:rPr>
          <w:iCs/>
          <w:spacing w:val="-1"/>
          <w:u w:color="000000"/>
        </w:rPr>
        <w:t xml:space="preserve">уменьшились расходы </w:t>
      </w:r>
      <w:r w:rsidRPr="00C12089">
        <w:rPr>
          <w:spacing w:val="-1"/>
          <w:u w:color="000000"/>
        </w:rPr>
        <w:t>от операций по векселям, переданным за работы и услуги  на 2 938 932 тыс. руб.;</w:t>
      </w:r>
    </w:p>
    <w:p w:rsidR="00C12089" w:rsidRPr="00C12089" w:rsidRDefault="00C12089" w:rsidP="009A2559">
      <w:pPr>
        <w:numPr>
          <w:ilvl w:val="0"/>
          <w:numId w:val="21"/>
        </w:numPr>
        <w:spacing w:before="0" w:after="0"/>
        <w:ind w:left="720"/>
        <w:jc w:val="both"/>
        <w:rPr>
          <w:i/>
          <w:iCs/>
          <w:spacing w:val="-1"/>
          <w:u w:color="000000"/>
        </w:rPr>
      </w:pPr>
      <w:r w:rsidRPr="00C12089">
        <w:rPr>
          <w:spacing w:val="-1"/>
          <w:u w:color="000000"/>
        </w:rPr>
        <w:t>уменьшились расходы по пени, штрафам и неустойкам по которым получены решения суда об их взыскании на 41 328 тыс. руб.;</w:t>
      </w:r>
    </w:p>
    <w:p w:rsidR="00C12089" w:rsidRPr="00C12089" w:rsidRDefault="00C12089" w:rsidP="009A2559">
      <w:pPr>
        <w:spacing w:before="0" w:after="0"/>
        <w:jc w:val="both"/>
        <w:rPr>
          <w:spacing w:val="-1"/>
          <w:u w:color="000000"/>
        </w:rPr>
      </w:pPr>
      <w:r w:rsidRPr="00C12089">
        <w:rPr>
          <w:spacing w:val="-1"/>
          <w:u w:color="000000"/>
        </w:rPr>
        <w:t>В то же время увеличились расходы: от операций по договорам уступки прав требования долга на 11 198 тыс. руб.; от операций гашения, продажи и мены ценных бумаг на 418 946 тыс. руб.; от переоценки ценных бумаг  на 424 056 тыс. руб.; расходы прошлых лет на 162 996 тыс. руб.; и  расходы на благотворительную деятельность на 46 508 тыс. руб.</w:t>
      </w:r>
    </w:p>
    <w:p w:rsidR="00C12089" w:rsidRPr="00C12089" w:rsidRDefault="00C12089" w:rsidP="009A2559">
      <w:pPr>
        <w:spacing w:before="0" w:after="0"/>
        <w:jc w:val="both"/>
        <w:rPr>
          <w:spacing w:val="-1"/>
          <w:u w:color="000000"/>
        </w:rPr>
      </w:pPr>
    </w:p>
    <w:p w:rsidR="00C12089" w:rsidRPr="00C12089" w:rsidRDefault="00C12089" w:rsidP="009A2559">
      <w:pPr>
        <w:spacing w:before="0" w:after="0"/>
        <w:jc w:val="both"/>
        <w:rPr>
          <w:b/>
          <w:bCs/>
          <w:spacing w:val="-1"/>
          <w:u w:color="000000"/>
        </w:rPr>
      </w:pPr>
      <w:r w:rsidRPr="00C12089">
        <w:rPr>
          <w:b/>
          <w:bCs/>
          <w:spacing w:val="-1"/>
          <w:u w:color="000000"/>
        </w:rPr>
        <w:t xml:space="preserve">   3.3. Налоги </w:t>
      </w:r>
    </w:p>
    <w:p w:rsidR="00C12089" w:rsidRPr="00C12089" w:rsidRDefault="00C12089" w:rsidP="00C12089">
      <w:pPr>
        <w:spacing w:before="22" w:after="0"/>
        <w:jc w:val="both"/>
        <w:rPr>
          <w:spacing w:val="-1"/>
          <w:u w:color="000000"/>
        </w:rPr>
      </w:pPr>
      <w:r w:rsidRPr="00C12089">
        <w:rPr>
          <w:b/>
          <w:bCs/>
          <w:spacing w:val="-1"/>
          <w:u w:color="000000"/>
        </w:rPr>
        <w:t>3.3.1. НДС</w:t>
      </w:r>
    </w:p>
    <w:p w:rsidR="00C12089" w:rsidRPr="00C12089" w:rsidRDefault="00C12089" w:rsidP="009A2559">
      <w:pPr>
        <w:spacing w:before="0" w:after="0"/>
        <w:ind w:right="505"/>
        <w:jc w:val="both"/>
        <w:rPr>
          <w:spacing w:val="-1"/>
          <w:u w:color="000000"/>
        </w:rPr>
      </w:pPr>
      <w:r w:rsidRPr="00C12089">
        <w:rPr>
          <w:spacing w:val="-1"/>
          <w:u w:color="000000"/>
        </w:rPr>
        <w:t xml:space="preserve">Исчисление Обществом налога на добавленную стоимость осуществляется в соответствии с главой 21 Налогового кодекса РФ. В соответствии с п.1 ст. 167 Налогового кодекса РФ моментом определения налоговой базы является наиболее ранняя из следующих дат: 1) день отгрузки (передачи) товаров (работ, услуг),  имущественных прав; 2) день оплаты, частичной оплаты в счет предстоящих поставок товаров (выполнения работ, оказания услуг), имущественных прав.  В связи с   этим   за   отчетный   год   основные   налоговые   обязательства Общества характеризуются следующими данными:    </w:t>
      </w:r>
    </w:p>
    <w:p w:rsidR="00C12089" w:rsidRPr="00C12089" w:rsidRDefault="00C12089" w:rsidP="009A2559">
      <w:pPr>
        <w:spacing w:before="0" w:after="0"/>
        <w:ind w:right="505" w:firstLine="964"/>
        <w:jc w:val="right"/>
        <w:rPr>
          <w:spacing w:val="-1"/>
          <w:u w:color="000000"/>
        </w:rPr>
      </w:pPr>
      <w:r w:rsidRPr="00C12089">
        <w:rPr>
          <w:spacing w:val="-1"/>
          <w:u w:color="000000"/>
        </w:rPr>
        <w:t xml:space="preserve">                                                                                                                                                           (тыс. руб.)</w:t>
      </w:r>
    </w:p>
    <w:tbl>
      <w:tblPr>
        <w:tblW w:w="10275" w:type="dxa"/>
        <w:tblInd w:w="-677" w:type="dxa"/>
        <w:tblLayout w:type="fixed"/>
        <w:tblCellMar>
          <w:left w:w="40" w:type="dxa"/>
          <w:right w:w="40" w:type="dxa"/>
        </w:tblCellMar>
        <w:tblLook w:val="04A0"/>
      </w:tblPr>
      <w:tblGrid>
        <w:gridCol w:w="1910"/>
        <w:gridCol w:w="1910"/>
        <w:gridCol w:w="1911"/>
        <w:gridCol w:w="1911"/>
        <w:gridCol w:w="1199"/>
        <w:gridCol w:w="1434"/>
      </w:tblGrid>
      <w:tr w:rsidR="00C12089" w:rsidRPr="00C12089" w:rsidTr="00C12089">
        <w:trPr>
          <w:trHeight w:hRule="exact" w:val="722"/>
        </w:trPr>
        <w:tc>
          <w:tcPr>
            <w:tcW w:w="3822" w:type="dxa"/>
            <w:gridSpan w:val="2"/>
            <w:tcBorders>
              <w:top w:val="single" w:sz="6" w:space="0" w:color="auto"/>
              <w:left w:val="single" w:sz="6" w:space="0" w:color="auto"/>
              <w:bottom w:val="single" w:sz="4" w:space="0" w:color="auto"/>
              <w:right w:val="single" w:sz="6" w:space="0" w:color="auto"/>
            </w:tcBorders>
            <w:hideMark/>
          </w:tcPr>
          <w:p w:rsidR="00C12089" w:rsidRPr="00C12089" w:rsidRDefault="00C12089" w:rsidP="009A2559">
            <w:pPr>
              <w:spacing w:before="0" w:after="0" w:line="230" w:lineRule="exact"/>
              <w:jc w:val="center"/>
              <w:rPr>
                <w:b/>
                <w:spacing w:val="-1"/>
                <w:u w:color="000000"/>
              </w:rPr>
            </w:pPr>
            <w:r w:rsidRPr="00C12089">
              <w:rPr>
                <w:b/>
                <w:spacing w:val="-1"/>
                <w:u w:color="000000"/>
              </w:rPr>
              <w:t>Сумма НДС по операциям по реализации товаров (работ, услуг)</w:t>
            </w:r>
          </w:p>
          <w:p w:rsidR="00C12089" w:rsidRPr="00C12089" w:rsidRDefault="00C12089">
            <w:pPr>
              <w:spacing w:before="0" w:after="0" w:line="223" w:lineRule="exact"/>
              <w:jc w:val="center"/>
              <w:rPr>
                <w:b/>
                <w:spacing w:val="-1"/>
                <w:u w:color="000000"/>
              </w:rPr>
            </w:pPr>
            <w:r w:rsidRPr="00C12089">
              <w:rPr>
                <w:b/>
                <w:spacing w:val="-1"/>
                <w:u w:color="000000"/>
              </w:rPr>
              <w:t>за 20</w:t>
            </w:r>
            <w:r w:rsidRPr="00C12089">
              <w:rPr>
                <w:b/>
                <w:spacing w:val="-1"/>
                <w:u w:color="000000"/>
                <w:lang w:val="en-US"/>
              </w:rPr>
              <w:t>10</w:t>
            </w:r>
            <w:r w:rsidRPr="00C12089">
              <w:rPr>
                <w:b/>
                <w:spacing w:val="-1"/>
                <w:u w:color="000000"/>
              </w:rPr>
              <w:t xml:space="preserve"> год</w:t>
            </w:r>
          </w:p>
        </w:tc>
        <w:tc>
          <w:tcPr>
            <w:tcW w:w="3822" w:type="dxa"/>
            <w:gridSpan w:val="2"/>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line="230" w:lineRule="exact"/>
              <w:jc w:val="center"/>
              <w:rPr>
                <w:b/>
                <w:spacing w:val="-1"/>
                <w:u w:color="000000"/>
              </w:rPr>
            </w:pPr>
            <w:r w:rsidRPr="00C12089">
              <w:rPr>
                <w:b/>
                <w:spacing w:val="-1"/>
                <w:u w:color="000000"/>
              </w:rPr>
              <w:t>Сумма НДС по операциям по реализации товаров (работ, услуг) за 2011 год</w:t>
            </w:r>
          </w:p>
        </w:tc>
        <w:tc>
          <w:tcPr>
            <w:tcW w:w="2633" w:type="dxa"/>
            <w:gridSpan w:val="2"/>
            <w:tcBorders>
              <w:top w:val="single" w:sz="6" w:space="0" w:color="auto"/>
              <w:left w:val="single" w:sz="6" w:space="0" w:color="auto"/>
              <w:bottom w:val="nil"/>
              <w:right w:val="single" w:sz="6" w:space="0" w:color="auto"/>
            </w:tcBorders>
            <w:hideMark/>
          </w:tcPr>
          <w:p w:rsidR="00C12089" w:rsidRPr="00C12089" w:rsidRDefault="00C12089">
            <w:pPr>
              <w:spacing w:before="0" w:after="0" w:line="230" w:lineRule="exact"/>
              <w:jc w:val="center"/>
              <w:rPr>
                <w:b/>
                <w:spacing w:val="-1"/>
                <w:u w:color="000000"/>
              </w:rPr>
            </w:pPr>
            <w:r w:rsidRPr="00C12089">
              <w:rPr>
                <w:b/>
                <w:spacing w:val="-7"/>
                <w:u w:color="000000"/>
              </w:rPr>
              <w:t xml:space="preserve">Отклонение </w:t>
            </w:r>
          </w:p>
        </w:tc>
      </w:tr>
      <w:tr w:rsidR="00C12089" w:rsidRPr="00C12089" w:rsidTr="00C12089">
        <w:trPr>
          <w:trHeight w:hRule="exact" w:val="3876"/>
        </w:trPr>
        <w:tc>
          <w:tcPr>
            <w:tcW w:w="1911"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102"/>
              <w:rPr>
                <w:spacing w:val="-1"/>
                <w:u w:color="000000"/>
              </w:rPr>
            </w:pPr>
            <w:r w:rsidRPr="00C12089">
              <w:rPr>
                <w:spacing w:val="-1"/>
                <w:u w:color="000000"/>
              </w:rPr>
              <w:lastRenderedPageBreak/>
              <w:t>Всего НДС, начисленный по операциям по реализации товаров (работ, услуг)</w:t>
            </w:r>
          </w:p>
        </w:tc>
        <w:tc>
          <w:tcPr>
            <w:tcW w:w="1911"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102"/>
              <w:rPr>
                <w:spacing w:val="-1"/>
                <w:u w:color="000000"/>
              </w:rPr>
            </w:pPr>
            <w:r w:rsidRPr="00C12089">
              <w:rPr>
                <w:spacing w:val="-1"/>
                <w:u w:color="000000"/>
              </w:rPr>
              <w:t xml:space="preserve">В том числе НДС по операциям по реализации товаров  без учета сумм оплаты (частичной оплаты), полученной в счет предстоящих поставок товаров </w:t>
            </w:r>
          </w:p>
        </w:tc>
        <w:tc>
          <w:tcPr>
            <w:tcW w:w="1911"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102"/>
              <w:rPr>
                <w:spacing w:val="-1"/>
                <w:u w:color="000000"/>
              </w:rPr>
            </w:pPr>
            <w:r w:rsidRPr="00C12089">
              <w:rPr>
                <w:spacing w:val="-1"/>
                <w:u w:color="000000"/>
              </w:rPr>
              <w:t>Всего НДС, начисленный по операциям по реализации товаров (работ, услуг)</w:t>
            </w:r>
          </w:p>
        </w:tc>
        <w:tc>
          <w:tcPr>
            <w:tcW w:w="1911"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102"/>
              <w:rPr>
                <w:spacing w:val="-1"/>
                <w:u w:color="000000"/>
              </w:rPr>
            </w:pPr>
            <w:r w:rsidRPr="00C12089">
              <w:rPr>
                <w:spacing w:val="-1"/>
                <w:u w:color="000000"/>
              </w:rPr>
              <w:t>В том числе НДС по операциям по реализации товаров  без учета сумм оплаты (частичной оплаты), полученной в счет предстоящих поставок товаров</w:t>
            </w:r>
          </w:p>
        </w:tc>
        <w:tc>
          <w:tcPr>
            <w:tcW w:w="1199"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102"/>
              <w:jc w:val="both"/>
              <w:rPr>
                <w:spacing w:val="-1"/>
                <w:u w:color="000000"/>
              </w:rPr>
            </w:pPr>
            <w:r w:rsidRPr="00C12089">
              <w:rPr>
                <w:spacing w:val="-1"/>
                <w:u w:color="000000"/>
              </w:rPr>
              <w:t xml:space="preserve">Всего </w:t>
            </w:r>
          </w:p>
        </w:tc>
        <w:tc>
          <w:tcPr>
            <w:tcW w:w="1434"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102"/>
              <w:rPr>
                <w:spacing w:val="-1"/>
                <w:u w:color="000000"/>
              </w:rPr>
            </w:pPr>
            <w:r w:rsidRPr="00C12089">
              <w:rPr>
                <w:spacing w:val="-1"/>
                <w:u w:color="000000"/>
              </w:rPr>
              <w:t>В том числе НДС по операциям по реализации товаров  без учета сумм оплаты (частичной оплаты), полученной в счет предстоящих поставок товаров</w:t>
            </w:r>
          </w:p>
        </w:tc>
      </w:tr>
      <w:tr w:rsidR="00C12089" w:rsidRPr="00C12089" w:rsidTr="00C12089">
        <w:trPr>
          <w:trHeight w:hRule="exact" w:val="375"/>
        </w:trPr>
        <w:tc>
          <w:tcPr>
            <w:tcW w:w="1911" w:type="dxa"/>
            <w:tcBorders>
              <w:top w:val="single" w:sz="6" w:space="0" w:color="auto"/>
              <w:left w:val="single" w:sz="6" w:space="0" w:color="auto"/>
              <w:bottom w:val="single" w:sz="6" w:space="0" w:color="auto"/>
              <w:right w:val="single" w:sz="6" w:space="0" w:color="auto"/>
            </w:tcBorders>
          </w:tcPr>
          <w:p w:rsidR="00C12089" w:rsidRPr="00C12089" w:rsidRDefault="00C12089">
            <w:pPr>
              <w:spacing w:before="0" w:after="0"/>
              <w:jc w:val="center"/>
              <w:rPr>
                <w:spacing w:val="-1"/>
                <w:u w:color="000000"/>
                <w:lang w:val="en-US"/>
              </w:rPr>
            </w:pPr>
            <w:r w:rsidRPr="00C12089">
              <w:rPr>
                <w:spacing w:val="-1"/>
                <w:u w:color="000000"/>
                <w:lang w:val="en-US"/>
              </w:rPr>
              <w:t>11 214 420</w:t>
            </w:r>
          </w:p>
          <w:p w:rsidR="00C12089" w:rsidRPr="00C12089" w:rsidRDefault="00C12089">
            <w:pPr>
              <w:spacing w:before="0" w:after="0"/>
              <w:jc w:val="center"/>
              <w:rPr>
                <w:spacing w:val="-1"/>
                <w:u w:color="000000"/>
                <w:lang w:val="en-US"/>
              </w:rPr>
            </w:pPr>
          </w:p>
        </w:tc>
        <w:tc>
          <w:tcPr>
            <w:tcW w:w="1911"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40" w:right="-40"/>
              <w:jc w:val="center"/>
              <w:rPr>
                <w:spacing w:val="-1"/>
                <w:u w:color="000000"/>
                <w:lang w:val="en-US"/>
              </w:rPr>
            </w:pPr>
            <w:r w:rsidRPr="00C12089">
              <w:rPr>
                <w:spacing w:val="-1"/>
                <w:u w:color="000000"/>
                <w:lang w:val="en-US"/>
              </w:rPr>
              <w:t>6 841 496</w:t>
            </w:r>
          </w:p>
        </w:tc>
        <w:tc>
          <w:tcPr>
            <w:tcW w:w="1911"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jc w:val="center"/>
              <w:rPr>
                <w:spacing w:val="-1"/>
                <w:u w:color="000000"/>
                <w:lang w:val="en-US"/>
              </w:rPr>
            </w:pPr>
            <w:r w:rsidRPr="00C12089">
              <w:rPr>
                <w:spacing w:val="-1"/>
                <w:u w:color="000000"/>
                <w:lang w:val="en-US"/>
              </w:rPr>
              <w:t>10 783 848</w:t>
            </w:r>
          </w:p>
        </w:tc>
        <w:tc>
          <w:tcPr>
            <w:tcW w:w="1911" w:type="dxa"/>
            <w:tcBorders>
              <w:top w:val="single" w:sz="6" w:space="0" w:color="auto"/>
              <w:left w:val="single" w:sz="6" w:space="0" w:color="auto"/>
              <w:bottom w:val="single" w:sz="6" w:space="0" w:color="auto"/>
              <w:right w:val="single" w:sz="6" w:space="0" w:color="auto"/>
            </w:tcBorders>
            <w:hideMark/>
          </w:tcPr>
          <w:p w:rsidR="00C12089" w:rsidRPr="00C12089" w:rsidRDefault="00C12089" w:rsidP="00C12089">
            <w:pPr>
              <w:numPr>
                <w:ilvl w:val="0"/>
                <w:numId w:val="22"/>
              </w:numPr>
              <w:spacing w:before="0" w:after="0"/>
              <w:ind w:right="-40"/>
              <w:contextualSpacing/>
              <w:jc w:val="center"/>
              <w:rPr>
                <w:spacing w:val="-1"/>
                <w:u w:color="000000"/>
                <w:lang w:val="en-US"/>
              </w:rPr>
            </w:pPr>
            <w:r w:rsidRPr="00C12089">
              <w:rPr>
                <w:spacing w:val="-1"/>
                <w:u w:color="000000"/>
                <w:lang w:val="en-US"/>
              </w:rPr>
              <w:t>757 417</w:t>
            </w:r>
          </w:p>
        </w:tc>
        <w:tc>
          <w:tcPr>
            <w:tcW w:w="1199"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40"/>
              <w:jc w:val="center"/>
              <w:rPr>
                <w:spacing w:val="-1"/>
                <w:u w:color="000000"/>
                <w:lang w:val="en-US"/>
              </w:rPr>
            </w:pPr>
            <w:r w:rsidRPr="00C12089">
              <w:rPr>
                <w:spacing w:val="-1"/>
                <w:u w:color="000000"/>
                <w:lang w:val="en-US"/>
              </w:rPr>
              <w:t>-430 572</w:t>
            </w:r>
          </w:p>
        </w:tc>
        <w:tc>
          <w:tcPr>
            <w:tcW w:w="1434" w:type="dxa"/>
            <w:tcBorders>
              <w:top w:val="single" w:sz="6" w:space="0" w:color="auto"/>
              <w:left w:val="single" w:sz="6" w:space="0" w:color="auto"/>
              <w:bottom w:val="single" w:sz="6" w:space="0" w:color="auto"/>
              <w:right w:val="single" w:sz="6" w:space="0" w:color="auto"/>
            </w:tcBorders>
            <w:hideMark/>
          </w:tcPr>
          <w:p w:rsidR="00C12089" w:rsidRPr="00C12089" w:rsidRDefault="00C12089">
            <w:pPr>
              <w:spacing w:before="0" w:after="0"/>
              <w:ind w:left="194"/>
              <w:jc w:val="center"/>
              <w:rPr>
                <w:spacing w:val="-1"/>
                <w:u w:color="000000"/>
                <w:lang w:val="en-US"/>
              </w:rPr>
            </w:pPr>
            <w:r w:rsidRPr="00C12089">
              <w:rPr>
                <w:spacing w:val="-1"/>
                <w:u w:color="000000"/>
                <w:lang w:val="en-US"/>
              </w:rPr>
              <w:t>-84 079</w:t>
            </w:r>
          </w:p>
        </w:tc>
      </w:tr>
    </w:tbl>
    <w:p w:rsidR="00C12089" w:rsidRPr="00C12089" w:rsidRDefault="00C12089" w:rsidP="00C12089">
      <w:pPr>
        <w:spacing w:before="0" w:after="0"/>
        <w:ind w:left="51" w:firstLine="488"/>
        <w:jc w:val="both"/>
        <w:rPr>
          <w:spacing w:val="-1"/>
          <w:u w:color="000000"/>
        </w:rPr>
      </w:pPr>
      <w:r w:rsidRPr="00C12089">
        <w:rPr>
          <w:spacing w:val="-1"/>
          <w:u w:color="000000"/>
        </w:rPr>
        <w:t xml:space="preserve">                                                                                                                                         </w:t>
      </w:r>
    </w:p>
    <w:p w:rsidR="00C12089" w:rsidRPr="00C12089" w:rsidRDefault="00C12089" w:rsidP="00C12089">
      <w:pPr>
        <w:spacing w:before="0" w:after="0"/>
        <w:ind w:left="-478" w:firstLine="478"/>
        <w:jc w:val="both"/>
        <w:rPr>
          <w:spacing w:val="-1"/>
          <w:u w:color="000000"/>
        </w:rPr>
      </w:pPr>
      <w:r w:rsidRPr="00C12089">
        <w:rPr>
          <w:spacing w:val="-1"/>
          <w:u w:color="000000"/>
        </w:rPr>
        <w:t>Анализ вышеприведенных данных показывает, что за 2011 год сумма налога на добавленную стоимость, исчисленная Обществом по операциям по реализации товаров (работ, услуг), уменьшилась на 430 572 тыс. руб. или на 3,84% по сравнению с 2010 годом. Указанное уменьшение в 2011 году объясняется снижением выручки от реализации электроэнергии на НОРЭМ. Данное снижение связано с изменением структуры закупки мощности на оптовом рынке. В 2010 году значительный объем мощности приобретался по свободным двусторонним договорам купли-продажи э/э и мощности (СДЭМ), вместе с покупкой мощности по данным договорам приобреталась и электроэнергия, которая затем реализовывалась на рынке на сутки вперед (РСВ). Постановлением Правительства РФ № 89 от 24.02.2010 были внесены изменения в схему торговли мощностью с 1 января 2011 года. Покупка мощности по СДЭМ в 2011 году перестала производится, соответственно отсутствует и продажа э/э, купленной по СДЭМ на РСВ.</w:t>
      </w:r>
    </w:p>
    <w:p w:rsidR="00C12089" w:rsidRPr="00C12089" w:rsidRDefault="00C12089" w:rsidP="00C12089">
      <w:pPr>
        <w:spacing w:before="0" w:after="0"/>
        <w:ind w:left="-478" w:firstLine="478"/>
        <w:jc w:val="both"/>
        <w:rPr>
          <w:spacing w:val="-1"/>
          <w:u w:color="000000"/>
        </w:rPr>
      </w:pPr>
    </w:p>
    <w:p w:rsidR="00C12089" w:rsidRPr="00C12089" w:rsidRDefault="00C12089" w:rsidP="00C12089">
      <w:pPr>
        <w:spacing w:before="0" w:after="0"/>
        <w:ind w:left="-478" w:firstLine="478"/>
        <w:jc w:val="both"/>
        <w:rPr>
          <w:spacing w:val="-1"/>
          <w:u w:color="000000"/>
        </w:rPr>
      </w:pPr>
      <w:r w:rsidRPr="00C12089">
        <w:rPr>
          <w:spacing w:val="-1"/>
          <w:u w:color="000000"/>
        </w:rPr>
        <w:t>В соответствии с  положениями п.4 ст. 170 Налогового кодекса РФ, учетной политикой организации, утвержденной Приказом от 30.12.2010г. № 415, а также разработанной Методикой организации раздельного учета по операциям с ценными бумагами для целей исчисления налога на добавленную стоимость Общество обеспечивает ведение раздельного учета расходов на покупку и реализацию товаров (работ, услуг), подлежащих налогообложению и не подлежащих налогообложению (освобожденных от налогообложения).</w:t>
      </w:r>
      <w:r w:rsidRPr="00C12089">
        <w:rPr>
          <w:b/>
          <w:bCs/>
          <w:spacing w:val="-1"/>
          <w:u w:color="000000"/>
        </w:rPr>
        <w:t xml:space="preserve">                </w:t>
      </w:r>
    </w:p>
    <w:p w:rsidR="00C12089" w:rsidRPr="00C12089" w:rsidRDefault="00C12089" w:rsidP="00C12089">
      <w:pPr>
        <w:spacing w:before="0" w:after="0"/>
        <w:ind w:left="-478" w:firstLine="478"/>
        <w:rPr>
          <w:spacing w:val="-1"/>
          <w:u w:color="000000"/>
        </w:rPr>
      </w:pPr>
    </w:p>
    <w:p w:rsidR="00C12089" w:rsidRPr="00C12089" w:rsidRDefault="00C12089" w:rsidP="009A2559">
      <w:pPr>
        <w:spacing w:before="0" w:after="0"/>
        <w:rPr>
          <w:spacing w:val="-1"/>
          <w:u w:color="000000"/>
        </w:rPr>
      </w:pPr>
      <w:r w:rsidRPr="00C12089">
        <w:rPr>
          <w:b/>
          <w:bCs/>
          <w:spacing w:val="-1"/>
          <w:u w:color="000000"/>
        </w:rPr>
        <w:t>3.3.2. Налог на прибыль</w:t>
      </w:r>
    </w:p>
    <w:p w:rsidR="00C12089" w:rsidRPr="00C12089" w:rsidRDefault="00C12089" w:rsidP="009A2559">
      <w:pPr>
        <w:spacing w:before="0" w:after="0"/>
        <w:ind w:left="34" w:firstLine="675"/>
        <w:jc w:val="both"/>
        <w:rPr>
          <w:spacing w:val="-1"/>
          <w:u w:color="000000"/>
        </w:rPr>
      </w:pPr>
      <w:r w:rsidRPr="00C12089">
        <w:rPr>
          <w:spacing w:val="-1"/>
          <w:u w:color="000000"/>
        </w:rPr>
        <w:t xml:space="preserve">Учет доходов и расходов Обществом для целей налогообложения налогом на прибыль производится в соответствии с гл. 25 Налогового кодекса РФ по методу начисления. </w:t>
      </w:r>
    </w:p>
    <w:p w:rsidR="00C12089" w:rsidRPr="00C12089" w:rsidRDefault="00C12089" w:rsidP="009A2559">
      <w:pPr>
        <w:spacing w:before="0" w:after="0"/>
        <w:ind w:firstLine="708"/>
        <w:jc w:val="both"/>
        <w:rPr>
          <w:spacing w:val="-1"/>
          <w:u w:color="000000"/>
        </w:rPr>
      </w:pPr>
      <w:r w:rsidRPr="00C12089">
        <w:rPr>
          <w:spacing w:val="-1"/>
          <w:u w:color="000000"/>
        </w:rPr>
        <w:t xml:space="preserve">В целом за 2011 год прибыль Общества по данным налогового учета увеличилась на 571 022 тыс. руб. по сравнению с аналогичным периодом за 2010 год  (в 2010 году  прибыль составляла  1 367 954 тыс. руб., в 2011 году прибыль составила 1 938 976 тыс. руб.). </w:t>
      </w:r>
    </w:p>
    <w:p w:rsidR="00C12089" w:rsidRPr="00C12089" w:rsidRDefault="00C12089" w:rsidP="009A2559">
      <w:pPr>
        <w:spacing w:before="0" w:after="0"/>
        <w:ind w:firstLine="708"/>
        <w:jc w:val="both"/>
        <w:rPr>
          <w:spacing w:val="-1"/>
          <w:u w:color="000000"/>
        </w:rPr>
      </w:pPr>
      <w:r w:rsidRPr="00C12089">
        <w:rPr>
          <w:spacing w:val="-1"/>
          <w:u w:color="000000"/>
        </w:rPr>
        <w:t>В 2011 году по сравнению с 2010 годом по данным налогового учета, при одновременном уменьшении доходов от реализации на 2 % (с 38 027 942 тыс. руб. в 2010 году до 37 566 213 тыс. руб. в 2011 году), уменьшился уровень расходов от реализации на 2 % (с 36 579 417 тыс. руб. в 2010 году до 35 701 465 тыс. руб. в 2011 году). В основном это объясняется  снижением  выручки от реализации электроэнергии на НОРЭМ.  Данное снижение связано с изменением структуры закупки мощности на оптовом рынке. В 2010 году значительный объем мощности приобретался по свободным двусторонним договорам купли-продажи электроэнергии и мощности (СДЭМ), вместе с покупкой мощности по данным договорам приобреталась и электроэнергия, которая затем реализовывалась на рынке на сутки вперед (РСВ). Постановлением Правительства РФ № 89 от 24.02.2010 были внесены изменения в схему торговли мощностью с 1 января 2011 года. Покупка мощности по СДЭМ в 2011 году перестала производиться, соответственно отсутствует и продажа электроэнергии, купленной по СДЭМ на РСВ.</w:t>
      </w:r>
    </w:p>
    <w:p w:rsidR="00C12089" w:rsidRPr="00C12089" w:rsidRDefault="00C12089" w:rsidP="009A2559">
      <w:pPr>
        <w:spacing w:before="0" w:after="0"/>
        <w:ind w:firstLine="709"/>
        <w:jc w:val="both"/>
        <w:rPr>
          <w:spacing w:val="-1"/>
          <w:u w:color="000000"/>
        </w:rPr>
      </w:pPr>
      <w:r w:rsidRPr="00C12089">
        <w:rPr>
          <w:spacing w:val="-1"/>
          <w:u w:color="000000"/>
        </w:rPr>
        <w:t>В  2011 году  по сравнению  с 2010 годом  выросли  внереализационные доходы на 32% (с 170 625 тыс. руб. до 225 263 тыс. руб.). Увеличение внереализационных доходов в 2011 году по сравнению с 2010 годом в основном объясняется следующими причинами:</w:t>
      </w:r>
    </w:p>
    <w:p w:rsidR="00C12089" w:rsidRPr="00C12089" w:rsidRDefault="00C12089" w:rsidP="009A2559">
      <w:pPr>
        <w:spacing w:before="0" w:after="0"/>
        <w:ind w:firstLine="709"/>
        <w:jc w:val="both"/>
        <w:rPr>
          <w:spacing w:val="-1"/>
          <w:u w:color="000000"/>
        </w:rPr>
      </w:pPr>
      <w:r w:rsidRPr="00C12089">
        <w:rPr>
          <w:spacing w:val="-1"/>
          <w:u w:color="000000"/>
        </w:rPr>
        <w:t>- ростом доходов, полученных в виде штрафов, пени, неустоек за нарушение договорных отношений на 28 180 тыс. руб. или на 64,78%;</w:t>
      </w:r>
    </w:p>
    <w:p w:rsidR="00C12089" w:rsidRPr="00C12089" w:rsidRDefault="00C12089" w:rsidP="009A2559">
      <w:pPr>
        <w:spacing w:before="0" w:after="0"/>
        <w:ind w:firstLine="709"/>
        <w:jc w:val="both"/>
        <w:rPr>
          <w:spacing w:val="-1"/>
          <w:u w:color="000000"/>
        </w:rPr>
      </w:pPr>
      <w:r w:rsidRPr="00C12089">
        <w:rPr>
          <w:spacing w:val="-1"/>
          <w:u w:color="000000"/>
        </w:rPr>
        <w:t>- увеличением на 41 922 тыс. руб. или на 111%  прочих доходов.</w:t>
      </w:r>
    </w:p>
    <w:p w:rsidR="00C12089" w:rsidRPr="00C12089" w:rsidRDefault="00C12089" w:rsidP="009A2559">
      <w:pPr>
        <w:spacing w:before="0" w:after="0"/>
        <w:ind w:firstLine="709"/>
        <w:jc w:val="both"/>
        <w:rPr>
          <w:spacing w:val="-1"/>
          <w:u w:color="000000"/>
        </w:rPr>
      </w:pPr>
      <w:r w:rsidRPr="00C12089">
        <w:rPr>
          <w:spacing w:val="-1"/>
          <w:u w:color="000000"/>
        </w:rPr>
        <w:t>В 2011 году по сравнению с 2010 годом произошло снижение внереализационных  расходов  (с 251 196 тыс. руб. в 2010 году до 151 036 тыс. руб. в 2011 году) или на 40%. Уменьшение внереализационных расходов в основном произошло  из-за снижения:</w:t>
      </w:r>
    </w:p>
    <w:p w:rsidR="00C12089" w:rsidRPr="00C12089" w:rsidRDefault="00C12089" w:rsidP="009A2559">
      <w:pPr>
        <w:spacing w:before="0" w:after="0"/>
        <w:ind w:firstLine="709"/>
        <w:jc w:val="both"/>
        <w:rPr>
          <w:spacing w:val="-1"/>
          <w:u w:color="000000"/>
        </w:rPr>
      </w:pPr>
      <w:r w:rsidRPr="00C12089">
        <w:rPr>
          <w:spacing w:val="-1"/>
          <w:u w:color="000000"/>
        </w:rPr>
        <w:lastRenderedPageBreak/>
        <w:t>-  расходов в виде процентов по долговым обязательствам на 44 129 тыс. руб. или на 47,82%;</w:t>
      </w:r>
    </w:p>
    <w:p w:rsidR="00C12089" w:rsidRPr="00C12089" w:rsidRDefault="00C12089" w:rsidP="009A2559">
      <w:pPr>
        <w:spacing w:before="0" w:after="0"/>
        <w:ind w:firstLine="709"/>
        <w:jc w:val="both"/>
        <w:rPr>
          <w:spacing w:val="-1"/>
          <w:u w:color="000000"/>
        </w:rPr>
      </w:pPr>
      <w:r w:rsidRPr="00C12089">
        <w:rPr>
          <w:spacing w:val="-1"/>
          <w:u w:color="000000"/>
        </w:rPr>
        <w:t xml:space="preserve">- расходов по штрафам, пени, иным санкциям за нарушение договорных или долговых обязательств на 40 003 тыс. руб. или на 31,77%. Также в 2011 году  по сравнению с 2010 годом снизились другие обоснованные расходы (п.п. 20 п. 1 ст. 265 НК РФ)  на  33 927 тыс. руб. или на 55,68%. </w:t>
      </w:r>
    </w:p>
    <w:p w:rsidR="00C12089" w:rsidRPr="00C12089" w:rsidRDefault="00C12089" w:rsidP="009A2559">
      <w:pPr>
        <w:spacing w:before="0" w:after="0"/>
        <w:ind w:firstLine="709"/>
        <w:jc w:val="both"/>
        <w:rPr>
          <w:spacing w:val="-1"/>
          <w:u w:color="000000"/>
        </w:rPr>
      </w:pPr>
      <w:r w:rsidRPr="00C12089">
        <w:rPr>
          <w:spacing w:val="-1"/>
          <w:u w:color="000000"/>
        </w:rPr>
        <w:t>В соответствии с требованиями ПБУ 18/02 «Учет расчетов по налогу на прибыль» в бухгалтерской отчетности отражено различие налога на бухгалтерскую прибыль, признанную в бухгалтерском учете от налога на налогооблагаемую прибыль, сформированного в бухгалтерском учете и отраженного  в налоговой декларации. Разница, образовавшаяся в результате применения различных правил признания доходов и расходов состоит из постоянных и временных разниц.</w:t>
      </w:r>
    </w:p>
    <w:p w:rsidR="00C12089" w:rsidRPr="00C12089" w:rsidRDefault="00C12089" w:rsidP="009A2559">
      <w:pPr>
        <w:spacing w:before="0" w:after="0"/>
        <w:ind w:firstLine="709"/>
        <w:jc w:val="both"/>
        <w:rPr>
          <w:spacing w:val="-1"/>
          <w:u w:color="000000"/>
        </w:rPr>
      </w:pPr>
      <w:r w:rsidRPr="00C12089">
        <w:rPr>
          <w:spacing w:val="-1"/>
          <w:u w:color="000000"/>
        </w:rPr>
        <w:t xml:space="preserve">Существенное влияние на формирование финансового результата, оказали постоянные разницы, возникшие в результате непризнания в качестве расходов и доходов для целей налогообложения по налогу на прибыль: корректировок доходов и расходов прошлых лет, сумм расходов по переоценке ценных бумаг, сумм расходов созданных резервов для целей бухгалтерского учета, сумм расходов по выплатам социального характера (вознаграждений работникам, не принимаемым для налогового учета), сумм расходов по подготовке кадров. </w:t>
      </w:r>
    </w:p>
    <w:p w:rsidR="00C12089" w:rsidRPr="00C12089" w:rsidRDefault="00C12089" w:rsidP="009A2559">
      <w:pPr>
        <w:spacing w:before="0" w:after="0"/>
        <w:ind w:firstLine="709"/>
        <w:jc w:val="both"/>
        <w:rPr>
          <w:spacing w:val="-1"/>
          <w:u w:color="000000"/>
        </w:rPr>
      </w:pPr>
      <w:r w:rsidRPr="00C12089">
        <w:rPr>
          <w:spacing w:val="-1"/>
          <w:u w:color="000000"/>
        </w:rPr>
        <w:t>Постоянные разницы привели к образованию в 2011 году постоянного налогового актива  в размере 49 226 тыс. руб. и постоянного налогового обязательства в размере 233 524 тыс. руб.</w:t>
      </w:r>
      <w:r w:rsidRPr="00C12089">
        <w:rPr>
          <w:spacing w:val="-1"/>
          <w:u w:color="000000"/>
        </w:rPr>
        <w:tab/>
      </w:r>
    </w:p>
    <w:p w:rsidR="00C12089" w:rsidRPr="00C12089" w:rsidRDefault="00C12089" w:rsidP="009A2559">
      <w:pPr>
        <w:spacing w:before="0" w:after="0"/>
        <w:ind w:left="29"/>
        <w:jc w:val="both"/>
        <w:rPr>
          <w:spacing w:val="-1"/>
          <w:u w:color="000000"/>
        </w:rPr>
      </w:pPr>
      <w:r w:rsidRPr="00C12089">
        <w:rPr>
          <w:spacing w:val="-1"/>
          <w:u w:val="single" w:color="000000"/>
        </w:rPr>
        <w:t>Вычитаемые временные разницы</w:t>
      </w:r>
    </w:p>
    <w:p w:rsidR="00C12089" w:rsidRPr="00C12089" w:rsidRDefault="00C12089" w:rsidP="009A2559">
      <w:pPr>
        <w:spacing w:before="0" w:after="0"/>
        <w:ind w:left="29"/>
        <w:jc w:val="both"/>
        <w:rPr>
          <w:spacing w:val="-1"/>
          <w:u w:color="000000"/>
        </w:rPr>
      </w:pPr>
      <w:r w:rsidRPr="00C12089">
        <w:rPr>
          <w:spacing w:val="-1"/>
          <w:u w:color="000000"/>
        </w:rPr>
        <w:t>В 2011г. общая сумма вычитаемых временных разниц, повлекших за собой увеличение (начисление)  отложенных налоговых активов составила 6 542 тыс. руб.</w:t>
      </w:r>
    </w:p>
    <w:p w:rsidR="00C12089" w:rsidRPr="00C12089" w:rsidRDefault="00C12089" w:rsidP="009A2559">
      <w:pPr>
        <w:spacing w:before="0" w:after="0"/>
        <w:ind w:left="22" w:right="245"/>
        <w:jc w:val="both"/>
        <w:rPr>
          <w:spacing w:val="-1"/>
          <w:u w:color="000000"/>
        </w:rPr>
      </w:pPr>
      <w:r w:rsidRPr="00C12089">
        <w:rPr>
          <w:spacing w:val="-1"/>
          <w:u w:color="000000"/>
        </w:rPr>
        <w:t>При этом сумма уменьшения (погашения) вычитаемых временных разниц в 2011 году составила 2 738 тыс. руб.</w:t>
      </w:r>
    </w:p>
    <w:p w:rsidR="00C12089" w:rsidRPr="00C12089" w:rsidRDefault="00C12089" w:rsidP="009A2559">
      <w:pPr>
        <w:spacing w:before="0" w:after="0"/>
        <w:ind w:left="14" w:right="245"/>
        <w:jc w:val="both"/>
        <w:rPr>
          <w:spacing w:val="-1"/>
          <w:u w:color="000000"/>
        </w:rPr>
      </w:pPr>
      <w:r w:rsidRPr="00C12089">
        <w:rPr>
          <w:spacing w:val="-1"/>
          <w:u w:color="000000"/>
        </w:rPr>
        <w:t>Вычитаемые временные разницы связаны с различиями в признании в бухгалтерском учете и для целей исчисления налога на прибыль сумм созданных резервов, амортизации основных средств и РБП, сумм полученных дивидендов.</w:t>
      </w:r>
    </w:p>
    <w:p w:rsidR="00C12089" w:rsidRPr="00C12089" w:rsidRDefault="00C12089" w:rsidP="009A2559">
      <w:pPr>
        <w:spacing w:before="0" w:after="0"/>
        <w:ind w:left="22"/>
        <w:jc w:val="both"/>
        <w:rPr>
          <w:spacing w:val="-1"/>
          <w:u w:val="single" w:color="000000"/>
        </w:rPr>
      </w:pPr>
      <w:r w:rsidRPr="00C12089">
        <w:rPr>
          <w:spacing w:val="-1"/>
          <w:u w:val="single" w:color="000000"/>
        </w:rPr>
        <w:t>Налогооблагаемые временные разницы</w:t>
      </w:r>
    </w:p>
    <w:p w:rsidR="00C12089" w:rsidRPr="00C12089" w:rsidRDefault="00C12089" w:rsidP="009A2559">
      <w:pPr>
        <w:spacing w:before="0" w:after="0"/>
        <w:ind w:left="14" w:right="238"/>
        <w:jc w:val="both"/>
        <w:rPr>
          <w:spacing w:val="-1"/>
          <w:u w:color="000000"/>
        </w:rPr>
      </w:pPr>
      <w:r w:rsidRPr="00C12089">
        <w:rPr>
          <w:spacing w:val="-1"/>
          <w:u w:color="000000"/>
        </w:rPr>
        <w:t>В 2011 году общая сумма  налогооблагаемых временных разниц, повлекших за собой увеличение (начисление)  отложенных налоговых обязательств составила   9 177 тыс. руб.</w:t>
      </w:r>
    </w:p>
    <w:p w:rsidR="00C12089" w:rsidRPr="00C12089" w:rsidRDefault="00C12089" w:rsidP="009A2559">
      <w:pPr>
        <w:spacing w:before="0" w:after="0"/>
        <w:ind w:left="14" w:right="245"/>
        <w:jc w:val="both"/>
        <w:rPr>
          <w:spacing w:val="-1"/>
          <w:u w:color="000000"/>
        </w:rPr>
      </w:pPr>
      <w:r w:rsidRPr="00C12089">
        <w:rPr>
          <w:spacing w:val="-1"/>
          <w:u w:color="000000"/>
        </w:rPr>
        <w:t>При этом сумма уменьшения (погашения) налогооблагаемых временных разниц в 2011 году составила 10 073 тыс. руб.</w:t>
      </w:r>
    </w:p>
    <w:p w:rsidR="00C12089" w:rsidRPr="00C12089" w:rsidRDefault="00C12089" w:rsidP="009A2559">
      <w:pPr>
        <w:spacing w:before="0" w:after="0"/>
        <w:ind w:left="7" w:right="245"/>
        <w:jc w:val="both"/>
        <w:rPr>
          <w:spacing w:val="-1"/>
          <w:u w:color="000000"/>
        </w:rPr>
      </w:pPr>
      <w:r w:rsidRPr="00C12089">
        <w:rPr>
          <w:spacing w:val="-1"/>
          <w:u w:color="000000"/>
        </w:rPr>
        <w:t>Налогооблагаемые временные разницы связаны с различиями в признании в бухгалтерском учете и для целей исчисления налога на прибыль следующих операций: учета спецодежды, процентов по кредитам и займам, амортизация ОС и РБП.</w:t>
      </w:r>
    </w:p>
    <w:p w:rsidR="00C12089" w:rsidRPr="00C12089" w:rsidRDefault="00C12089" w:rsidP="009A2559">
      <w:pPr>
        <w:spacing w:before="0" w:after="0"/>
        <w:ind w:left="34" w:firstLine="675"/>
        <w:jc w:val="both"/>
        <w:rPr>
          <w:spacing w:val="-1"/>
          <w:u w:color="000000"/>
        </w:rPr>
      </w:pPr>
    </w:p>
    <w:p w:rsidR="00C12089" w:rsidRPr="00C12089" w:rsidRDefault="00C12089" w:rsidP="009A2559">
      <w:pPr>
        <w:spacing w:before="0" w:after="0"/>
        <w:ind w:left="6" w:right="323"/>
        <w:jc w:val="both"/>
        <w:rPr>
          <w:spacing w:val="-1"/>
          <w:u w:color="000000"/>
        </w:rPr>
      </w:pPr>
      <w:r w:rsidRPr="00C12089">
        <w:rPr>
          <w:spacing w:val="-1"/>
          <w:u w:color="000000"/>
        </w:rPr>
        <w:t>Подробная информация о движении налоговых разниц представлена в таблице:</w:t>
      </w:r>
    </w:p>
    <w:p w:rsidR="00C12089" w:rsidRPr="00C12089" w:rsidRDefault="00C12089" w:rsidP="009A2559">
      <w:pPr>
        <w:spacing w:before="0" w:after="0"/>
        <w:ind w:left="6" w:right="323"/>
        <w:jc w:val="both"/>
        <w:rPr>
          <w:spacing w:val="-1"/>
          <w:u w:color="000000"/>
        </w:rPr>
      </w:pPr>
    </w:p>
    <w:p w:rsidR="00C12089" w:rsidRPr="00C12089" w:rsidRDefault="00C12089" w:rsidP="009A2559">
      <w:pPr>
        <w:spacing w:before="0" w:after="0" w:line="274" w:lineRule="exact"/>
        <w:ind w:left="6" w:right="323"/>
        <w:jc w:val="both"/>
        <w:rPr>
          <w:spacing w:val="-1"/>
          <w:u w:color="000000"/>
        </w:rPr>
      </w:pPr>
      <w:r w:rsidRPr="00C12089">
        <w:rPr>
          <w:b/>
          <w:spacing w:val="-1"/>
          <w:u w:color="000000"/>
        </w:rPr>
        <w:t xml:space="preserve">                                                                                                                                </w:t>
      </w:r>
      <w:r w:rsidRPr="00C12089">
        <w:rPr>
          <w:spacing w:val="-1"/>
          <w:u w:color="000000"/>
        </w:rPr>
        <w:t>(тыс. руб.)</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1623"/>
      </w:tblGrid>
      <w:tr w:rsidR="00C12089" w:rsidRPr="00C12089" w:rsidTr="00C12089">
        <w:tc>
          <w:tcPr>
            <w:tcW w:w="8028" w:type="dxa"/>
            <w:hideMark/>
          </w:tcPr>
          <w:p w:rsidR="00C12089" w:rsidRPr="00C12089" w:rsidRDefault="00C12089">
            <w:pPr>
              <w:spacing w:before="0" w:after="0"/>
              <w:jc w:val="both"/>
              <w:rPr>
                <w:b/>
                <w:spacing w:val="-1"/>
                <w:u w:color="000000"/>
              </w:rPr>
            </w:pPr>
            <w:r w:rsidRPr="00C12089">
              <w:rPr>
                <w:b/>
                <w:spacing w:val="-1"/>
                <w:u w:color="000000"/>
              </w:rPr>
              <w:t>Строка 2450 «Отложенные налоговые активы»</w:t>
            </w:r>
          </w:p>
        </w:tc>
        <w:tc>
          <w:tcPr>
            <w:tcW w:w="1623" w:type="dxa"/>
          </w:tcPr>
          <w:p w:rsidR="00C12089" w:rsidRPr="00C12089" w:rsidRDefault="00C12089">
            <w:pPr>
              <w:spacing w:before="0" w:after="0"/>
              <w:jc w:val="both"/>
              <w:rPr>
                <w:spacing w:val="-1"/>
                <w:u w:color="000000"/>
              </w:rPr>
            </w:pPr>
          </w:p>
        </w:tc>
      </w:tr>
      <w:tr w:rsidR="00C12089" w:rsidRPr="00C12089" w:rsidTr="00C12089">
        <w:tc>
          <w:tcPr>
            <w:tcW w:w="8028" w:type="dxa"/>
            <w:hideMark/>
          </w:tcPr>
          <w:p w:rsidR="00C12089" w:rsidRPr="00C12089" w:rsidRDefault="00C12089">
            <w:pPr>
              <w:spacing w:before="0" w:after="0"/>
              <w:jc w:val="both"/>
              <w:rPr>
                <w:b/>
                <w:spacing w:val="-1"/>
                <w:u w:color="000000"/>
              </w:rPr>
            </w:pPr>
            <w:r w:rsidRPr="00C12089">
              <w:rPr>
                <w:b/>
                <w:spacing w:val="-1"/>
                <w:u w:color="000000"/>
              </w:rPr>
              <w:t>1. Сальдо на 01.01.2011 г.</w:t>
            </w:r>
          </w:p>
        </w:tc>
        <w:tc>
          <w:tcPr>
            <w:tcW w:w="1623" w:type="dxa"/>
            <w:hideMark/>
          </w:tcPr>
          <w:p w:rsidR="00C12089" w:rsidRPr="00C12089" w:rsidRDefault="00C12089">
            <w:pPr>
              <w:spacing w:before="0" w:after="0"/>
              <w:jc w:val="both"/>
              <w:rPr>
                <w:b/>
                <w:spacing w:val="-1"/>
                <w:u w:color="000000"/>
              </w:rPr>
            </w:pPr>
            <w:r w:rsidRPr="00C12089">
              <w:rPr>
                <w:b/>
                <w:spacing w:val="-1"/>
                <w:u w:color="000000"/>
              </w:rPr>
              <w:t>957</w:t>
            </w:r>
          </w:p>
        </w:tc>
      </w:tr>
      <w:tr w:rsidR="00C12089" w:rsidRPr="00C12089" w:rsidTr="00C12089">
        <w:tc>
          <w:tcPr>
            <w:tcW w:w="8028" w:type="dxa"/>
            <w:hideMark/>
          </w:tcPr>
          <w:p w:rsidR="00C12089" w:rsidRPr="00C12089" w:rsidRDefault="00C12089">
            <w:pPr>
              <w:spacing w:before="0" w:after="0"/>
              <w:jc w:val="both"/>
              <w:rPr>
                <w:spacing w:val="-1"/>
                <w:u w:color="000000"/>
              </w:rPr>
            </w:pPr>
            <w:r w:rsidRPr="00C12089">
              <w:rPr>
                <w:spacing w:val="-1"/>
                <w:u w:color="000000"/>
              </w:rPr>
              <w:t>2. Начислено (стр.2450 Отчёта о прибылях и убытках)</w:t>
            </w:r>
          </w:p>
        </w:tc>
        <w:tc>
          <w:tcPr>
            <w:tcW w:w="1623" w:type="dxa"/>
            <w:hideMark/>
          </w:tcPr>
          <w:p w:rsidR="00C12089" w:rsidRPr="00C12089" w:rsidRDefault="00C12089">
            <w:pPr>
              <w:spacing w:before="0" w:after="0"/>
              <w:jc w:val="both"/>
              <w:rPr>
                <w:spacing w:val="-1"/>
                <w:u w:color="000000"/>
              </w:rPr>
            </w:pPr>
            <w:r w:rsidRPr="00C12089">
              <w:rPr>
                <w:spacing w:val="-1"/>
                <w:u w:color="000000"/>
              </w:rPr>
              <w:t>6</w:t>
            </w:r>
            <w:r w:rsidRPr="00C12089">
              <w:rPr>
                <w:spacing w:val="-1"/>
                <w:u w:color="000000"/>
                <w:lang w:val="en-US"/>
              </w:rPr>
              <w:t xml:space="preserve"> 542</w:t>
            </w:r>
          </w:p>
        </w:tc>
      </w:tr>
      <w:tr w:rsidR="00C12089" w:rsidRPr="00C12089" w:rsidTr="00C12089">
        <w:tc>
          <w:tcPr>
            <w:tcW w:w="8028" w:type="dxa"/>
            <w:hideMark/>
          </w:tcPr>
          <w:p w:rsidR="00C12089" w:rsidRPr="00C12089" w:rsidRDefault="00C12089">
            <w:pPr>
              <w:spacing w:before="0" w:after="0"/>
              <w:jc w:val="both"/>
              <w:rPr>
                <w:spacing w:val="-1"/>
                <w:u w:color="000000"/>
              </w:rPr>
            </w:pPr>
            <w:r w:rsidRPr="00C12089">
              <w:rPr>
                <w:spacing w:val="-1"/>
                <w:u w:color="000000"/>
              </w:rPr>
              <w:t>3. Погашено (стр. 2450 Отчёта о прибылях и убытках)</w:t>
            </w:r>
          </w:p>
        </w:tc>
        <w:tc>
          <w:tcPr>
            <w:tcW w:w="1623" w:type="dxa"/>
            <w:hideMark/>
          </w:tcPr>
          <w:p w:rsidR="00C12089" w:rsidRPr="00C12089" w:rsidRDefault="00C12089">
            <w:pPr>
              <w:spacing w:before="0" w:after="0"/>
              <w:jc w:val="both"/>
              <w:rPr>
                <w:spacing w:val="-1"/>
                <w:u w:color="000000"/>
              </w:rPr>
            </w:pPr>
            <w:r w:rsidRPr="00C12089">
              <w:rPr>
                <w:spacing w:val="-1"/>
                <w:u w:color="000000"/>
              </w:rPr>
              <w:t>(2</w:t>
            </w:r>
            <w:r w:rsidRPr="00C12089">
              <w:rPr>
                <w:spacing w:val="-1"/>
                <w:u w:color="000000"/>
                <w:lang w:val="en-US"/>
              </w:rPr>
              <w:t xml:space="preserve"> </w:t>
            </w:r>
            <w:r w:rsidRPr="00C12089">
              <w:rPr>
                <w:spacing w:val="-1"/>
                <w:u w:color="000000"/>
              </w:rPr>
              <w:t>73</w:t>
            </w:r>
            <w:r w:rsidRPr="00C12089">
              <w:rPr>
                <w:spacing w:val="-1"/>
                <w:u w:color="000000"/>
                <w:lang w:val="en-US"/>
              </w:rPr>
              <w:t>8</w:t>
            </w:r>
            <w:r w:rsidRPr="00C12089">
              <w:rPr>
                <w:spacing w:val="-1"/>
                <w:u w:color="000000"/>
              </w:rPr>
              <w:t>)</w:t>
            </w:r>
          </w:p>
        </w:tc>
      </w:tr>
      <w:tr w:rsidR="00C12089" w:rsidRPr="00C12089" w:rsidTr="00C12089">
        <w:tc>
          <w:tcPr>
            <w:tcW w:w="8028" w:type="dxa"/>
            <w:hideMark/>
          </w:tcPr>
          <w:p w:rsidR="00C12089" w:rsidRPr="00C12089" w:rsidRDefault="00C12089">
            <w:pPr>
              <w:spacing w:before="0" w:after="0"/>
              <w:jc w:val="both"/>
              <w:rPr>
                <w:spacing w:val="-1"/>
                <w:u w:color="000000"/>
              </w:rPr>
            </w:pPr>
            <w:r w:rsidRPr="00C12089">
              <w:rPr>
                <w:spacing w:val="-1"/>
                <w:u w:color="000000"/>
              </w:rPr>
              <w:t>4. Списано при выбытии</w:t>
            </w:r>
          </w:p>
        </w:tc>
        <w:tc>
          <w:tcPr>
            <w:tcW w:w="1623" w:type="dxa"/>
            <w:hideMark/>
          </w:tcPr>
          <w:p w:rsidR="00C12089" w:rsidRPr="00C12089" w:rsidRDefault="00C12089">
            <w:pPr>
              <w:spacing w:before="0" w:after="0"/>
              <w:jc w:val="both"/>
              <w:rPr>
                <w:spacing w:val="-1"/>
                <w:u w:color="000000"/>
              </w:rPr>
            </w:pPr>
            <w:r w:rsidRPr="00C12089">
              <w:rPr>
                <w:spacing w:val="-1"/>
                <w:u w:color="000000"/>
              </w:rPr>
              <w:t>(60)</w:t>
            </w:r>
          </w:p>
        </w:tc>
      </w:tr>
      <w:tr w:rsidR="00C12089" w:rsidRPr="00C12089" w:rsidTr="00C12089">
        <w:tc>
          <w:tcPr>
            <w:tcW w:w="8028" w:type="dxa"/>
          </w:tcPr>
          <w:p w:rsidR="00C12089" w:rsidRPr="00C12089" w:rsidRDefault="00C12089">
            <w:pPr>
              <w:spacing w:before="0" w:after="0"/>
              <w:jc w:val="both"/>
              <w:outlineLvl w:val="0"/>
              <w:rPr>
                <w:bCs/>
                <w:spacing w:val="-1"/>
                <w:u w:color="000000"/>
              </w:rPr>
            </w:pPr>
            <w:r w:rsidRPr="00C12089">
              <w:rPr>
                <w:b/>
                <w:bCs/>
                <w:spacing w:val="-1"/>
                <w:u w:color="000000"/>
              </w:rPr>
              <w:t xml:space="preserve">5. </w:t>
            </w:r>
            <w:r w:rsidRPr="00C12089">
              <w:rPr>
                <w:bCs/>
                <w:spacing w:val="-1"/>
                <w:u w:color="000000"/>
              </w:rPr>
              <w:t>Начислен ОНА по налогу на прибыль, начисленный по уточненным декларациям (не сданным в ИФНС)</w:t>
            </w:r>
          </w:p>
          <w:p w:rsidR="00C12089" w:rsidRPr="00C12089" w:rsidRDefault="00C12089">
            <w:pPr>
              <w:spacing w:before="0" w:after="0"/>
              <w:jc w:val="both"/>
              <w:rPr>
                <w:b/>
                <w:spacing w:val="-1"/>
                <w:u w:color="000000"/>
              </w:rPr>
            </w:pPr>
          </w:p>
        </w:tc>
        <w:tc>
          <w:tcPr>
            <w:tcW w:w="1623" w:type="dxa"/>
            <w:hideMark/>
          </w:tcPr>
          <w:p w:rsidR="00C12089" w:rsidRPr="00C12089" w:rsidRDefault="00C12089">
            <w:pPr>
              <w:spacing w:before="0" w:after="0"/>
              <w:jc w:val="both"/>
              <w:rPr>
                <w:spacing w:val="-1"/>
                <w:u w:color="000000"/>
                <w:lang w:val="en-US"/>
              </w:rPr>
            </w:pPr>
            <w:r w:rsidRPr="00C12089">
              <w:rPr>
                <w:spacing w:val="-1"/>
                <w:u w:color="000000"/>
                <w:lang w:val="en-US"/>
              </w:rPr>
              <w:t>220</w:t>
            </w:r>
          </w:p>
        </w:tc>
      </w:tr>
      <w:tr w:rsidR="00C12089" w:rsidRPr="00C12089" w:rsidTr="00C12089">
        <w:tc>
          <w:tcPr>
            <w:tcW w:w="8028" w:type="dxa"/>
            <w:hideMark/>
          </w:tcPr>
          <w:p w:rsidR="00C12089" w:rsidRPr="00C12089" w:rsidRDefault="00C12089">
            <w:pPr>
              <w:spacing w:before="0" w:after="0"/>
              <w:jc w:val="both"/>
              <w:rPr>
                <w:b/>
                <w:spacing w:val="-1"/>
                <w:u w:color="000000"/>
              </w:rPr>
            </w:pPr>
            <w:r w:rsidRPr="00C12089">
              <w:rPr>
                <w:b/>
                <w:spacing w:val="-1"/>
                <w:u w:color="000000"/>
              </w:rPr>
              <w:t>6. Сальдо на 31.12.2011 г.</w:t>
            </w:r>
          </w:p>
        </w:tc>
        <w:tc>
          <w:tcPr>
            <w:tcW w:w="1623" w:type="dxa"/>
            <w:hideMark/>
          </w:tcPr>
          <w:p w:rsidR="00C12089" w:rsidRPr="00C12089" w:rsidRDefault="00C12089">
            <w:pPr>
              <w:spacing w:before="0" w:after="0"/>
              <w:jc w:val="both"/>
              <w:rPr>
                <w:b/>
                <w:spacing w:val="-1"/>
                <w:u w:color="000000"/>
              </w:rPr>
            </w:pPr>
            <w:r w:rsidRPr="00C12089">
              <w:rPr>
                <w:b/>
                <w:spacing w:val="-1"/>
                <w:u w:color="000000"/>
              </w:rPr>
              <w:t>4921</w:t>
            </w:r>
          </w:p>
        </w:tc>
      </w:tr>
      <w:tr w:rsidR="00C12089" w:rsidRPr="00C12089" w:rsidTr="00C12089">
        <w:tc>
          <w:tcPr>
            <w:tcW w:w="8028" w:type="dxa"/>
            <w:hideMark/>
          </w:tcPr>
          <w:p w:rsidR="00C12089" w:rsidRPr="00C12089" w:rsidRDefault="00C12089">
            <w:pPr>
              <w:spacing w:before="0" w:after="0"/>
              <w:jc w:val="both"/>
              <w:rPr>
                <w:b/>
                <w:spacing w:val="-1"/>
                <w:u w:color="000000"/>
              </w:rPr>
            </w:pPr>
            <w:r w:rsidRPr="00C12089">
              <w:rPr>
                <w:b/>
                <w:spacing w:val="-1"/>
                <w:u w:color="000000"/>
              </w:rPr>
              <w:t>Строка 2430 «Отложенные налоговые обязательства»</w:t>
            </w:r>
          </w:p>
        </w:tc>
        <w:tc>
          <w:tcPr>
            <w:tcW w:w="1623" w:type="dxa"/>
          </w:tcPr>
          <w:p w:rsidR="00C12089" w:rsidRPr="00C12089" w:rsidRDefault="00C12089">
            <w:pPr>
              <w:spacing w:before="0" w:after="0"/>
              <w:jc w:val="both"/>
              <w:rPr>
                <w:spacing w:val="-1"/>
                <w:u w:color="000000"/>
              </w:rPr>
            </w:pPr>
          </w:p>
        </w:tc>
      </w:tr>
      <w:tr w:rsidR="00C12089" w:rsidRPr="00C12089" w:rsidTr="00C12089">
        <w:tc>
          <w:tcPr>
            <w:tcW w:w="8028" w:type="dxa"/>
            <w:hideMark/>
          </w:tcPr>
          <w:p w:rsidR="00C12089" w:rsidRPr="00C12089" w:rsidRDefault="00C12089">
            <w:pPr>
              <w:spacing w:before="0" w:after="0"/>
              <w:jc w:val="both"/>
              <w:rPr>
                <w:b/>
                <w:spacing w:val="-1"/>
                <w:u w:color="000000"/>
              </w:rPr>
            </w:pPr>
            <w:r w:rsidRPr="00C12089">
              <w:rPr>
                <w:b/>
                <w:spacing w:val="-1"/>
                <w:u w:color="000000"/>
              </w:rPr>
              <w:t>1. Сальдо на 01.01.2011 г.</w:t>
            </w:r>
          </w:p>
        </w:tc>
        <w:tc>
          <w:tcPr>
            <w:tcW w:w="1623" w:type="dxa"/>
            <w:hideMark/>
          </w:tcPr>
          <w:p w:rsidR="00C12089" w:rsidRPr="00C12089" w:rsidRDefault="00C12089">
            <w:pPr>
              <w:spacing w:before="0" w:after="0"/>
              <w:jc w:val="both"/>
              <w:rPr>
                <w:b/>
                <w:spacing w:val="-1"/>
                <w:u w:color="000000"/>
              </w:rPr>
            </w:pPr>
            <w:r w:rsidRPr="00C12089">
              <w:rPr>
                <w:b/>
                <w:spacing w:val="-1"/>
                <w:u w:color="000000"/>
              </w:rPr>
              <w:t>732</w:t>
            </w:r>
          </w:p>
        </w:tc>
      </w:tr>
      <w:tr w:rsidR="00C12089" w:rsidRPr="00C12089" w:rsidTr="00C12089">
        <w:tc>
          <w:tcPr>
            <w:tcW w:w="8028" w:type="dxa"/>
            <w:hideMark/>
          </w:tcPr>
          <w:p w:rsidR="00C12089" w:rsidRPr="00C12089" w:rsidRDefault="00C12089">
            <w:pPr>
              <w:spacing w:before="0" w:after="0"/>
              <w:jc w:val="both"/>
              <w:rPr>
                <w:spacing w:val="-1"/>
                <w:u w:color="000000"/>
              </w:rPr>
            </w:pPr>
            <w:r w:rsidRPr="00C12089">
              <w:rPr>
                <w:spacing w:val="-1"/>
                <w:u w:color="000000"/>
              </w:rPr>
              <w:t>2. Начислено (стр.2430 Отчёта о прибылях и убытках )</w:t>
            </w:r>
          </w:p>
        </w:tc>
        <w:tc>
          <w:tcPr>
            <w:tcW w:w="1623" w:type="dxa"/>
            <w:hideMark/>
          </w:tcPr>
          <w:p w:rsidR="00C12089" w:rsidRPr="00C12089" w:rsidRDefault="00C12089">
            <w:pPr>
              <w:spacing w:before="0" w:after="0"/>
              <w:jc w:val="both"/>
              <w:rPr>
                <w:spacing w:val="-1"/>
                <w:u w:color="000000"/>
              </w:rPr>
            </w:pPr>
            <w:r w:rsidRPr="00C12089">
              <w:rPr>
                <w:spacing w:val="-1"/>
                <w:u w:color="000000"/>
              </w:rPr>
              <w:t>9</w:t>
            </w:r>
            <w:r w:rsidRPr="00C12089">
              <w:rPr>
                <w:spacing w:val="-1"/>
                <w:u w:color="000000"/>
                <w:lang w:val="en-US"/>
              </w:rPr>
              <w:t xml:space="preserve"> 177</w:t>
            </w:r>
          </w:p>
        </w:tc>
      </w:tr>
      <w:tr w:rsidR="00C12089" w:rsidRPr="00C12089" w:rsidTr="00C12089">
        <w:tc>
          <w:tcPr>
            <w:tcW w:w="8028" w:type="dxa"/>
            <w:hideMark/>
          </w:tcPr>
          <w:p w:rsidR="00C12089" w:rsidRPr="00C12089" w:rsidRDefault="00C12089">
            <w:pPr>
              <w:spacing w:before="0" w:after="0"/>
              <w:jc w:val="both"/>
              <w:rPr>
                <w:spacing w:val="-1"/>
                <w:u w:color="000000"/>
              </w:rPr>
            </w:pPr>
            <w:r w:rsidRPr="00C12089">
              <w:rPr>
                <w:spacing w:val="-1"/>
                <w:u w:color="000000"/>
              </w:rPr>
              <w:t>3. Погашено (стр. 2430 Отчёта о прибылях и убытках )</w:t>
            </w:r>
          </w:p>
        </w:tc>
        <w:tc>
          <w:tcPr>
            <w:tcW w:w="1623" w:type="dxa"/>
            <w:hideMark/>
          </w:tcPr>
          <w:p w:rsidR="00C12089" w:rsidRPr="00C12089" w:rsidRDefault="00C12089">
            <w:pPr>
              <w:spacing w:before="0" w:after="0"/>
              <w:jc w:val="both"/>
              <w:rPr>
                <w:spacing w:val="-1"/>
                <w:u w:color="000000"/>
              </w:rPr>
            </w:pPr>
            <w:r w:rsidRPr="00C12089">
              <w:rPr>
                <w:spacing w:val="-1"/>
                <w:u w:color="000000"/>
              </w:rPr>
              <w:t>(10</w:t>
            </w:r>
            <w:r w:rsidRPr="00C12089">
              <w:rPr>
                <w:spacing w:val="-1"/>
                <w:u w:color="000000"/>
                <w:lang w:val="en-US"/>
              </w:rPr>
              <w:t xml:space="preserve"> </w:t>
            </w:r>
            <w:r w:rsidRPr="00C12089">
              <w:rPr>
                <w:spacing w:val="-1"/>
                <w:u w:color="000000"/>
              </w:rPr>
              <w:t>0</w:t>
            </w:r>
            <w:r w:rsidRPr="00C12089">
              <w:rPr>
                <w:spacing w:val="-1"/>
                <w:u w:color="000000"/>
                <w:lang w:val="en-US"/>
              </w:rPr>
              <w:t>73</w:t>
            </w:r>
            <w:r w:rsidRPr="00C12089">
              <w:rPr>
                <w:spacing w:val="-1"/>
                <w:u w:color="000000"/>
              </w:rPr>
              <w:t>)</w:t>
            </w:r>
          </w:p>
        </w:tc>
      </w:tr>
      <w:tr w:rsidR="00C12089" w:rsidRPr="00C12089" w:rsidTr="00C12089">
        <w:tc>
          <w:tcPr>
            <w:tcW w:w="8028" w:type="dxa"/>
            <w:hideMark/>
          </w:tcPr>
          <w:p w:rsidR="00C12089" w:rsidRPr="00C12089" w:rsidRDefault="00C12089">
            <w:pPr>
              <w:spacing w:before="0" w:after="0"/>
              <w:jc w:val="both"/>
              <w:rPr>
                <w:spacing w:val="-1"/>
                <w:u w:color="000000"/>
              </w:rPr>
            </w:pPr>
            <w:r w:rsidRPr="00C12089">
              <w:rPr>
                <w:spacing w:val="-1"/>
                <w:u w:color="000000"/>
              </w:rPr>
              <w:t>4. Списано при выбытии</w:t>
            </w:r>
          </w:p>
        </w:tc>
        <w:tc>
          <w:tcPr>
            <w:tcW w:w="1623" w:type="dxa"/>
            <w:hideMark/>
          </w:tcPr>
          <w:p w:rsidR="00C12089" w:rsidRPr="00C12089" w:rsidRDefault="00C12089">
            <w:pPr>
              <w:spacing w:before="0" w:after="0"/>
              <w:jc w:val="both"/>
              <w:rPr>
                <w:spacing w:val="-1"/>
                <w:u w:color="000000"/>
              </w:rPr>
            </w:pPr>
            <w:r w:rsidRPr="00C12089">
              <w:rPr>
                <w:spacing w:val="-1"/>
                <w:u w:color="000000"/>
                <w:lang w:val="en-US"/>
              </w:rPr>
              <w:t>399</w:t>
            </w:r>
          </w:p>
        </w:tc>
      </w:tr>
      <w:tr w:rsidR="00C12089" w:rsidRPr="00C12089" w:rsidTr="00C12089">
        <w:tc>
          <w:tcPr>
            <w:tcW w:w="8028" w:type="dxa"/>
          </w:tcPr>
          <w:p w:rsidR="00C12089" w:rsidRPr="00C12089" w:rsidRDefault="00C12089">
            <w:pPr>
              <w:spacing w:before="0" w:after="0"/>
              <w:jc w:val="both"/>
              <w:outlineLvl w:val="0"/>
              <w:rPr>
                <w:bCs/>
                <w:spacing w:val="-1"/>
                <w:u w:color="000000"/>
              </w:rPr>
            </w:pPr>
            <w:r w:rsidRPr="00C12089">
              <w:rPr>
                <w:spacing w:val="-1"/>
                <w:u w:color="000000"/>
              </w:rPr>
              <w:t xml:space="preserve">5. </w:t>
            </w:r>
            <w:r w:rsidRPr="00C12089">
              <w:rPr>
                <w:bCs/>
                <w:spacing w:val="-1"/>
                <w:u w:color="000000"/>
              </w:rPr>
              <w:t>Начислено ОНО по налогу на прибыль, начисленный по уточненным декларациям (не сданным в ИФНС)</w:t>
            </w:r>
          </w:p>
          <w:p w:rsidR="00C12089" w:rsidRPr="00C12089" w:rsidRDefault="00C12089">
            <w:pPr>
              <w:spacing w:before="0" w:after="0"/>
              <w:jc w:val="both"/>
              <w:rPr>
                <w:spacing w:val="-1"/>
                <w:u w:color="000000"/>
              </w:rPr>
            </w:pPr>
          </w:p>
        </w:tc>
        <w:tc>
          <w:tcPr>
            <w:tcW w:w="1623" w:type="dxa"/>
            <w:hideMark/>
          </w:tcPr>
          <w:p w:rsidR="00C12089" w:rsidRPr="00C12089" w:rsidRDefault="00C12089">
            <w:pPr>
              <w:spacing w:before="0" w:after="0"/>
              <w:jc w:val="both"/>
              <w:rPr>
                <w:spacing w:val="-1"/>
                <w:u w:color="000000"/>
              </w:rPr>
            </w:pPr>
            <w:r w:rsidRPr="00C12089">
              <w:rPr>
                <w:spacing w:val="-1"/>
                <w:u w:color="000000"/>
                <w:lang w:val="en-US"/>
              </w:rPr>
              <w:t>25</w:t>
            </w:r>
          </w:p>
        </w:tc>
      </w:tr>
      <w:tr w:rsidR="00C12089" w:rsidRPr="00C12089" w:rsidTr="00C12089">
        <w:tc>
          <w:tcPr>
            <w:tcW w:w="8028" w:type="dxa"/>
            <w:hideMark/>
          </w:tcPr>
          <w:p w:rsidR="00C12089" w:rsidRPr="00C12089" w:rsidRDefault="00C12089">
            <w:pPr>
              <w:spacing w:before="0" w:after="0"/>
              <w:jc w:val="both"/>
              <w:rPr>
                <w:b/>
                <w:spacing w:val="-1"/>
                <w:u w:color="000000"/>
              </w:rPr>
            </w:pPr>
            <w:r w:rsidRPr="00C12089">
              <w:rPr>
                <w:b/>
                <w:spacing w:val="-1"/>
                <w:u w:color="000000"/>
              </w:rPr>
              <w:t>6. Сальдо на 31.12..2011 г.</w:t>
            </w:r>
          </w:p>
        </w:tc>
        <w:tc>
          <w:tcPr>
            <w:tcW w:w="1623" w:type="dxa"/>
            <w:hideMark/>
          </w:tcPr>
          <w:p w:rsidR="00C12089" w:rsidRPr="00C12089" w:rsidRDefault="00C12089">
            <w:pPr>
              <w:spacing w:before="0" w:after="0"/>
              <w:jc w:val="both"/>
              <w:rPr>
                <w:b/>
                <w:spacing w:val="-1"/>
                <w:u w:color="000000"/>
              </w:rPr>
            </w:pPr>
            <w:r w:rsidRPr="00C12089">
              <w:rPr>
                <w:b/>
                <w:spacing w:val="-1"/>
                <w:u w:color="000000"/>
              </w:rPr>
              <w:t>260</w:t>
            </w:r>
          </w:p>
        </w:tc>
      </w:tr>
    </w:tbl>
    <w:p w:rsidR="00C12089" w:rsidRPr="00C12089" w:rsidRDefault="00C12089" w:rsidP="00C12089">
      <w:pPr>
        <w:spacing w:before="0" w:after="0"/>
        <w:ind w:left="-478" w:firstLine="478"/>
        <w:rPr>
          <w:spacing w:val="-1"/>
          <w:u w:color="000000"/>
        </w:rPr>
      </w:pPr>
    </w:p>
    <w:p w:rsidR="00C12089" w:rsidRPr="00C12089" w:rsidRDefault="00C12089" w:rsidP="00C12089">
      <w:pPr>
        <w:spacing w:before="274" w:after="0"/>
        <w:ind w:left="130"/>
        <w:jc w:val="both"/>
        <w:rPr>
          <w:b/>
          <w:bCs/>
          <w:spacing w:val="-1"/>
          <w:u w:color="000000"/>
        </w:rPr>
      </w:pPr>
      <w:r w:rsidRPr="00C12089">
        <w:rPr>
          <w:b/>
          <w:bCs/>
          <w:spacing w:val="-1"/>
          <w:u w:color="000000"/>
        </w:rPr>
        <w:t>3.4. Прибыль на акцию</w:t>
      </w:r>
    </w:p>
    <w:p w:rsidR="00C12089" w:rsidRPr="00C12089" w:rsidRDefault="00C12089" w:rsidP="00C12089">
      <w:pPr>
        <w:spacing w:before="0" w:after="0"/>
        <w:ind w:left="-478" w:right="58"/>
        <w:jc w:val="both"/>
        <w:rPr>
          <w:spacing w:val="-5"/>
          <w:u w:color="000000"/>
        </w:rPr>
      </w:pPr>
      <w:r w:rsidRPr="00C12089">
        <w:rPr>
          <w:spacing w:val="-4"/>
          <w:u w:color="000000"/>
        </w:rPr>
        <w:t xml:space="preserve">     Базовая прибыль  на одну акцию отражает часть прибыли  отчётного периода, которая потенциально </w:t>
      </w:r>
      <w:r w:rsidRPr="00C12089">
        <w:rPr>
          <w:spacing w:val="-5"/>
          <w:u w:color="000000"/>
        </w:rPr>
        <w:t xml:space="preserve">может быть распределена среди акционеров - владельцев обыкновенных акций. </w:t>
      </w:r>
    </w:p>
    <w:p w:rsidR="00C12089" w:rsidRPr="00C12089" w:rsidRDefault="00C12089" w:rsidP="00C12089">
      <w:pPr>
        <w:spacing w:before="0" w:after="0"/>
        <w:ind w:left="137" w:right="58"/>
        <w:jc w:val="both"/>
        <w:rPr>
          <w:spacing w:val="-1"/>
          <w:u w:color="000000"/>
        </w:rPr>
      </w:pPr>
    </w:p>
    <w:p w:rsidR="00C12089" w:rsidRPr="00C12089" w:rsidRDefault="00C12089" w:rsidP="00C12089">
      <w:pPr>
        <w:spacing w:before="0" w:after="0"/>
        <w:ind w:left="-478" w:right="43"/>
        <w:jc w:val="both"/>
        <w:rPr>
          <w:spacing w:val="-9"/>
          <w:u w:color="000000"/>
        </w:rPr>
      </w:pPr>
      <w:r w:rsidRPr="00C12089">
        <w:rPr>
          <w:spacing w:val="-2"/>
          <w:u w:color="000000"/>
        </w:rPr>
        <w:t xml:space="preserve">     Она рассчитывается как отношение базовой прибыли  за отчетный период к средневзвешенному </w:t>
      </w:r>
      <w:r w:rsidRPr="00C12089">
        <w:rPr>
          <w:spacing w:val="-3"/>
          <w:u w:color="000000"/>
        </w:rPr>
        <w:t xml:space="preserve">количеству </w:t>
      </w:r>
      <w:r w:rsidRPr="00C12089">
        <w:rPr>
          <w:spacing w:val="-3"/>
          <w:u w:color="000000"/>
        </w:rPr>
        <w:lastRenderedPageBreak/>
        <w:t xml:space="preserve">обыкновенных акций в обращении в течение отчетного года. Базовая прибыль  на акцию равна </w:t>
      </w:r>
      <w:r w:rsidRPr="00C12089">
        <w:rPr>
          <w:spacing w:val="-1"/>
          <w:u w:color="000000"/>
        </w:rPr>
        <w:t xml:space="preserve">чистой прибыли  отчетного года за вычетом дивидендов по привилегированным акциям, объявленным или начисленным по итогам отчетного года. При расчете средневзвешенного </w:t>
      </w:r>
      <w:r w:rsidRPr="00C12089">
        <w:rPr>
          <w:spacing w:val="-9"/>
          <w:u w:color="000000"/>
        </w:rPr>
        <w:t>количества обыкновенных акций в обращении в течение отчетного года акции общества, выкупленные (приобретенные) у акционеров, не учитываются.</w:t>
      </w:r>
    </w:p>
    <w:p w:rsidR="00C12089" w:rsidRPr="00C12089" w:rsidRDefault="00C12089" w:rsidP="00C12089">
      <w:pPr>
        <w:spacing w:before="0" w:after="0"/>
        <w:ind w:left="122" w:right="43"/>
        <w:jc w:val="both"/>
        <w:rPr>
          <w:spacing w:val="-9"/>
          <w:u w:color="000000"/>
        </w:rPr>
      </w:pPr>
      <w:r w:rsidRPr="00C12089">
        <w:rPr>
          <w:spacing w:val="-9"/>
          <w:u w:color="000000"/>
        </w:rPr>
        <w:t xml:space="preserve"> </w:t>
      </w:r>
    </w:p>
    <w:p w:rsidR="00C12089" w:rsidRPr="00C12089" w:rsidRDefault="00C12089" w:rsidP="00C12089">
      <w:pPr>
        <w:spacing w:before="0" w:after="0"/>
        <w:ind w:left="122" w:right="43"/>
        <w:jc w:val="both"/>
        <w:rPr>
          <w:spacing w:val="-1"/>
          <w:u w:color="000000"/>
        </w:rPr>
      </w:pPr>
      <w:r w:rsidRPr="00C12089">
        <w:rPr>
          <w:spacing w:val="-9"/>
          <w:u w:color="000000"/>
        </w:rPr>
        <w:t xml:space="preserve">Расчет базовой прибыли на одну акцию за 2011 год  </w:t>
      </w:r>
      <w:r w:rsidRPr="00C12089">
        <w:rPr>
          <w:spacing w:val="-1"/>
          <w:u w:color="000000"/>
        </w:rPr>
        <w:t>представлен в Таблице № 19</w:t>
      </w:r>
    </w:p>
    <w:p w:rsidR="00C12089" w:rsidRPr="00C12089" w:rsidRDefault="00C12089" w:rsidP="00C12089">
      <w:pPr>
        <w:spacing w:before="0" w:after="0"/>
        <w:ind w:left="122" w:right="43"/>
        <w:jc w:val="both"/>
        <w:rPr>
          <w:spacing w:val="-1"/>
          <w:u w:color="000000"/>
        </w:rPr>
      </w:pPr>
    </w:p>
    <w:p w:rsidR="00C12089" w:rsidRPr="00C12089" w:rsidRDefault="00C12089" w:rsidP="00C12089">
      <w:pPr>
        <w:spacing w:before="0" w:after="0"/>
        <w:ind w:left="122" w:right="43"/>
        <w:jc w:val="both"/>
        <w:rPr>
          <w:spacing w:val="-1"/>
          <w:u w:color="000000"/>
        </w:rPr>
      </w:pPr>
      <w:r w:rsidRPr="00C12089">
        <w:rPr>
          <w:spacing w:val="-1"/>
          <w:u w:color="000000"/>
        </w:rPr>
        <w:t xml:space="preserve">                                                                                                                              Таблица № 19</w:t>
      </w:r>
    </w:p>
    <w:p w:rsidR="00C12089" w:rsidRPr="00C12089" w:rsidRDefault="00C12089" w:rsidP="00C12089">
      <w:pPr>
        <w:spacing w:before="0" w:after="0"/>
        <w:ind w:left="122" w:right="43"/>
        <w:jc w:val="both"/>
        <w:rPr>
          <w:spacing w:val="-1"/>
          <w:u w:color="000000"/>
        </w:rPr>
      </w:pPr>
    </w:p>
    <w:tbl>
      <w:tblPr>
        <w:tblW w:w="9795" w:type="dxa"/>
        <w:tblInd w:w="40" w:type="dxa"/>
        <w:tblLayout w:type="fixed"/>
        <w:tblCellMar>
          <w:left w:w="40" w:type="dxa"/>
          <w:right w:w="40" w:type="dxa"/>
        </w:tblCellMar>
        <w:tblLook w:val="04A0"/>
      </w:tblPr>
      <w:tblGrid>
        <w:gridCol w:w="7391"/>
        <w:gridCol w:w="2404"/>
      </w:tblGrid>
      <w:tr w:rsidR="00C12089" w:rsidRPr="00C12089" w:rsidTr="00C12089">
        <w:trPr>
          <w:trHeight w:hRule="exact" w:val="374"/>
        </w:trPr>
        <w:tc>
          <w:tcPr>
            <w:tcW w:w="739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441"/>
              <w:rPr>
                <w:spacing w:val="-1"/>
                <w:u w:color="000000"/>
              </w:rPr>
            </w:pPr>
            <w:r w:rsidRPr="00C12089">
              <w:rPr>
                <w:spacing w:val="-1"/>
                <w:u w:color="000000"/>
              </w:rPr>
              <w:t>Наименование показателя</w:t>
            </w:r>
          </w:p>
        </w:tc>
        <w:tc>
          <w:tcPr>
            <w:tcW w:w="240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850"/>
              <w:rPr>
                <w:spacing w:val="-1"/>
                <w:u w:color="000000"/>
                <w:lang w:val="en-US"/>
              </w:rPr>
            </w:pPr>
            <w:r w:rsidRPr="00C12089">
              <w:rPr>
                <w:spacing w:val="-1"/>
                <w:u w:color="000000"/>
              </w:rPr>
              <w:t>201</w:t>
            </w:r>
            <w:r w:rsidRPr="00C12089">
              <w:rPr>
                <w:spacing w:val="-1"/>
                <w:u w:color="000000"/>
                <w:lang w:val="en-US"/>
              </w:rPr>
              <w:t>1</w:t>
            </w:r>
            <w:r w:rsidRPr="00C12089">
              <w:rPr>
                <w:spacing w:val="-1"/>
                <w:u w:color="000000"/>
              </w:rPr>
              <w:t xml:space="preserve"> год</w:t>
            </w:r>
          </w:p>
        </w:tc>
      </w:tr>
      <w:tr w:rsidR="00C12089" w:rsidRPr="00C12089" w:rsidTr="00C12089">
        <w:trPr>
          <w:trHeight w:hRule="exact" w:val="338"/>
        </w:trPr>
        <w:tc>
          <w:tcPr>
            <w:tcW w:w="739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Чистая прибыль  отчетного периода, (руб.)</w:t>
            </w:r>
          </w:p>
        </w:tc>
        <w:tc>
          <w:tcPr>
            <w:tcW w:w="240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lang w:val="en-US"/>
              </w:rPr>
            </w:pPr>
            <w:r w:rsidRPr="00C12089">
              <w:rPr>
                <w:spacing w:val="-1"/>
                <w:u w:color="000000"/>
              </w:rPr>
              <w:t>704 238 319</w:t>
            </w:r>
            <w:r w:rsidRPr="00C12089">
              <w:rPr>
                <w:spacing w:val="-1"/>
                <w:u w:color="000000"/>
                <w:lang w:val="en-US"/>
              </w:rPr>
              <w:t xml:space="preserve"> </w:t>
            </w:r>
          </w:p>
        </w:tc>
      </w:tr>
      <w:tr w:rsidR="00C12089" w:rsidRPr="00C12089" w:rsidTr="00C12089">
        <w:trPr>
          <w:trHeight w:hRule="exact" w:val="582"/>
        </w:trPr>
        <w:tc>
          <w:tcPr>
            <w:tcW w:w="739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4"/>
                <w:u w:color="000000"/>
              </w:rPr>
              <w:t>Дивиденды по привилегированным акциям, начисленные за отчетный период, (руб.)</w:t>
            </w:r>
          </w:p>
        </w:tc>
        <w:tc>
          <w:tcPr>
            <w:tcW w:w="240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w:t>
            </w:r>
          </w:p>
        </w:tc>
      </w:tr>
      <w:tr w:rsidR="00C12089" w:rsidRPr="00C12089" w:rsidTr="00C12089">
        <w:trPr>
          <w:trHeight w:hRule="exact" w:val="288"/>
        </w:trPr>
        <w:tc>
          <w:tcPr>
            <w:tcW w:w="739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Базовая прибыль, (руб.)</w:t>
            </w:r>
          </w:p>
        </w:tc>
        <w:tc>
          <w:tcPr>
            <w:tcW w:w="240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704 238 319</w:t>
            </w:r>
          </w:p>
        </w:tc>
      </w:tr>
      <w:tr w:rsidR="00C12089" w:rsidRPr="00C12089" w:rsidTr="00C12089">
        <w:trPr>
          <w:trHeight w:hRule="exact" w:val="741"/>
        </w:trPr>
        <w:tc>
          <w:tcPr>
            <w:tcW w:w="739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3"/>
                <w:u w:color="000000"/>
              </w:rPr>
              <w:t>Средневзвешенное количество обыкновенных акций, находящихся в обращении, (шт.)</w:t>
            </w:r>
          </w:p>
        </w:tc>
        <w:tc>
          <w:tcPr>
            <w:tcW w:w="2405"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3 538 928 532</w:t>
            </w:r>
          </w:p>
        </w:tc>
      </w:tr>
      <w:tr w:rsidR="00C12089" w:rsidRPr="00C12089" w:rsidTr="00C12089">
        <w:trPr>
          <w:trHeight w:hRule="exact" w:val="389"/>
        </w:trPr>
        <w:tc>
          <w:tcPr>
            <w:tcW w:w="739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Базовая прибыль  на одну акцию, (руб.)</w:t>
            </w:r>
          </w:p>
        </w:tc>
        <w:tc>
          <w:tcPr>
            <w:tcW w:w="2405"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jc w:val="right"/>
              <w:rPr>
                <w:spacing w:val="-1"/>
                <w:u w:color="000000"/>
                <w:lang w:val="en-US"/>
              </w:rPr>
            </w:pPr>
            <w:r w:rsidRPr="00C12089">
              <w:rPr>
                <w:spacing w:val="-1"/>
                <w:u w:color="000000"/>
                <w:lang w:val="en-US"/>
              </w:rPr>
              <w:t>0</w:t>
            </w:r>
            <w:r w:rsidRPr="00C12089">
              <w:rPr>
                <w:spacing w:val="-1"/>
                <w:u w:color="000000"/>
              </w:rPr>
              <w:t>,</w:t>
            </w:r>
            <w:r w:rsidRPr="00C12089">
              <w:rPr>
                <w:spacing w:val="-1"/>
                <w:u w:color="000000"/>
                <w:lang w:val="en-US"/>
              </w:rPr>
              <w:t>199</w:t>
            </w:r>
          </w:p>
          <w:p w:rsidR="00C12089" w:rsidRPr="00C12089" w:rsidRDefault="00C12089">
            <w:pPr>
              <w:spacing w:before="0" w:after="0"/>
              <w:jc w:val="right"/>
              <w:rPr>
                <w:spacing w:val="-1"/>
                <w:u w:color="000000"/>
                <w:lang w:val="en-US"/>
              </w:rPr>
            </w:pPr>
          </w:p>
        </w:tc>
      </w:tr>
    </w:tbl>
    <w:p w:rsidR="00C12089" w:rsidRPr="00C12089" w:rsidRDefault="00C12089" w:rsidP="00C12089">
      <w:pPr>
        <w:spacing w:before="0" w:after="0"/>
        <w:ind w:right="62"/>
        <w:jc w:val="both"/>
        <w:rPr>
          <w:spacing w:val="-1"/>
          <w:u w:color="000000"/>
        </w:rPr>
      </w:pPr>
    </w:p>
    <w:p w:rsidR="00C12089" w:rsidRPr="00C12089" w:rsidRDefault="00C12089" w:rsidP="009A2559">
      <w:pPr>
        <w:spacing w:before="0" w:after="0"/>
        <w:ind w:left="-478" w:right="62" w:firstLine="591"/>
        <w:jc w:val="both"/>
        <w:rPr>
          <w:spacing w:val="-1"/>
          <w:u w:color="000000"/>
        </w:rPr>
      </w:pPr>
      <w:r w:rsidRPr="00C12089">
        <w:rPr>
          <w:spacing w:val="-1"/>
          <w:u w:color="000000"/>
        </w:rPr>
        <w:t xml:space="preserve">Для определения разводненной прибыли на одну акцию средневзвешенное количество обыкновенных акций, находящихся в обращении корректируется с учетом потенциально возможного конвертирования в обыкновенные акции всех конвертируемых ценных бумаг.             </w:t>
      </w:r>
    </w:p>
    <w:p w:rsidR="00C12089" w:rsidRPr="00C12089" w:rsidRDefault="00C12089" w:rsidP="009A2559">
      <w:pPr>
        <w:spacing w:before="0" w:after="0"/>
        <w:ind w:right="62"/>
        <w:jc w:val="both"/>
        <w:rPr>
          <w:spacing w:val="-1"/>
          <w:u w:color="000000"/>
        </w:rPr>
      </w:pPr>
    </w:p>
    <w:p w:rsidR="00C12089" w:rsidRPr="00C12089" w:rsidRDefault="00C12089" w:rsidP="009A2559">
      <w:pPr>
        <w:spacing w:before="0" w:after="0"/>
        <w:ind w:left="-478" w:right="62"/>
        <w:jc w:val="both"/>
        <w:rPr>
          <w:spacing w:val="-1"/>
          <w:u w:color="000000"/>
        </w:rPr>
      </w:pPr>
      <w:r w:rsidRPr="00C12089">
        <w:rPr>
          <w:spacing w:val="-1"/>
          <w:u w:color="000000"/>
        </w:rPr>
        <w:t xml:space="preserve">Общество дважды в 1995 и в 1996 гг., выпускало конвертируемые облигации. К настоящему моменту все выпуски конвертируемых облигаций  погашены, таким образом прибыль на одну акцию не разводняется. </w:t>
      </w:r>
    </w:p>
    <w:p w:rsidR="00C12089" w:rsidRPr="00C12089" w:rsidRDefault="00C12089" w:rsidP="009A2559">
      <w:pPr>
        <w:spacing w:before="0" w:after="0"/>
        <w:ind w:left="113" w:right="62"/>
        <w:jc w:val="both"/>
        <w:rPr>
          <w:spacing w:val="-1"/>
          <w:u w:color="000000"/>
        </w:rPr>
      </w:pPr>
    </w:p>
    <w:p w:rsidR="00C12089" w:rsidRPr="00C12089" w:rsidRDefault="00C12089" w:rsidP="00C12089">
      <w:pPr>
        <w:spacing w:before="0" w:after="0"/>
        <w:ind w:right="62"/>
        <w:jc w:val="both"/>
        <w:rPr>
          <w:spacing w:val="-1"/>
          <w:u w:color="000000"/>
        </w:rPr>
      </w:pPr>
      <w:r w:rsidRPr="00C12089">
        <w:rPr>
          <w:spacing w:val="-1"/>
          <w:u w:color="000000"/>
        </w:rPr>
        <w:t>Расчет разводненной прибыли  на одну акцию за 2011 год представлен в Таблице № 20</w:t>
      </w:r>
    </w:p>
    <w:p w:rsidR="00C12089" w:rsidRPr="00C12089" w:rsidRDefault="00C12089" w:rsidP="00C12089">
      <w:pPr>
        <w:spacing w:before="0" w:after="0"/>
        <w:ind w:right="62"/>
        <w:jc w:val="both"/>
        <w:rPr>
          <w:spacing w:val="-1"/>
          <w:u w:color="000000"/>
        </w:rPr>
      </w:pPr>
    </w:p>
    <w:p w:rsidR="00C12089" w:rsidRPr="00C12089" w:rsidRDefault="00C12089" w:rsidP="00C12089">
      <w:pPr>
        <w:spacing w:before="0" w:after="0"/>
        <w:ind w:left="113" w:right="62"/>
        <w:jc w:val="both"/>
        <w:rPr>
          <w:spacing w:val="-1"/>
          <w:u w:color="000000"/>
        </w:rPr>
      </w:pPr>
      <w:r w:rsidRPr="00C12089">
        <w:rPr>
          <w:spacing w:val="-1"/>
          <w:u w:color="000000"/>
        </w:rPr>
        <w:t xml:space="preserve">                                                                                                                              Таблица № 20</w:t>
      </w:r>
    </w:p>
    <w:p w:rsidR="00C12089" w:rsidRPr="00C12089" w:rsidRDefault="00C12089" w:rsidP="00C12089">
      <w:pPr>
        <w:spacing w:before="0" w:after="0"/>
        <w:ind w:left="113" w:right="62"/>
        <w:jc w:val="both"/>
        <w:rPr>
          <w:spacing w:val="-1"/>
          <w:u w:color="000000"/>
        </w:rPr>
      </w:pPr>
    </w:p>
    <w:tbl>
      <w:tblPr>
        <w:tblW w:w="9795" w:type="dxa"/>
        <w:tblInd w:w="40" w:type="dxa"/>
        <w:tblLayout w:type="fixed"/>
        <w:tblCellMar>
          <w:left w:w="40" w:type="dxa"/>
          <w:right w:w="40" w:type="dxa"/>
        </w:tblCellMar>
        <w:tblLook w:val="04A0"/>
      </w:tblPr>
      <w:tblGrid>
        <w:gridCol w:w="7406"/>
        <w:gridCol w:w="2389"/>
      </w:tblGrid>
      <w:tr w:rsidR="00C12089" w:rsidRPr="00C12089" w:rsidTr="00C12089">
        <w:trPr>
          <w:trHeight w:hRule="exact" w:val="389"/>
        </w:trPr>
        <w:tc>
          <w:tcPr>
            <w:tcW w:w="740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2441"/>
              <w:rPr>
                <w:spacing w:val="-1"/>
                <w:u w:color="000000"/>
              </w:rPr>
            </w:pPr>
            <w:r w:rsidRPr="00C12089">
              <w:rPr>
                <w:spacing w:val="-1"/>
                <w:u w:color="000000"/>
              </w:rPr>
              <w:t>Наименование показателя</w:t>
            </w:r>
          </w:p>
        </w:tc>
        <w:tc>
          <w:tcPr>
            <w:tcW w:w="2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850"/>
              <w:rPr>
                <w:spacing w:val="-1"/>
                <w:u w:color="000000"/>
              </w:rPr>
            </w:pPr>
            <w:r w:rsidRPr="00C12089">
              <w:rPr>
                <w:spacing w:val="-1"/>
                <w:u w:color="000000"/>
              </w:rPr>
              <w:t>2011 год</w:t>
            </w:r>
          </w:p>
        </w:tc>
      </w:tr>
      <w:tr w:rsidR="00C12089" w:rsidRPr="00C12089" w:rsidTr="00C12089">
        <w:trPr>
          <w:trHeight w:hRule="exact" w:val="410"/>
        </w:trPr>
        <w:tc>
          <w:tcPr>
            <w:tcW w:w="740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Чистая прибыль  отчетного периода, (руб.)</w:t>
            </w:r>
          </w:p>
        </w:tc>
        <w:tc>
          <w:tcPr>
            <w:tcW w:w="2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704 238 319</w:t>
            </w:r>
          </w:p>
        </w:tc>
      </w:tr>
      <w:tr w:rsidR="00C12089" w:rsidRPr="00C12089" w:rsidTr="00C12089">
        <w:trPr>
          <w:trHeight w:hRule="exact" w:val="682"/>
        </w:trPr>
        <w:tc>
          <w:tcPr>
            <w:tcW w:w="740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3"/>
                <w:u w:color="000000"/>
              </w:rPr>
              <w:t>Дивиденды по привилегированным акциям, начисленные за отчетный период, (руб.)</w:t>
            </w:r>
          </w:p>
        </w:tc>
        <w:tc>
          <w:tcPr>
            <w:tcW w:w="2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w:t>
            </w:r>
          </w:p>
        </w:tc>
      </w:tr>
      <w:tr w:rsidR="00C12089" w:rsidRPr="00C12089" w:rsidTr="00C12089">
        <w:trPr>
          <w:trHeight w:hRule="exact" w:val="295"/>
        </w:trPr>
        <w:tc>
          <w:tcPr>
            <w:tcW w:w="740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Разводненная прибыль, (руб.)</w:t>
            </w:r>
          </w:p>
        </w:tc>
        <w:tc>
          <w:tcPr>
            <w:tcW w:w="2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704 28 319</w:t>
            </w:r>
          </w:p>
        </w:tc>
      </w:tr>
      <w:tr w:rsidR="00C12089" w:rsidRPr="00C12089" w:rsidTr="00C12089">
        <w:trPr>
          <w:trHeight w:hRule="exact" w:val="589"/>
        </w:trPr>
        <w:tc>
          <w:tcPr>
            <w:tcW w:w="740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3"/>
                <w:u w:color="000000"/>
              </w:rPr>
              <w:t>Средневзвешенное количество обыкновенных акций, находящихся в обращении, (шт.)</w:t>
            </w:r>
          </w:p>
        </w:tc>
        <w:tc>
          <w:tcPr>
            <w:tcW w:w="2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rPr>
            </w:pPr>
            <w:r w:rsidRPr="00C12089">
              <w:rPr>
                <w:spacing w:val="-1"/>
                <w:u w:color="000000"/>
              </w:rPr>
              <w:t>3 538 928 532</w:t>
            </w:r>
          </w:p>
        </w:tc>
      </w:tr>
      <w:tr w:rsidR="00C12089" w:rsidRPr="00C12089" w:rsidTr="00C12089">
        <w:trPr>
          <w:trHeight w:hRule="exact" w:val="389"/>
        </w:trPr>
        <w:tc>
          <w:tcPr>
            <w:tcW w:w="7409"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Разводненная прибыль  на одну акцию, (руб.)</w:t>
            </w:r>
          </w:p>
        </w:tc>
        <w:tc>
          <w:tcPr>
            <w:tcW w:w="2390"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jc w:val="right"/>
              <w:rPr>
                <w:spacing w:val="-1"/>
                <w:u w:color="000000"/>
                <w:lang w:val="en-US"/>
              </w:rPr>
            </w:pPr>
            <w:r w:rsidRPr="00C12089">
              <w:rPr>
                <w:spacing w:val="-1"/>
                <w:u w:color="000000"/>
                <w:lang w:val="en-US"/>
              </w:rPr>
              <w:t>0</w:t>
            </w:r>
            <w:r w:rsidRPr="00C12089">
              <w:rPr>
                <w:spacing w:val="-1"/>
                <w:u w:color="000000"/>
              </w:rPr>
              <w:t>,</w:t>
            </w:r>
            <w:r w:rsidRPr="00C12089">
              <w:rPr>
                <w:spacing w:val="-1"/>
                <w:u w:color="000000"/>
                <w:lang w:val="en-US"/>
              </w:rPr>
              <w:t>199</w:t>
            </w:r>
          </w:p>
        </w:tc>
      </w:tr>
    </w:tbl>
    <w:p w:rsidR="00C12089" w:rsidRPr="00C12089" w:rsidRDefault="00C12089" w:rsidP="00C12089">
      <w:pPr>
        <w:spacing w:before="0" w:after="0"/>
        <w:ind w:left="86"/>
        <w:jc w:val="both"/>
        <w:rPr>
          <w:bCs/>
          <w:spacing w:val="-3"/>
          <w:u w:color="000000"/>
          <w:lang w:val="en-US"/>
        </w:rPr>
      </w:pPr>
    </w:p>
    <w:p w:rsidR="00C12089" w:rsidRPr="00C12089" w:rsidRDefault="00C12089" w:rsidP="00C12089">
      <w:pPr>
        <w:spacing w:before="0" w:after="0"/>
        <w:ind w:left="86"/>
        <w:jc w:val="both"/>
        <w:rPr>
          <w:b/>
          <w:bCs/>
          <w:spacing w:val="-3"/>
          <w:u w:color="000000"/>
        </w:rPr>
      </w:pPr>
      <w:r w:rsidRPr="00C12089">
        <w:rPr>
          <w:b/>
          <w:bCs/>
          <w:spacing w:val="-3"/>
          <w:u w:color="000000"/>
        </w:rPr>
        <w:t>3.5. Информация о связанных сторонах</w:t>
      </w:r>
    </w:p>
    <w:p w:rsidR="00C12089" w:rsidRPr="00C12089" w:rsidRDefault="00C12089" w:rsidP="009A2559">
      <w:pPr>
        <w:spacing w:before="0" w:after="0"/>
        <w:ind w:left="86"/>
        <w:jc w:val="both"/>
        <w:rPr>
          <w:bCs/>
          <w:spacing w:val="-3"/>
          <w:u w:color="000000"/>
        </w:rPr>
      </w:pPr>
    </w:p>
    <w:p w:rsidR="00C12089" w:rsidRPr="00C12089" w:rsidRDefault="00C12089" w:rsidP="009A2559">
      <w:pPr>
        <w:spacing w:before="0" w:after="0"/>
        <w:ind w:left="-478" w:right="166" w:firstLine="564"/>
        <w:jc w:val="both"/>
        <w:rPr>
          <w:spacing w:val="-1"/>
          <w:u w:color="000000"/>
        </w:rPr>
      </w:pPr>
      <w:r w:rsidRPr="00C12089">
        <w:rPr>
          <w:spacing w:val="-1"/>
          <w:u w:color="000000"/>
        </w:rPr>
        <w:t xml:space="preserve">Информация о связанных сторонах раскрыта в бухгалтерской отчетности Общества в </w:t>
      </w:r>
      <w:r w:rsidRPr="00C12089">
        <w:rPr>
          <w:spacing w:val="-3"/>
          <w:u w:color="000000"/>
        </w:rPr>
        <w:t>соответствии с Приказом Минфина № 48н от 29 апреля 2008 года «Об утверждении положения по бухгалтерскому учету «Информация о связанных сторонах (ПБУ 11/2008)».</w:t>
      </w:r>
    </w:p>
    <w:p w:rsidR="00C12089" w:rsidRPr="00C12089" w:rsidRDefault="00C12089" w:rsidP="009A2559">
      <w:pPr>
        <w:spacing w:before="0" w:after="0"/>
        <w:ind w:left="79"/>
        <w:rPr>
          <w:spacing w:val="-1"/>
          <w:u w:color="000000"/>
        </w:rPr>
      </w:pPr>
      <w:r w:rsidRPr="00C12089">
        <w:rPr>
          <w:spacing w:val="-1"/>
          <w:u w:color="000000"/>
        </w:rPr>
        <w:t>В течение 2011 года связанными сторонами для Общества (п.4. ПБУ 11/2008)</w:t>
      </w:r>
    </w:p>
    <w:p w:rsidR="00C12089" w:rsidRPr="00C12089" w:rsidRDefault="00C12089" w:rsidP="009A2559">
      <w:pPr>
        <w:spacing w:before="0" w:after="0"/>
        <w:ind w:left="79"/>
        <w:rPr>
          <w:spacing w:val="-1"/>
          <w:u w:color="000000"/>
        </w:rPr>
      </w:pPr>
      <w:r w:rsidRPr="00C12089">
        <w:rPr>
          <w:spacing w:val="-1"/>
          <w:u w:color="000000"/>
        </w:rPr>
        <w:t xml:space="preserve"> являлись следующие лица:</w:t>
      </w:r>
    </w:p>
    <w:p w:rsidR="00C12089" w:rsidRPr="00C12089" w:rsidRDefault="00C12089" w:rsidP="00C12089">
      <w:pPr>
        <w:spacing w:before="0" w:after="0"/>
        <w:ind w:left="79"/>
        <w:rPr>
          <w:spacing w:val="-1"/>
          <w:u w:color="000000"/>
          <w:lang w:val="en-US"/>
        </w:rPr>
      </w:pPr>
    </w:p>
    <w:tbl>
      <w:tblPr>
        <w:tblW w:w="9660" w:type="dxa"/>
        <w:tblInd w:w="182" w:type="dxa"/>
        <w:tblLayout w:type="fixed"/>
        <w:tblCellMar>
          <w:left w:w="40" w:type="dxa"/>
          <w:right w:w="40" w:type="dxa"/>
        </w:tblCellMar>
        <w:tblLook w:val="04A0"/>
      </w:tblPr>
      <w:tblGrid>
        <w:gridCol w:w="1277"/>
        <w:gridCol w:w="4558"/>
        <w:gridCol w:w="3825"/>
      </w:tblGrid>
      <w:tr w:rsidR="00C12089" w:rsidRPr="00C12089" w:rsidTr="00C12089">
        <w:trPr>
          <w:trHeight w:hRule="exact" w:val="713"/>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115"/>
              <w:rPr>
                <w:spacing w:val="-1"/>
                <w:u w:color="000000"/>
              </w:rPr>
            </w:pPr>
            <w:r w:rsidRPr="00C12089">
              <w:rPr>
                <w:spacing w:val="-1"/>
                <w:u w:color="000000"/>
              </w:rPr>
              <w:t>№п/п</w:t>
            </w: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ind w:left="425"/>
              <w:rPr>
                <w:spacing w:val="-1"/>
                <w:u w:color="000000"/>
              </w:rPr>
            </w:pPr>
            <w:r w:rsidRPr="00C12089">
              <w:rPr>
                <w:spacing w:val="-1"/>
                <w:u w:color="000000"/>
                <w:lang w:val="en-US"/>
              </w:rPr>
              <w:t>ФИО/</w:t>
            </w:r>
            <w:r w:rsidRPr="00C12089">
              <w:rPr>
                <w:spacing w:val="-1"/>
                <w:u w:color="000000"/>
              </w:rPr>
              <w:t>Полное фирменное наименование</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line="230" w:lineRule="exact"/>
              <w:ind w:left="58" w:right="50" w:firstLine="533"/>
              <w:rPr>
                <w:spacing w:val="-1"/>
                <w:u w:color="000000"/>
              </w:rPr>
            </w:pPr>
            <w:r w:rsidRPr="00C12089">
              <w:rPr>
                <w:spacing w:val="-1"/>
                <w:u w:color="000000"/>
              </w:rPr>
              <w:t>Место нахождения юридического лица или место жительства физического лица</w:t>
            </w:r>
          </w:p>
        </w:tc>
      </w:tr>
      <w:tr w:rsidR="00C12089" w:rsidRPr="00C12089" w:rsidTr="00C12089">
        <w:trPr>
          <w:trHeight w:hRule="exact" w:val="245"/>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Аветисян Владимир Евгеньевич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Москва</w:t>
            </w:r>
          </w:p>
        </w:tc>
      </w:tr>
      <w:tr w:rsidR="00C12089" w:rsidRPr="00C12089" w:rsidTr="00C12089">
        <w:trPr>
          <w:trHeight w:hRule="exact" w:val="238"/>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Владимиров  Игорь Александрович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г. Самара</w:t>
            </w:r>
          </w:p>
        </w:tc>
      </w:tr>
      <w:tr w:rsidR="00C12089" w:rsidRPr="00C12089" w:rsidTr="00C12089">
        <w:trPr>
          <w:trHeight w:hRule="exact" w:val="252"/>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spacing w:val="-1"/>
                <w:u w:color="000000"/>
              </w:rPr>
              <w:t>Кириллов Юрий Александрович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Самара</w:t>
            </w:r>
          </w:p>
        </w:tc>
      </w:tr>
      <w:tr w:rsidR="00C12089" w:rsidRPr="00C12089" w:rsidTr="00C12089">
        <w:trPr>
          <w:trHeight w:hRule="exact" w:val="238"/>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Козлов Алексей Вениаминович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Москва</w:t>
            </w:r>
          </w:p>
        </w:tc>
      </w:tr>
      <w:tr w:rsidR="00C12089" w:rsidRPr="00C12089" w:rsidTr="00C12089">
        <w:trPr>
          <w:trHeight w:hRule="exact" w:val="238"/>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spacing w:val="-1"/>
                <w:u w:color="000000"/>
              </w:rPr>
              <w:t>Либуркин Вячеслав Петрович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Самара</w:t>
            </w:r>
          </w:p>
        </w:tc>
      </w:tr>
      <w:tr w:rsidR="00C12089" w:rsidRPr="00C12089" w:rsidTr="00C12089">
        <w:trPr>
          <w:trHeight w:hRule="exact" w:val="259"/>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Мятишкин Геннадий Владимирович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Самара</w:t>
            </w:r>
          </w:p>
        </w:tc>
      </w:tr>
      <w:tr w:rsidR="00C12089" w:rsidRPr="00C12089" w:rsidTr="00C12089">
        <w:trPr>
          <w:trHeight w:hRule="exact" w:val="259"/>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Остапенко  Иван Александрович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г. Самара</w:t>
            </w:r>
          </w:p>
        </w:tc>
      </w:tr>
      <w:tr w:rsidR="00C12089" w:rsidRPr="00C12089" w:rsidTr="00C12089">
        <w:trPr>
          <w:trHeight w:hRule="exact" w:val="259"/>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spacing w:val="-1"/>
                <w:u w:color="000000"/>
              </w:rPr>
              <w:t>Розенцвайг Александр Шойлович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Самара</w:t>
            </w:r>
          </w:p>
        </w:tc>
      </w:tr>
      <w:tr w:rsidR="00C12089" w:rsidRPr="00C12089" w:rsidTr="00C12089">
        <w:trPr>
          <w:trHeight w:hRule="exact" w:val="259"/>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Руднев Михаил Владимирович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Москва</w:t>
            </w:r>
          </w:p>
        </w:tc>
      </w:tr>
      <w:tr w:rsidR="00C12089" w:rsidRPr="00C12089" w:rsidTr="00C12089">
        <w:trPr>
          <w:trHeight w:hRule="exact" w:val="259"/>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bCs/>
                <w:spacing w:val="-1"/>
                <w:u w:color="000000"/>
              </w:rPr>
            </w:pPr>
            <w:r w:rsidRPr="00C12089">
              <w:rPr>
                <w:spacing w:val="-1"/>
                <w:u w:color="000000"/>
              </w:rPr>
              <w:t>Шашков Сергей Анатольевич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Самара</w:t>
            </w:r>
          </w:p>
        </w:tc>
      </w:tr>
      <w:tr w:rsidR="00C12089" w:rsidRPr="00C12089" w:rsidTr="00C12089">
        <w:trPr>
          <w:trHeight w:hRule="exact" w:val="259"/>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p w:rsidR="00C12089" w:rsidRPr="00C12089" w:rsidRDefault="00C12089" w:rsidP="00C12089">
            <w:pPr>
              <w:numPr>
                <w:ilvl w:val="0"/>
                <w:numId w:val="23"/>
              </w:numPr>
              <w:spacing w:before="0" w:after="0"/>
              <w:contextualSpacing/>
              <w:rPr>
                <w:spacing w:val="-1"/>
                <w:u w:color="000000"/>
              </w:rPr>
            </w:pPr>
            <w:r w:rsidRPr="00C12089">
              <w:rPr>
                <w:spacing w:val="-1"/>
                <w:u w:color="000000"/>
              </w:rPr>
              <w:t>1</w:t>
            </w: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Сойфер Максим Викторович</w:t>
            </w:r>
          </w:p>
        </w:tc>
        <w:tc>
          <w:tcPr>
            <w:tcW w:w="3824"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rPr>
                <w:bCs/>
                <w:iCs/>
                <w:spacing w:val="-1"/>
                <w:u w:color="000000"/>
              </w:rPr>
            </w:pPr>
            <w:r w:rsidRPr="00C12089">
              <w:rPr>
                <w:spacing w:val="-1"/>
                <w:u w:color="000000"/>
              </w:rPr>
              <w:t xml:space="preserve">г. Самара </w:t>
            </w:r>
          </w:p>
          <w:p w:rsidR="00C12089" w:rsidRPr="00C12089" w:rsidRDefault="00C12089">
            <w:pPr>
              <w:spacing w:before="0" w:after="0"/>
              <w:rPr>
                <w:bCs/>
                <w:iCs/>
                <w:spacing w:val="-1"/>
                <w:u w:color="000000"/>
              </w:rPr>
            </w:pPr>
          </w:p>
        </w:tc>
      </w:tr>
      <w:tr w:rsidR="00C12089" w:rsidRPr="00C12089" w:rsidTr="00C12089">
        <w:trPr>
          <w:trHeight w:hRule="exact" w:val="259"/>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Никонов Василий Владиславович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г. Самара</w:t>
            </w:r>
          </w:p>
        </w:tc>
      </w:tr>
      <w:tr w:rsidR="00C12089" w:rsidRPr="00C12089" w:rsidTr="00C12089">
        <w:trPr>
          <w:trHeight w:hRule="exact" w:val="259"/>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Бросайло Павел Андреевич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г. Самара</w:t>
            </w:r>
          </w:p>
        </w:tc>
      </w:tr>
      <w:tr w:rsidR="00C12089" w:rsidRPr="00C12089" w:rsidTr="00C12089">
        <w:trPr>
          <w:trHeight w:hRule="exact" w:val="775"/>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Общество с ограниченной ответственностью "Энергия развития, аудит"</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bCs/>
                <w:iCs/>
                <w:spacing w:val="-1"/>
                <w:u w:color="000000"/>
              </w:rPr>
            </w:pPr>
            <w:r w:rsidRPr="00C12089">
              <w:rPr>
                <w:spacing w:val="-1"/>
                <w:u w:color="000000"/>
              </w:rPr>
              <w:t>443068, г. Самара,</w:t>
            </w:r>
          </w:p>
          <w:p w:rsidR="00C12089" w:rsidRPr="00C12089" w:rsidRDefault="00C12089">
            <w:pPr>
              <w:spacing w:before="0" w:after="0"/>
              <w:rPr>
                <w:bCs/>
                <w:iCs/>
                <w:spacing w:val="-1"/>
                <w:u w:color="000000"/>
              </w:rPr>
            </w:pPr>
            <w:r w:rsidRPr="00C12089">
              <w:rPr>
                <w:spacing w:val="-1"/>
                <w:u w:color="000000"/>
              </w:rPr>
              <w:t>ул. Ново-Садовая, 139</w:t>
            </w:r>
          </w:p>
        </w:tc>
      </w:tr>
      <w:tr w:rsidR="00C12089" w:rsidRPr="00C12089" w:rsidTr="00C12089">
        <w:trPr>
          <w:trHeight w:hRule="exact" w:val="277"/>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Дербенев Олег Александрович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Самара</w:t>
            </w:r>
          </w:p>
        </w:tc>
      </w:tr>
      <w:tr w:rsidR="00C12089" w:rsidRPr="00C12089" w:rsidTr="00C12089">
        <w:trPr>
          <w:trHeight w:hRule="exact" w:val="578"/>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pPr>
              <w:spacing w:before="0" w:after="0"/>
              <w:rPr>
                <w:spacing w:val="-1"/>
                <w:u w:color="000000"/>
              </w:rPr>
            </w:pPr>
            <w:r w:rsidRPr="00C12089">
              <w:rPr>
                <w:spacing w:val="-1"/>
                <w:u w:color="000000"/>
              </w:rPr>
              <w:t>Открытое акционерное общество "Турбоэнергосервис"</w:t>
            </w:r>
          </w:p>
          <w:p w:rsidR="00C12089" w:rsidRPr="00C12089" w:rsidRDefault="00C12089">
            <w:pPr>
              <w:spacing w:before="0" w:after="0"/>
              <w:rPr>
                <w:rFonts w:ascii="Arial" w:hAnsi="Arial"/>
                <w:bCs/>
                <w:iCs/>
                <w:spacing w:val="-1"/>
                <w:u w:color="000000"/>
              </w:rPr>
            </w:pP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bCs/>
                <w:iCs/>
                <w:spacing w:val="-1"/>
                <w:u w:color="000000"/>
              </w:rPr>
            </w:pPr>
            <w:r w:rsidRPr="00C12089">
              <w:rPr>
                <w:spacing w:val="-1"/>
                <w:u w:color="000000"/>
              </w:rPr>
              <w:t>443052, г.Самара, пр.Кирова, 53а</w:t>
            </w:r>
          </w:p>
        </w:tc>
      </w:tr>
      <w:tr w:rsidR="00C12089" w:rsidRPr="00C12089" w:rsidTr="00C12089">
        <w:trPr>
          <w:trHeight w:hRule="exact" w:val="841"/>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Общество с ограниченной ответственностью "Частное охранное предприятие "Энергозащита"</w:t>
            </w:r>
          </w:p>
          <w:p w:rsidR="00C12089" w:rsidRPr="00C12089" w:rsidRDefault="00C12089">
            <w:pPr>
              <w:spacing w:before="0" w:after="0"/>
              <w:rPr>
                <w:rFonts w:ascii="Arial" w:hAnsi="Arial"/>
                <w:bCs/>
                <w:iCs/>
                <w:spacing w:val="-1"/>
                <w:u w:color="000000"/>
              </w:rPr>
            </w:pPr>
            <w:r w:rsidRPr="00C12089">
              <w:rPr>
                <w:spacing w:val="-1"/>
                <w:u w:color="000000"/>
              </w:rP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spacing w:val="-1"/>
                <w:u w:color="000000"/>
              </w:rPr>
            </w:pPr>
            <w:r w:rsidRPr="00C12089">
              <w:rPr>
                <w:spacing w:val="-1"/>
                <w:u w:color="000000"/>
              </w:rPr>
              <w:t>443100, г.Самара, ул.Маяковского, 15</w:t>
            </w:r>
          </w:p>
        </w:tc>
      </w:tr>
      <w:tr w:rsidR="00C12089" w:rsidRPr="00C12089" w:rsidTr="00C12089">
        <w:trPr>
          <w:trHeight w:hRule="exact" w:val="853"/>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ОАО «Мордовская энергосбытовая компания»</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spacing w:val="-1"/>
                <w:u w:color="000000"/>
              </w:rPr>
              <w:t>430001, Республика Мордовия, г. Саранск, ул. Большевистская, д.117А</w:t>
            </w:r>
          </w:p>
        </w:tc>
      </w:tr>
      <w:tr w:rsidR="00C12089" w:rsidRPr="00C12089" w:rsidTr="00C12089">
        <w:trPr>
          <w:trHeight w:hRule="exact" w:val="461"/>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Мордвинов Александр Михайлович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Самара</w:t>
            </w:r>
          </w:p>
        </w:tc>
      </w:tr>
      <w:tr w:rsidR="00C12089" w:rsidRPr="00C12089" w:rsidTr="00C12089">
        <w:trPr>
          <w:trHeight w:hRule="exact" w:val="632"/>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ОАО "Ульяновскэнерго"</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432028,г. Ульяновск, пр-т 50 летия ВЛКСМ д.23 "А"</w:t>
            </w:r>
          </w:p>
        </w:tc>
      </w:tr>
      <w:tr w:rsidR="00C12089" w:rsidRPr="00C12089" w:rsidTr="00C12089">
        <w:trPr>
          <w:trHeight w:hRule="exact" w:val="542"/>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Круглов Михаил Геннадьевич</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Ульяновск</w:t>
            </w:r>
          </w:p>
        </w:tc>
      </w:tr>
      <w:tr w:rsidR="00C12089" w:rsidRPr="00C12089" w:rsidTr="00C12089">
        <w:trPr>
          <w:trHeight w:hRule="exact" w:val="537"/>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12089" w:rsidRPr="00C12089" w:rsidRDefault="00C12089" w:rsidP="00C12089">
            <w:pPr>
              <w:numPr>
                <w:ilvl w:val="0"/>
                <w:numId w:val="23"/>
              </w:numPr>
              <w:spacing w:before="0" w:after="0"/>
              <w:contextualSpacing/>
              <w:rPr>
                <w:spacing w:val="-1"/>
                <w:u w:color="000000"/>
              </w:rPr>
            </w:pPr>
          </w:p>
        </w:tc>
        <w:tc>
          <w:tcPr>
            <w:tcW w:w="4557"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Негосударственный пенсионный фонд «Электроэнергетики»</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rsidR="00C12089" w:rsidRPr="00C12089" w:rsidRDefault="00C12089">
            <w:pPr>
              <w:spacing w:before="0" w:after="0"/>
              <w:rPr>
                <w:rFonts w:ascii="Arial" w:hAnsi="Arial"/>
                <w:bCs/>
                <w:iCs/>
                <w:spacing w:val="-1"/>
                <w:u w:color="000000"/>
              </w:rPr>
            </w:pPr>
            <w:r w:rsidRPr="00C12089">
              <w:rPr>
                <w:bCs/>
                <w:iCs/>
                <w:spacing w:val="-1"/>
                <w:u w:color="000000"/>
              </w:rPr>
              <w:t>г. Москва, Берсеневская наб., д.16, стр.5</w:t>
            </w:r>
          </w:p>
        </w:tc>
      </w:tr>
    </w:tbl>
    <w:p w:rsidR="00C12089" w:rsidRPr="00C12089" w:rsidRDefault="00C12089" w:rsidP="00C12089">
      <w:pPr>
        <w:spacing w:before="0" w:after="0"/>
        <w:ind w:left="79"/>
        <w:rPr>
          <w:spacing w:val="-1"/>
          <w:u w:color="000000"/>
        </w:rPr>
      </w:pPr>
    </w:p>
    <w:p w:rsidR="00C12089" w:rsidRPr="00C12089" w:rsidRDefault="00C12089" w:rsidP="00C12089">
      <w:pPr>
        <w:spacing w:before="0" w:after="0"/>
        <w:jc w:val="both"/>
        <w:rPr>
          <w:spacing w:val="-1"/>
          <w:u w:color="000000"/>
        </w:rPr>
      </w:pPr>
      <w:r w:rsidRPr="00C12089">
        <w:rPr>
          <w:spacing w:val="-1"/>
          <w:u w:color="000000"/>
        </w:rPr>
        <w:t xml:space="preserve">    1.Обществом заключены договоры с Негосударственным пенсионным фондом «Электроэнергетики» от 26.06.2006г. № 01\5\\Ю и от 11.07.2007г. № 01ПО26, которые предусматривают учет пенсионных взносов на солидарном пенсионном счете, при этом все накопленные на солидарном счете денежные средства распределяются на именные счета работников (участников). </w:t>
      </w:r>
    </w:p>
    <w:p w:rsidR="00C12089" w:rsidRPr="00C12089" w:rsidRDefault="00C12089" w:rsidP="00C12089">
      <w:pPr>
        <w:spacing w:before="0" w:after="0"/>
        <w:jc w:val="both"/>
        <w:rPr>
          <w:spacing w:val="-1"/>
          <w:u w:color="000000"/>
        </w:rPr>
      </w:pPr>
    </w:p>
    <w:p w:rsidR="00C12089" w:rsidRPr="00C12089" w:rsidRDefault="00C12089" w:rsidP="009A2559">
      <w:pPr>
        <w:spacing w:before="0" w:after="0"/>
        <w:jc w:val="both"/>
        <w:rPr>
          <w:spacing w:val="-1"/>
          <w:u w:color="000000"/>
        </w:rPr>
      </w:pPr>
      <w:r w:rsidRPr="00C12089">
        <w:rPr>
          <w:spacing w:val="-1"/>
          <w:u w:color="000000"/>
        </w:rPr>
        <w:t>2.   В 2011 году стоимость консультационно-информационных  услуг по договору  № 13 от 01.04.10 г. с  ООО «Энергия развития, аудит»  составила 5 194 500,00 руб., в том числе НДС – 792 381,36 руб. Так же с ООО «Энергия развития, аудит» был заключен договор № 14 от 31.12.2010 г. Предмет договора – участие в процессе формирования бизнес-плана заказчика, мониторинг финансово-экономического состояния заказчика, консультирование и предоставление рекомендаций в области регулирования тарифов на электрическую энергию и мощность, по работе на оптовом рынке электрической энергии, предоставление консультаций персоналу заказчика по устным и письменным запросам по вопросам бухгалтерского и налогового учета операций на оптовом рынке электрической энергии и мощности в связи с изменяющейся нормативной базой оптового рынка и запуска новых механизмов торговли (п.1.1, 1.2 договора).</w:t>
      </w:r>
    </w:p>
    <w:p w:rsidR="00C12089" w:rsidRPr="00C12089" w:rsidRDefault="00C12089" w:rsidP="009A2559">
      <w:pPr>
        <w:keepNext/>
        <w:keepLines/>
        <w:widowControl/>
        <w:tabs>
          <w:tab w:val="left" w:pos="1134"/>
        </w:tabs>
        <w:spacing w:before="0" w:after="0"/>
        <w:jc w:val="both"/>
        <w:rPr>
          <w:spacing w:val="-1"/>
          <w:u w:color="000000"/>
        </w:rPr>
      </w:pPr>
    </w:p>
    <w:p w:rsidR="00C12089" w:rsidRPr="00C12089" w:rsidRDefault="00C12089" w:rsidP="009A2559">
      <w:pPr>
        <w:keepNext/>
        <w:keepLines/>
        <w:widowControl/>
        <w:tabs>
          <w:tab w:val="left" w:pos="1134"/>
        </w:tabs>
        <w:spacing w:before="0" w:after="0"/>
        <w:ind w:firstLine="709"/>
        <w:jc w:val="both"/>
        <w:rPr>
          <w:spacing w:val="-1"/>
          <w:u w:color="000000"/>
        </w:rPr>
      </w:pPr>
      <w:r w:rsidRPr="00C12089">
        <w:rPr>
          <w:spacing w:val="-1"/>
          <w:u w:color="000000"/>
        </w:rPr>
        <w:t>Стоимость услуг по договору – 24 000 000,00 руб., в том числе НДС – 3 661 016,95 руб. (п.3.1 договора).</w:t>
      </w:r>
    </w:p>
    <w:p w:rsidR="00C12089" w:rsidRPr="00C12089" w:rsidRDefault="00C12089" w:rsidP="009A2559">
      <w:pPr>
        <w:keepNext/>
        <w:keepLines/>
        <w:widowControl/>
        <w:tabs>
          <w:tab w:val="left" w:pos="1134"/>
        </w:tabs>
        <w:spacing w:before="0" w:after="0"/>
        <w:ind w:firstLine="709"/>
        <w:jc w:val="both"/>
        <w:rPr>
          <w:spacing w:val="-1"/>
          <w:u w:val="single" w:color="000000"/>
        </w:rPr>
      </w:pPr>
      <w:r w:rsidRPr="00C12089">
        <w:rPr>
          <w:spacing w:val="-1"/>
          <w:u w:color="000000"/>
        </w:rPr>
        <w:t xml:space="preserve">За 2011 год обществом было перечислено авансов на сумму 22 993 688,00 рублей, в том числе НДС. Закрыто актами на оказание услуг на сумму 17 755 040,00 рублей.  </w:t>
      </w:r>
    </w:p>
    <w:p w:rsidR="00C12089" w:rsidRPr="00C12089" w:rsidRDefault="00C12089" w:rsidP="00C12089">
      <w:pPr>
        <w:spacing w:before="266" w:after="0" w:line="281" w:lineRule="exact"/>
        <w:ind w:left="22"/>
        <w:jc w:val="both"/>
        <w:rPr>
          <w:spacing w:val="-1"/>
          <w:u w:color="000000"/>
        </w:rPr>
      </w:pPr>
      <w:r w:rsidRPr="00C12089">
        <w:rPr>
          <w:spacing w:val="-1"/>
          <w:u w:val="single" w:color="000000"/>
        </w:rPr>
        <w:t>Дивиденды</w:t>
      </w:r>
    </w:p>
    <w:p w:rsidR="00C12089" w:rsidRPr="00C12089" w:rsidRDefault="00C12089" w:rsidP="00C12089">
      <w:pPr>
        <w:spacing w:before="0" w:after="0" w:line="281" w:lineRule="exact"/>
        <w:ind w:left="22"/>
        <w:jc w:val="both"/>
        <w:rPr>
          <w:spacing w:val="-1"/>
          <w:u w:color="000000"/>
        </w:rPr>
      </w:pPr>
      <w:r w:rsidRPr="00C12089">
        <w:rPr>
          <w:spacing w:val="-1"/>
          <w:u w:color="000000"/>
        </w:rPr>
        <w:t xml:space="preserve">В 2011 году годовым общим собранием акционеров Общества по итогам 2010 года были приняты  следующие </w:t>
      </w:r>
      <w:r w:rsidRPr="00C12089">
        <w:rPr>
          <w:spacing w:val="-2"/>
          <w:u w:color="000000"/>
        </w:rPr>
        <w:t>решения о выплате дивидендов (Протокол № 2011-1г от 10.06.2011г</w:t>
      </w:r>
      <w:r w:rsidR="009A2559" w:rsidRPr="009A2559">
        <w:rPr>
          <w:spacing w:val="-2"/>
          <w:u w:color="000000"/>
        </w:rPr>
        <w:t>)</w:t>
      </w:r>
      <w:r w:rsidRPr="00C12089">
        <w:rPr>
          <w:spacing w:val="-2"/>
          <w:u w:color="000000"/>
        </w:rPr>
        <w:t>.:</w:t>
      </w:r>
      <w:r w:rsidRPr="00C12089">
        <w:rPr>
          <w:spacing w:val="-1"/>
          <w:u w:color="000000"/>
        </w:rPr>
        <w:t xml:space="preserve">  </w:t>
      </w:r>
    </w:p>
    <w:p w:rsidR="00C12089" w:rsidRPr="00C12089" w:rsidRDefault="00C12089" w:rsidP="00C12089">
      <w:pPr>
        <w:tabs>
          <w:tab w:val="left" w:pos="7157"/>
        </w:tabs>
        <w:spacing w:before="0" w:after="0" w:line="281" w:lineRule="exact"/>
        <w:ind w:left="14"/>
        <w:jc w:val="both"/>
        <w:rPr>
          <w:spacing w:val="-1"/>
          <w:u w:color="000000"/>
        </w:rPr>
      </w:pPr>
    </w:p>
    <w:p w:rsidR="00C12089" w:rsidRPr="00C12089" w:rsidRDefault="00C12089" w:rsidP="00C12089">
      <w:pPr>
        <w:numPr>
          <w:ilvl w:val="0"/>
          <w:numId w:val="24"/>
        </w:numPr>
        <w:tabs>
          <w:tab w:val="left" w:pos="567"/>
        </w:tabs>
        <w:spacing w:before="0" w:after="0" w:line="216" w:lineRule="auto"/>
        <w:ind w:left="0" w:right="-70" w:firstLine="360"/>
        <w:jc w:val="both"/>
        <w:rPr>
          <w:spacing w:val="-1"/>
          <w:u w:color="000000"/>
        </w:rPr>
      </w:pPr>
      <w:r w:rsidRPr="00C12089">
        <w:rPr>
          <w:spacing w:val="-1"/>
          <w:u w:color="000000"/>
        </w:rPr>
        <w:t>Выплатить дивиденды по привилегированным акциям Общества по результатам 2010 года в размере 0,1969996 руб. на одну привилегированную акцию в денежной форме в течение 60 дней со дня принятия решения об их выплате.</w:t>
      </w:r>
    </w:p>
    <w:p w:rsidR="00C12089" w:rsidRPr="00C12089" w:rsidRDefault="00C12089" w:rsidP="00C12089">
      <w:pPr>
        <w:spacing w:before="0" w:after="0" w:line="216" w:lineRule="auto"/>
        <w:ind w:left="839" w:right="-70"/>
        <w:jc w:val="both"/>
        <w:rPr>
          <w:spacing w:val="-1"/>
          <w:u w:color="000000"/>
        </w:rPr>
      </w:pPr>
    </w:p>
    <w:p w:rsidR="00C12089" w:rsidRPr="00C12089" w:rsidRDefault="00C12089" w:rsidP="00C12089">
      <w:pPr>
        <w:spacing w:before="0" w:after="0"/>
        <w:ind w:right="-70"/>
        <w:jc w:val="both"/>
        <w:rPr>
          <w:spacing w:val="-1"/>
          <w:u w:color="000000"/>
        </w:rPr>
      </w:pPr>
      <w:r w:rsidRPr="00C12089">
        <w:rPr>
          <w:spacing w:val="-1"/>
          <w:u w:color="000000"/>
        </w:rPr>
        <w:lastRenderedPageBreak/>
        <w:t xml:space="preserve">    2. Выплатить дивиденды по обыкновенным акциям Общества по результатам 2010 года в размере 0,1969996 руб. на одну обыкновенную акцию  в денежной форме в течение 60 дней со дня принятия решения об их выплате.</w:t>
      </w:r>
    </w:p>
    <w:p w:rsidR="00C12089" w:rsidRPr="00C12089" w:rsidRDefault="00C12089" w:rsidP="00C12089">
      <w:pPr>
        <w:spacing w:before="0" w:after="0" w:line="216" w:lineRule="auto"/>
        <w:ind w:right="-70" w:firstLine="720"/>
        <w:jc w:val="both"/>
        <w:rPr>
          <w:spacing w:val="-1"/>
          <w:u w:color="000000"/>
        </w:rPr>
      </w:pPr>
    </w:p>
    <w:p w:rsidR="00C12089" w:rsidRPr="00C12089" w:rsidRDefault="00C12089" w:rsidP="00C12089">
      <w:pPr>
        <w:spacing w:before="0" w:after="0"/>
        <w:jc w:val="both"/>
        <w:rPr>
          <w:spacing w:val="-1"/>
          <w:u w:color="000000"/>
        </w:rPr>
      </w:pPr>
      <w:r w:rsidRPr="00C12089">
        <w:rPr>
          <w:spacing w:val="-2"/>
          <w:u w:color="000000"/>
        </w:rPr>
        <w:t>По состоянию на 31.12.2011г. задолженность учредителям по дивидендам составила 3 028,4 тыс. руб.</w:t>
      </w:r>
    </w:p>
    <w:p w:rsidR="00C12089" w:rsidRPr="00C12089" w:rsidRDefault="00C12089" w:rsidP="00C12089">
      <w:pPr>
        <w:tabs>
          <w:tab w:val="left" w:pos="717"/>
          <w:tab w:val="left" w:pos="956"/>
          <w:tab w:val="left" w:pos="2868"/>
          <w:tab w:val="left" w:pos="3107"/>
        </w:tabs>
        <w:spacing w:before="0" w:after="0"/>
        <w:jc w:val="both"/>
        <w:rPr>
          <w:spacing w:val="-9"/>
          <w:u w:color="000000"/>
        </w:rPr>
      </w:pPr>
      <w:r w:rsidRPr="00C12089">
        <w:rPr>
          <w:spacing w:val="-9"/>
          <w:u w:color="000000"/>
        </w:rPr>
        <w:t>в том числе:</w:t>
      </w:r>
    </w:p>
    <w:p w:rsidR="00C12089" w:rsidRPr="00C12089" w:rsidRDefault="00C12089" w:rsidP="00C12089">
      <w:pPr>
        <w:tabs>
          <w:tab w:val="left" w:pos="717"/>
          <w:tab w:val="left" w:pos="956"/>
          <w:tab w:val="left" w:pos="2868"/>
          <w:tab w:val="left" w:pos="3107"/>
        </w:tabs>
        <w:spacing w:before="0" w:after="0"/>
        <w:jc w:val="both"/>
        <w:rPr>
          <w:spacing w:val="-9"/>
          <w:u w:color="000000"/>
        </w:rPr>
      </w:pPr>
      <w:r w:rsidRPr="00C12089">
        <w:rPr>
          <w:spacing w:val="-9"/>
          <w:u w:color="000000"/>
        </w:rPr>
        <w:t>- физическим лицам  2 055,3 тыс. руб.</w:t>
      </w:r>
    </w:p>
    <w:p w:rsidR="00C12089" w:rsidRPr="00C12089" w:rsidRDefault="00C12089" w:rsidP="00C12089">
      <w:pPr>
        <w:tabs>
          <w:tab w:val="left" w:pos="717"/>
          <w:tab w:val="left" w:pos="956"/>
          <w:tab w:val="left" w:pos="2868"/>
          <w:tab w:val="left" w:pos="3107"/>
        </w:tabs>
        <w:spacing w:before="0" w:after="0"/>
        <w:jc w:val="both"/>
        <w:rPr>
          <w:spacing w:val="-9"/>
          <w:u w:color="000000"/>
        </w:rPr>
      </w:pPr>
      <w:r w:rsidRPr="00C12089">
        <w:rPr>
          <w:spacing w:val="-9"/>
          <w:u w:color="000000"/>
        </w:rPr>
        <w:t>- юридическим лицам 973,1 тыс. руб.</w:t>
      </w:r>
    </w:p>
    <w:p w:rsidR="00C12089" w:rsidRPr="00C12089" w:rsidRDefault="00C12089" w:rsidP="00C12089">
      <w:pPr>
        <w:spacing w:before="0" w:after="266" w:line="1" w:lineRule="exact"/>
        <w:rPr>
          <w:spacing w:val="-1"/>
          <w:u w:color="000000"/>
        </w:rPr>
      </w:pPr>
    </w:p>
    <w:p w:rsidR="00C12089" w:rsidRPr="00C12089" w:rsidRDefault="00C12089" w:rsidP="00C12089">
      <w:pPr>
        <w:spacing w:before="0" w:after="0"/>
        <w:ind w:left="57"/>
        <w:rPr>
          <w:spacing w:val="-1"/>
          <w:u w:color="000000"/>
        </w:rPr>
      </w:pPr>
      <w:r w:rsidRPr="00C12089">
        <w:rPr>
          <w:spacing w:val="-1"/>
          <w:u w:color="000000"/>
        </w:rPr>
        <w:t>Займы связанным сторонам в 2011 году Обществом не выдавались.</w:t>
      </w:r>
    </w:p>
    <w:p w:rsidR="00C12089" w:rsidRPr="00C12089" w:rsidRDefault="00C12089" w:rsidP="00C12089">
      <w:pPr>
        <w:spacing w:before="274" w:after="0"/>
        <w:jc w:val="both"/>
        <w:rPr>
          <w:spacing w:val="-1"/>
          <w:u w:color="000000"/>
        </w:rPr>
      </w:pPr>
      <w:r w:rsidRPr="00C12089">
        <w:rPr>
          <w:spacing w:val="-1"/>
          <w:u w:val="single" w:color="000000"/>
        </w:rPr>
        <w:t>Вознаграждения членам Совета директоров</w:t>
      </w:r>
    </w:p>
    <w:p w:rsidR="00C12089" w:rsidRPr="00C12089" w:rsidRDefault="00C12089" w:rsidP="009A2559">
      <w:pPr>
        <w:spacing w:before="0" w:after="0" w:line="274" w:lineRule="exact"/>
        <w:ind w:right="7"/>
        <w:jc w:val="both"/>
        <w:rPr>
          <w:spacing w:val="-1"/>
          <w:u w:color="000000"/>
        </w:rPr>
      </w:pPr>
      <w:r w:rsidRPr="00C12089">
        <w:rPr>
          <w:spacing w:val="-1"/>
          <w:u w:color="000000"/>
        </w:rPr>
        <w:t>В течение 2011 года Общество выплатило членам Совета директоров вознаграждений на общую сумму 15021,5 тыс. руб., в течение 2010 года – 2106 тыс. руб.  В соответствии с действующим в Обществе «Положением о выплате членам Совета директоров вознаграждений и компенсаций»  вознаграждение устанавливается исходя из месячной тарифной ставки рабочего первого разряда на основании отраслевого тарифного соглашения в электроэнергетическом комплексе РФ. Размер вознаграждения разграничен в зависимости от участия члена Совета директоров в заседании, проводимом в заочной форме и в форме совместного присутствия. Кроме того, предусматривается дополнительное вознаграждение за показатель чистой прибыли, а так же в случае увеличения размера рыночной капитализации Общества.</w:t>
      </w:r>
    </w:p>
    <w:p w:rsidR="00C12089" w:rsidRPr="00C12089" w:rsidRDefault="00C12089" w:rsidP="009A2559">
      <w:pPr>
        <w:spacing w:before="0" w:after="0"/>
        <w:jc w:val="both"/>
        <w:rPr>
          <w:spacing w:val="-1"/>
          <w:u w:color="000000"/>
        </w:rPr>
      </w:pPr>
      <w:r w:rsidRPr="00C12089">
        <w:rPr>
          <w:spacing w:val="-1"/>
          <w:u w:val="single" w:color="000000"/>
        </w:rPr>
        <w:t>Заработная плата управленческого состава</w:t>
      </w:r>
    </w:p>
    <w:p w:rsidR="00C12089" w:rsidRPr="00C12089" w:rsidRDefault="00C12089" w:rsidP="00C12089">
      <w:pPr>
        <w:spacing w:before="252" w:after="0" w:line="274" w:lineRule="exact"/>
        <w:ind w:right="7"/>
        <w:jc w:val="both"/>
        <w:rPr>
          <w:spacing w:val="-1"/>
          <w:u w:color="000000"/>
        </w:rPr>
      </w:pPr>
      <w:r w:rsidRPr="00C12089">
        <w:rPr>
          <w:spacing w:val="-1"/>
          <w:u w:color="000000"/>
        </w:rPr>
        <w:t>В течение 2011 года Общество выплатило управленческому составу (генеральному директору и его заместителям, главному бухгалтеру) 34193,5 тыс. руб.</w:t>
      </w:r>
    </w:p>
    <w:p w:rsidR="00C12089" w:rsidRPr="00C12089" w:rsidRDefault="00C12089" w:rsidP="00C12089">
      <w:pPr>
        <w:spacing w:before="0" w:after="0" w:line="821" w:lineRule="exact"/>
        <w:ind w:left="50" w:right="130"/>
        <w:jc w:val="both"/>
        <w:rPr>
          <w:spacing w:val="-1"/>
          <w:u w:color="000000"/>
        </w:rPr>
      </w:pPr>
      <w:r w:rsidRPr="00C12089">
        <w:rPr>
          <w:b/>
          <w:bCs/>
          <w:spacing w:val="-1"/>
          <w:u w:color="000000"/>
        </w:rPr>
        <w:t>3.6. Информация по сегментам.</w:t>
      </w:r>
    </w:p>
    <w:p w:rsidR="00C12089" w:rsidRPr="00C12089" w:rsidRDefault="00C12089" w:rsidP="005E5B5E">
      <w:pPr>
        <w:spacing w:before="0" w:after="0"/>
        <w:ind w:left="57"/>
        <w:jc w:val="both"/>
        <w:rPr>
          <w:spacing w:val="-1"/>
          <w:u w:color="000000"/>
        </w:rPr>
      </w:pPr>
      <w:r w:rsidRPr="00C12089">
        <w:rPr>
          <w:spacing w:val="-1"/>
          <w:u w:color="000000"/>
        </w:rPr>
        <w:t>Общество осуществляет свою деятельность в одном операционном и географическом сегменте.</w:t>
      </w:r>
    </w:p>
    <w:p w:rsidR="00C12089" w:rsidRPr="00C12089" w:rsidRDefault="00C12089" w:rsidP="005E5B5E">
      <w:pPr>
        <w:spacing w:before="158" w:after="0"/>
        <w:ind w:left="43" w:right="58"/>
        <w:jc w:val="both"/>
        <w:rPr>
          <w:spacing w:val="-1"/>
          <w:u w:color="000000"/>
        </w:rPr>
      </w:pPr>
      <w:r w:rsidRPr="00C12089">
        <w:rPr>
          <w:spacing w:val="-1"/>
          <w:u w:color="000000"/>
        </w:rPr>
        <w:t>Операционный сегмент - основным видом деятельности Общества является покупка электрической энергии и мощности на НОРЭМе и ее продажа оптовым и розничным потребителям. Географический сегмент - Общество осуществляет свою деятельность в географическом сегменте г. Самара и Самарской области.</w:t>
      </w:r>
    </w:p>
    <w:p w:rsidR="00C12089" w:rsidRPr="00C12089" w:rsidRDefault="00C12089" w:rsidP="005E5B5E">
      <w:pPr>
        <w:spacing w:before="547" w:after="0"/>
        <w:ind w:left="158"/>
        <w:jc w:val="both"/>
        <w:rPr>
          <w:b/>
          <w:bCs/>
          <w:spacing w:val="-1"/>
          <w:u w:color="000000"/>
        </w:rPr>
      </w:pPr>
      <w:r w:rsidRPr="00C12089">
        <w:rPr>
          <w:b/>
          <w:bCs/>
          <w:spacing w:val="-1"/>
          <w:u w:color="000000"/>
        </w:rPr>
        <w:t>3.7. Оценочные обязательства, условные обязательства и условные активы</w:t>
      </w:r>
    </w:p>
    <w:p w:rsidR="00C12089" w:rsidRPr="00C12089" w:rsidRDefault="00C12089" w:rsidP="009A2559">
      <w:pPr>
        <w:spacing w:before="0" w:after="0"/>
        <w:ind w:left="144" w:right="130"/>
        <w:jc w:val="both"/>
        <w:rPr>
          <w:spacing w:val="-9"/>
          <w:u w:color="000000"/>
        </w:rPr>
      </w:pPr>
      <w:r w:rsidRPr="00C12089">
        <w:rPr>
          <w:spacing w:val="-1"/>
          <w:u w:color="000000"/>
        </w:rPr>
        <w:t xml:space="preserve">    </w:t>
      </w:r>
    </w:p>
    <w:p w:rsidR="00C12089" w:rsidRPr="00C12089" w:rsidRDefault="00C12089" w:rsidP="009A2559">
      <w:pPr>
        <w:numPr>
          <w:ilvl w:val="0"/>
          <w:numId w:val="25"/>
        </w:numPr>
        <w:spacing w:before="0" w:after="0"/>
        <w:ind w:left="0" w:right="130" w:firstLine="142"/>
        <w:contextualSpacing/>
        <w:jc w:val="both"/>
        <w:rPr>
          <w:spacing w:val="-1"/>
          <w:u w:color="000000"/>
        </w:rPr>
      </w:pPr>
      <w:r w:rsidRPr="00C12089">
        <w:rPr>
          <w:spacing w:val="-1"/>
          <w:u w:color="000000"/>
        </w:rPr>
        <w:t>На основании ПБУ 8/2010 «Оценочные обязательства, условные обязательства и условные активы», утвержденного Приказом Минфина РФ от 13.12.2010 №167н,  к условным обязательствам и условным активам Общество относит: незавершенные на отчетную дату судебные разбирательства с сетевыми организациями.</w:t>
      </w:r>
    </w:p>
    <w:p w:rsidR="00C12089" w:rsidRPr="00C12089" w:rsidRDefault="00C12089" w:rsidP="009A2559">
      <w:pPr>
        <w:spacing w:before="0" w:after="0"/>
        <w:ind w:left="142" w:right="130"/>
        <w:jc w:val="both"/>
        <w:rPr>
          <w:spacing w:val="-1"/>
          <w:u w:color="000000"/>
        </w:rPr>
      </w:pPr>
      <w:r w:rsidRPr="00C12089">
        <w:rPr>
          <w:spacing w:val="-1"/>
          <w:u w:color="000000"/>
        </w:rPr>
        <w:t xml:space="preserve">      Так, общая сумма  исковых  требований Общества составляет  640 811 311,37 руб., в том числе:</w:t>
      </w:r>
    </w:p>
    <w:p w:rsidR="00C12089" w:rsidRPr="00C12089" w:rsidRDefault="00C12089" w:rsidP="009A2559">
      <w:pPr>
        <w:spacing w:before="0" w:after="0"/>
        <w:ind w:right="130" w:firstLine="142"/>
        <w:jc w:val="both"/>
        <w:rPr>
          <w:spacing w:val="-1"/>
          <w:u w:color="000000"/>
        </w:rPr>
      </w:pPr>
      <w:r w:rsidRPr="00C12089">
        <w:rPr>
          <w:spacing w:val="-1"/>
          <w:u w:color="000000"/>
        </w:rPr>
        <w:t>- по искам ООО Сетевая Компания «Кинельэнерго» –  16 193 875,15 руб. (дело №А55-8570/2011 на сумму 531 467,11 руб., А55-8572/2011 – 15 662 408,04 руб.);</w:t>
      </w:r>
    </w:p>
    <w:p w:rsidR="00C12089" w:rsidRPr="00C12089" w:rsidRDefault="00C12089" w:rsidP="009A2559">
      <w:pPr>
        <w:keepNext/>
        <w:keepLines/>
        <w:widowControl/>
        <w:spacing w:before="0" w:after="0"/>
        <w:jc w:val="both"/>
        <w:rPr>
          <w:spacing w:val="-1"/>
          <w:u w:color="000000"/>
        </w:rPr>
      </w:pPr>
      <w:r w:rsidRPr="00C12089">
        <w:rPr>
          <w:spacing w:val="-1"/>
          <w:u w:color="000000"/>
        </w:rPr>
        <w:t xml:space="preserve">   - по иску ЗАО «ССК» -  367 383 723,78 руб. (А55-32302/2011 – 367 383 723,78 руб);</w:t>
      </w:r>
    </w:p>
    <w:p w:rsidR="00C12089" w:rsidRPr="00C12089" w:rsidRDefault="00C12089" w:rsidP="009A2559">
      <w:pPr>
        <w:keepNext/>
        <w:keepLines/>
        <w:widowControl/>
        <w:spacing w:before="0" w:after="0"/>
        <w:jc w:val="both"/>
        <w:rPr>
          <w:spacing w:val="-1"/>
          <w:u w:color="000000"/>
        </w:rPr>
      </w:pPr>
      <w:r w:rsidRPr="00C12089">
        <w:rPr>
          <w:spacing w:val="-1"/>
          <w:u w:color="000000"/>
        </w:rPr>
        <w:t xml:space="preserve">   - по иску ООО «Сызранская городская электросеть» - 618 097,87 руб. (А55-248/2011 на сумму 618 097,87 руб.);</w:t>
      </w:r>
    </w:p>
    <w:p w:rsidR="00C12089" w:rsidRPr="00C12089" w:rsidRDefault="00C12089" w:rsidP="009A2559">
      <w:pPr>
        <w:keepNext/>
        <w:keepLines/>
        <w:widowControl/>
        <w:spacing w:before="0" w:after="0"/>
        <w:jc w:val="both"/>
        <w:rPr>
          <w:spacing w:val="-1"/>
          <w:u w:color="000000"/>
        </w:rPr>
      </w:pPr>
      <w:r w:rsidRPr="00C12089">
        <w:rPr>
          <w:spacing w:val="-1"/>
          <w:u w:color="000000"/>
        </w:rPr>
        <w:t xml:space="preserve">   - по иску Общества к ЗАО «ССК» - на сумму 230 847 228,91 руб.  (А55-21182/2010 на сумму 23 139 330,17 руб.; А55-348/2011 на сумму 207 707 898,74 руб.);</w:t>
      </w:r>
    </w:p>
    <w:p w:rsidR="00C12089" w:rsidRPr="00C12089" w:rsidRDefault="00C12089" w:rsidP="009A2559">
      <w:pPr>
        <w:keepNext/>
        <w:keepLines/>
        <w:widowControl/>
        <w:spacing w:before="0" w:after="0"/>
        <w:jc w:val="both"/>
        <w:rPr>
          <w:spacing w:val="-1"/>
          <w:u w:color="000000"/>
        </w:rPr>
      </w:pPr>
      <w:r w:rsidRPr="00C12089">
        <w:rPr>
          <w:spacing w:val="-1"/>
          <w:u w:color="000000"/>
        </w:rPr>
        <w:t xml:space="preserve">   - по иску Общества к ОАО «МРСК Волги» и ЗАО «ССК» на сумму 25 768 385,66 руб. (А55-25503/2010 на сумму 25 768 385,66 руб.).</w:t>
      </w:r>
    </w:p>
    <w:p w:rsidR="00C12089" w:rsidRPr="00C12089" w:rsidRDefault="00C12089" w:rsidP="009A2559">
      <w:pPr>
        <w:keepNext/>
        <w:keepLines/>
        <w:widowControl/>
        <w:spacing w:before="0" w:after="0"/>
        <w:jc w:val="both"/>
        <w:rPr>
          <w:spacing w:val="-1"/>
          <w:u w:color="000000"/>
        </w:rPr>
      </w:pPr>
    </w:p>
    <w:p w:rsidR="00C12089" w:rsidRPr="00C12089" w:rsidRDefault="00C12089" w:rsidP="009A2559">
      <w:pPr>
        <w:numPr>
          <w:ilvl w:val="0"/>
          <w:numId w:val="25"/>
        </w:numPr>
        <w:spacing w:before="0" w:after="0"/>
        <w:ind w:left="0" w:firstLine="0"/>
        <w:contextualSpacing/>
        <w:jc w:val="both"/>
        <w:rPr>
          <w:spacing w:val="-1"/>
          <w:u w:color="000000"/>
        </w:rPr>
      </w:pPr>
      <w:r w:rsidRPr="00C12089">
        <w:rPr>
          <w:spacing w:val="-1"/>
          <w:u w:color="000000"/>
        </w:rPr>
        <w:t>В  2010 году Межрегиональной инспекцией ФНС России по крупнейшим налогоплательщикам № 4 проведена плановая выездная налоговая проверка Общества за период 2007-2008гг. По результатам проверки налоговым органом вынесено Решение о привлечении к ответственности за совершение налогового правонарушения от 08.11.2010г. №03-1-21/301  с доначислением общей суммы налогов, пени, штрафов в размере 13 256 680 руб.</w:t>
      </w:r>
    </w:p>
    <w:p w:rsidR="00C12089" w:rsidRPr="00C12089" w:rsidRDefault="00C12089" w:rsidP="009A2559">
      <w:pPr>
        <w:spacing w:before="0" w:after="0"/>
        <w:ind w:firstLine="708"/>
        <w:jc w:val="both"/>
        <w:rPr>
          <w:spacing w:val="-1"/>
          <w:u w:color="000000"/>
        </w:rPr>
      </w:pPr>
      <w:r w:rsidRPr="00C12089">
        <w:rPr>
          <w:spacing w:val="-1"/>
          <w:u w:color="000000"/>
        </w:rPr>
        <w:t xml:space="preserve">В соответствии с установленным порядком  АПК РФ Обществом был подан иск по признанию недействительным Решения о привлечении к ответственности за совершение налогового правонарушения от 08.11.2010г. №03-1-21/301. </w:t>
      </w:r>
    </w:p>
    <w:p w:rsidR="00C12089" w:rsidRPr="00C12089" w:rsidRDefault="00C12089" w:rsidP="009A2559">
      <w:pPr>
        <w:spacing w:before="0" w:after="0"/>
        <w:ind w:firstLine="708"/>
        <w:jc w:val="both"/>
        <w:rPr>
          <w:spacing w:val="-1"/>
          <w:u w:color="000000"/>
        </w:rPr>
      </w:pPr>
      <w:r w:rsidRPr="00C12089">
        <w:rPr>
          <w:spacing w:val="-1"/>
          <w:u w:color="000000"/>
        </w:rPr>
        <w:lastRenderedPageBreak/>
        <w:t xml:space="preserve">Решением Арбитражного суда г. Москвы от 28.11.2011 г. и Постановлением Девятого Апелляционного Арбитражного суда г. Москвы от 15.02.2012г. по делу </w:t>
      </w:r>
      <w:r w:rsidRPr="00C12089">
        <w:rPr>
          <w:spacing w:val="-1"/>
          <w:u w:color="000000"/>
        </w:rPr>
        <w:br/>
        <w:t xml:space="preserve">№  А40-60647/11-90-260 в полном объеме удовлетворены требования ОАО «Самараэнерго» о признании недействительным вынесенного Межрегиональной инспекцией ФНС России по крупнейшим налогоплательщикам № 4 Решение о привлечении к налоговой ответственности за совершение налогового правонарушения № 03-1-21/301 от 08.11.2010 г. </w:t>
      </w:r>
    </w:p>
    <w:p w:rsidR="00C12089" w:rsidRPr="00C12089" w:rsidRDefault="00C12089" w:rsidP="009A2559">
      <w:pPr>
        <w:spacing w:before="0" w:after="0"/>
        <w:jc w:val="both"/>
        <w:rPr>
          <w:spacing w:val="-1"/>
          <w:u w:color="000000"/>
        </w:rPr>
      </w:pPr>
      <w:r w:rsidRPr="00C12089">
        <w:rPr>
          <w:spacing w:val="-1"/>
          <w:u w:color="000000"/>
        </w:rPr>
        <w:t xml:space="preserve">             </w:t>
      </w:r>
    </w:p>
    <w:p w:rsidR="00C12089" w:rsidRPr="00C12089" w:rsidRDefault="00C12089" w:rsidP="009A2559">
      <w:pPr>
        <w:spacing w:before="0" w:after="0" w:line="274" w:lineRule="exact"/>
        <w:ind w:left="43" w:right="72"/>
        <w:jc w:val="both"/>
        <w:rPr>
          <w:b/>
          <w:spacing w:val="-1"/>
          <w:u w:color="000000"/>
        </w:rPr>
      </w:pPr>
      <w:r w:rsidRPr="00C12089">
        <w:rPr>
          <w:b/>
          <w:spacing w:val="-1"/>
          <w:u w:color="000000"/>
        </w:rPr>
        <w:t>3.8. События после отчетной даты.</w:t>
      </w:r>
    </w:p>
    <w:p w:rsidR="00C12089" w:rsidRPr="00C12089" w:rsidRDefault="00C12089" w:rsidP="00C12089">
      <w:pPr>
        <w:widowControl/>
        <w:spacing w:before="0" w:after="0"/>
        <w:rPr>
          <w:spacing w:val="-1"/>
          <w:u w:color="000000"/>
        </w:rPr>
      </w:pPr>
      <w:r w:rsidRPr="00C12089">
        <w:rPr>
          <w:spacing w:val="-1"/>
          <w:u w:color="000000"/>
        </w:rPr>
        <w:t xml:space="preserve">   Событие после отчетной даты - это факт хозяйственной деятельности, который оказывает или может оказать впоследствии влияние на финансовое состояние или результаты деятельности организации и который имеет место в период между отчетной датой (31 декабря) и датой подписания бухгалтерской отчетности за год.  На основании ПБУ 7/98 </w:t>
      </w:r>
      <w:r w:rsidRPr="00C12089">
        <w:rPr>
          <w:u w:color="000000"/>
        </w:rPr>
        <w:t>"События после отчетной даты"</w:t>
      </w:r>
      <w:r w:rsidRPr="00C12089">
        <w:rPr>
          <w:spacing w:val="-1"/>
          <w:u w:color="000000"/>
        </w:rPr>
        <w:t xml:space="preserve">,  утвержденного  </w:t>
      </w:r>
      <w:r w:rsidRPr="00C12089">
        <w:rPr>
          <w:u w:color="000000"/>
        </w:rPr>
        <w:t>Приказом Минфина РФ от 25.11.1998 N 56н  у</w:t>
      </w:r>
      <w:r w:rsidRPr="00C12089">
        <w:rPr>
          <w:spacing w:val="-1"/>
          <w:u w:color="000000"/>
        </w:rPr>
        <w:t xml:space="preserve"> Общества отсутствуют события хозяйственной деятельности, соответствующие данным критериям.</w:t>
      </w:r>
    </w:p>
    <w:p w:rsidR="00C12089" w:rsidRPr="00C12089" w:rsidRDefault="00C12089" w:rsidP="00C12089">
      <w:pPr>
        <w:keepNext/>
        <w:keepLines/>
        <w:widowControl/>
        <w:spacing w:before="0" w:after="0" w:line="360" w:lineRule="auto"/>
        <w:jc w:val="both"/>
        <w:rPr>
          <w:b/>
          <w:spacing w:val="-1"/>
          <w:u w:color="000000"/>
        </w:rPr>
      </w:pPr>
    </w:p>
    <w:p w:rsidR="00C12089" w:rsidRPr="00C12089" w:rsidRDefault="00C12089" w:rsidP="00C12089">
      <w:pPr>
        <w:keepNext/>
        <w:keepLines/>
        <w:widowControl/>
        <w:spacing w:before="0" w:after="0" w:line="360" w:lineRule="auto"/>
        <w:jc w:val="both"/>
        <w:rPr>
          <w:b/>
          <w:spacing w:val="-1"/>
          <w:u w:color="000000"/>
        </w:rPr>
      </w:pPr>
      <w:r w:rsidRPr="00C12089">
        <w:rPr>
          <w:b/>
          <w:spacing w:val="-1"/>
          <w:u w:color="000000"/>
        </w:rPr>
        <w:t>3.9. Основные показатели финансового состояния.</w:t>
      </w:r>
    </w:p>
    <w:p w:rsidR="00C12089" w:rsidRPr="00FC42F0" w:rsidRDefault="00C12089" w:rsidP="00C12089">
      <w:pPr>
        <w:spacing w:before="0" w:after="0"/>
        <w:jc w:val="center"/>
        <w:rPr>
          <w:spacing w:val="-1"/>
          <w:u w:color="000000"/>
        </w:rPr>
      </w:pPr>
      <w:r w:rsidRPr="00C12089">
        <w:rPr>
          <w:spacing w:val="-1"/>
          <w:u w:color="000000"/>
        </w:rPr>
        <w:t>Основные показатели деятельности  за 2010год.</w:t>
      </w:r>
    </w:p>
    <w:p w:rsidR="00C12089" w:rsidRPr="00FC42F0" w:rsidRDefault="00C12089" w:rsidP="00C12089">
      <w:pPr>
        <w:spacing w:before="0" w:after="0"/>
        <w:rPr>
          <w:spacing w:val="-1"/>
          <w:u w:color="000000"/>
        </w:rPr>
      </w:pPr>
    </w:p>
    <w:tbl>
      <w:tblPr>
        <w:tblW w:w="8804" w:type="dxa"/>
        <w:tblInd w:w="93" w:type="dxa"/>
        <w:tblLook w:val="04A0"/>
      </w:tblPr>
      <w:tblGrid>
        <w:gridCol w:w="3417"/>
        <w:gridCol w:w="3402"/>
        <w:gridCol w:w="1985"/>
      </w:tblGrid>
      <w:tr w:rsidR="00C12089" w:rsidRPr="00C12089" w:rsidTr="00C12089">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Наименование показателя</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Расчет</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12089" w:rsidRPr="00C12089" w:rsidRDefault="00C12089">
            <w:pPr>
              <w:spacing w:before="0" w:after="0"/>
              <w:rPr>
                <w:spacing w:val="-1"/>
                <w:u w:color="000000"/>
              </w:rPr>
            </w:pPr>
            <w:r w:rsidRPr="00C12089">
              <w:rPr>
                <w:spacing w:val="-1"/>
                <w:u w:color="000000"/>
              </w:rPr>
              <w:t>Значение</w:t>
            </w:r>
          </w:p>
        </w:tc>
      </w:tr>
      <w:tr w:rsidR="00C12089" w:rsidRPr="00C12089" w:rsidTr="00C12089">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Рентабельность активов, %</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 xml:space="preserve">(ф2 </w:t>
            </w:r>
            <w:r w:rsidRPr="00C12089">
              <w:rPr>
                <w:spacing w:val="-1"/>
                <w:u w:color="000000"/>
                <w:lang w:val="en-US"/>
              </w:rPr>
              <w:t>2400</w:t>
            </w:r>
            <w:r w:rsidRPr="00C12089">
              <w:rPr>
                <w:spacing w:val="-1"/>
                <w:u w:color="000000"/>
              </w:rPr>
              <w:t xml:space="preserve">/ф1 </w:t>
            </w:r>
            <w:r w:rsidRPr="00C12089">
              <w:rPr>
                <w:spacing w:val="-1"/>
                <w:u w:color="000000"/>
                <w:lang w:val="en-US"/>
              </w:rPr>
              <w:t>1</w:t>
            </w:r>
            <w:r w:rsidRPr="00C12089">
              <w:rPr>
                <w:spacing w:val="-1"/>
                <w:u w:color="000000"/>
              </w:rPr>
              <w:t>700)*100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12,46</w:t>
            </w:r>
          </w:p>
        </w:tc>
      </w:tr>
      <w:tr w:rsidR="00C12089" w:rsidRPr="00C12089" w:rsidTr="00C12089">
        <w:trPr>
          <w:trHeight w:val="127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Рентабельность собственного капитала, %</w:t>
            </w:r>
          </w:p>
        </w:tc>
        <w:tc>
          <w:tcPr>
            <w:tcW w:w="3402" w:type="dxa"/>
            <w:tcBorders>
              <w:top w:val="nil"/>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ф2 2400/(ф1 1300+1530)*100</w:t>
            </w:r>
          </w:p>
        </w:tc>
        <w:tc>
          <w:tcPr>
            <w:tcW w:w="1985" w:type="dxa"/>
            <w:tcBorders>
              <w:top w:val="nil"/>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21,68</w:t>
            </w:r>
          </w:p>
        </w:tc>
      </w:tr>
      <w:tr w:rsidR="00C12089" w:rsidRPr="00C12089" w:rsidTr="00C12089">
        <w:trPr>
          <w:trHeight w:val="25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Коэффициент чистой прибыльности, %</w:t>
            </w:r>
          </w:p>
        </w:tc>
        <w:tc>
          <w:tcPr>
            <w:tcW w:w="3402" w:type="dxa"/>
            <w:tcBorders>
              <w:top w:val="nil"/>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(ф2 2400/ф2 2110)*100</w:t>
            </w:r>
          </w:p>
        </w:tc>
        <w:tc>
          <w:tcPr>
            <w:tcW w:w="1985" w:type="dxa"/>
            <w:tcBorders>
              <w:top w:val="nil"/>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1,88</w:t>
            </w:r>
          </w:p>
        </w:tc>
      </w:tr>
      <w:tr w:rsidR="00C12089" w:rsidRPr="00C12089" w:rsidTr="00C12089">
        <w:trPr>
          <w:trHeight w:val="51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Рентабельность продукции (продаж), %</w:t>
            </w:r>
          </w:p>
        </w:tc>
        <w:tc>
          <w:tcPr>
            <w:tcW w:w="3402" w:type="dxa"/>
            <w:tcBorders>
              <w:top w:val="nil"/>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(ф2 2200/ф2 2110)*100</w:t>
            </w:r>
          </w:p>
        </w:tc>
        <w:tc>
          <w:tcPr>
            <w:tcW w:w="1985" w:type="dxa"/>
            <w:tcBorders>
              <w:top w:val="nil"/>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4,97</w:t>
            </w:r>
          </w:p>
        </w:tc>
      </w:tr>
      <w:tr w:rsidR="00C12089" w:rsidRPr="00C12089" w:rsidTr="00C12089">
        <w:trPr>
          <w:trHeight w:val="765"/>
        </w:trPr>
        <w:tc>
          <w:tcPr>
            <w:tcW w:w="3417" w:type="dxa"/>
            <w:tcBorders>
              <w:top w:val="nil"/>
              <w:left w:val="single" w:sz="4" w:space="0" w:color="auto"/>
              <w:bottom w:val="nil"/>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Оборачиваемость капитала</w:t>
            </w:r>
          </w:p>
        </w:tc>
        <w:tc>
          <w:tcPr>
            <w:tcW w:w="3402" w:type="dxa"/>
            <w:tcBorders>
              <w:top w:val="nil"/>
              <w:left w:val="nil"/>
              <w:bottom w:val="nil"/>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ф2 2110/(ф1 1700-1500)</w:t>
            </w:r>
          </w:p>
        </w:tc>
        <w:tc>
          <w:tcPr>
            <w:tcW w:w="1985" w:type="dxa"/>
            <w:tcBorders>
              <w:top w:val="nil"/>
              <w:left w:val="nil"/>
              <w:bottom w:val="nil"/>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11,54</w:t>
            </w:r>
          </w:p>
        </w:tc>
      </w:tr>
      <w:tr w:rsidR="00C12089" w:rsidRPr="00C12089" w:rsidTr="00C12089">
        <w:trPr>
          <w:trHeight w:val="112"/>
        </w:trPr>
        <w:tc>
          <w:tcPr>
            <w:tcW w:w="3417" w:type="dxa"/>
            <w:tcBorders>
              <w:top w:val="nil"/>
              <w:left w:val="single" w:sz="4" w:space="0" w:color="auto"/>
              <w:bottom w:val="single" w:sz="4" w:space="0" w:color="auto"/>
              <w:right w:val="single" w:sz="4" w:space="0" w:color="auto"/>
            </w:tcBorders>
            <w:shd w:val="clear" w:color="auto" w:fill="auto"/>
            <w:vAlign w:val="bottom"/>
          </w:tcPr>
          <w:p w:rsidR="00C12089" w:rsidRPr="00C12089" w:rsidRDefault="00C12089">
            <w:pPr>
              <w:spacing w:before="0" w:after="0"/>
              <w:rPr>
                <w:spacing w:val="-1"/>
                <w:u w:color="000000"/>
              </w:rPr>
            </w:pPr>
          </w:p>
        </w:tc>
        <w:tc>
          <w:tcPr>
            <w:tcW w:w="3402" w:type="dxa"/>
            <w:tcBorders>
              <w:top w:val="nil"/>
              <w:left w:val="nil"/>
              <w:bottom w:val="single" w:sz="4" w:space="0" w:color="auto"/>
              <w:right w:val="single" w:sz="4" w:space="0" w:color="auto"/>
            </w:tcBorders>
            <w:shd w:val="clear" w:color="auto" w:fill="auto"/>
            <w:vAlign w:val="bottom"/>
          </w:tcPr>
          <w:p w:rsidR="00C12089" w:rsidRPr="00C12089" w:rsidRDefault="00C12089">
            <w:pPr>
              <w:spacing w:before="0" w:after="0"/>
              <w:rPr>
                <w:spacing w:val="-1"/>
                <w:u w:color="000000"/>
              </w:rPr>
            </w:pPr>
          </w:p>
        </w:tc>
        <w:tc>
          <w:tcPr>
            <w:tcW w:w="1985" w:type="dxa"/>
            <w:tcBorders>
              <w:top w:val="nil"/>
              <w:left w:val="nil"/>
              <w:bottom w:val="single" w:sz="4" w:space="0" w:color="auto"/>
              <w:right w:val="single" w:sz="4" w:space="0" w:color="auto"/>
            </w:tcBorders>
            <w:shd w:val="clear" w:color="auto" w:fill="auto"/>
            <w:noWrap/>
            <w:vAlign w:val="bottom"/>
          </w:tcPr>
          <w:p w:rsidR="00C12089" w:rsidRPr="00C12089" w:rsidRDefault="00C12089">
            <w:pPr>
              <w:spacing w:before="0" w:after="0"/>
              <w:jc w:val="center"/>
              <w:rPr>
                <w:spacing w:val="-1"/>
                <w:u w:color="000000"/>
              </w:rPr>
            </w:pPr>
          </w:p>
        </w:tc>
      </w:tr>
      <w:tr w:rsidR="00C12089" w:rsidRPr="00C12089" w:rsidTr="00C12089">
        <w:trPr>
          <w:trHeight w:val="76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Коэффициент автономии собственных средств</w:t>
            </w:r>
          </w:p>
        </w:tc>
        <w:tc>
          <w:tcPr>
            <w:tcW w:w="3402" w:type="dxa"/>
            <w:tcBorders>
              <w:top w:val="nil"/>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ф1 1300/ф1 1700</w:t>
            </w:r>
          </w:p>
        </w:tc>
        <w:tc>
          <w:tcPr>
            <w:tcW w:w="1985" w:type="dxa"/>
            <w:tcBorders>
              <w:top w:val="nil"/>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0,57</w:t>
            </w:r>
          </w:p>
        </w:tc>
      </w:tr>
      <w:tr w:rsidR="00C12089" w:rsidRPr="00C12089" w:rsidTr="00C12089">
        <w:trPr>
          <w:trHeight w:val="76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Текущий коэффициент ликвидности</w:t>
            </w:r>
          </w:p>
        </w:tc>
        <w:tc>
          <w:tcPr>
            <w:tcW w:w="3402" w:type="dxa"/>
            <w:tcBorders>
              <w:top w:val="nil"/>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ф1 1200/1500</w:t>
            </w:r>
          </w:p>
        </w:tc>
        <w:tc>
          <w:tcPr>
            <w:tcW w:w="1985" w:type="dxa"/>
            <w:tcBorders>
              <w:top w:val="nil"/>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1,95</w:t>
            </w:r>
          </w:p>
        </w:tc>
      </w:tr>
      <w:tr w:rsidR="00C12089" w:rsidRPr="00C12089" w:rsidTr="00C12089">
        <w:trPr>
          <w:trHeight w:val="76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Быстрый коэффициент ликвидности</w:t>
            </w:r>
          </w:p>
        </w:tc>
        <w:tc>
          <w:tcPr>
            <w:tcW w:w="3402" w:type="dxa"/>
            <w:tcBorders>
              <w:top w:val="nil"/>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(ф1 1200-ф1 1210- ф1 1220 -ф1 1231)/(ф1 1500- ф1 1530)</w:t>
            </w:r>
          </w:p>
        </w:tc>
        <w:tc>
          <w:tcPr>
            <w:tcW w:w="1985" w:type="dxa"/>
            <w:tcBorders>
              <w:top w:val="nil"/>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1,80</w:t>
            </w:r>
          </w:p>
        </w:tc>
      </w:tr>
      <w:tr w:rsidR="00C12089" w:rsidRPr="00C12089" w:rsidTr="00C12089">
        <w:trPr>
          <w:trHeight w:val="76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Коэффициент обеспеченности собственными средствами</w:t>
            </w:r>
          </w:p>
        </w:tc>
        <w:tc>
          <w:tcPr>
            <w:tcW w:w="3402" w:type="dxa"/>
            <w:tcBorders>
              <w:top w:val="nil"/>
              <w:left w:val="nil"/>
              <w:bottom w:val="single" w:sz="4" w:space="0" w:color="auto"/>
              <w:right w:val="single" w:sz="4" w:space="0" w:color="auto"/>
            </w:tcBorders>
            <w:shd w:val="clear" w:color="auto" w:fill="auto"/>
            <w:vAlign w:val="bottom"/>
            <w:hideMark/>
          </w:tcPr>
          <w:p w:rsidR="00C12089" w:rsidRPr="00C12089" w:rsidRDefault="00C12089">
            <w:pPr>
              <w:spacing w:before="0" w:after="0"/>
              <w:rPr>
                <w:spacing w:val="-1"/>
                <w:u w:color="000000"/>
              </w:rPr>
            </w:pPr>
            <w:r w:rsidRPr="00C12089">
              <w:rPr>
                <w:spacing w:val="-1"/>
                <w:u w:color="000000"/>
              </w:rPr>
              <w:t>(ф1 1300-ф1 1100)/(ф1 1200)</w:t>
            </w:r>
          </w:p>
        </w:tc>
        <w:tc>
          <w:tcPr>
            <w:tcW w:w="1985" w:type="dxa"/>
            <w:tcBorders>
              <w:top w:val="nil"/>
              <w:left w:val="nil"/>
              <w:bottom w:val="single" w:sz="4" w:space="0" w:color="auto"/>
              <w:right w:val="single" w:sz="4" w:space="0" w:color="auto"/>
            </w:tcBorders>
            <w:shd w:val="clear" w:color="auto" w:fill="auto"/>
            <w:noWrap/>
            <w:vAlign w:val="bottom"/>
            <w:hideMark/>
          </w:tcPr>
          <w:p w:rsidR="00C12089" w:rsidRPr="00C12089" w:rsidRDefault="00C12089">
            <w:pPr>
              <w:spacing w:before="0" w:after="0"/>
              <w:jc w:val="center"/>
              <w:rPr>
                <w:spacing w:val="-1"/>
                <w:u w:color="000000"/>
              </w:rPr>
            </w:pPr>
            <w:r w:rsidRPr="00C12089">
              <w:rPr>
                <w:spacing w:val="-1"/>
                <w:u w:color="000000"/>
              </w:rPr>
              <w:t>0,49</w:t>
            </w:r>
          </w:p>
        </w:tc>
      </w:tr>
    </w:tbl>
    <w:p w:rsidR="00C12089" w:rsidRPr="00C12089" w:rsidRDefault="00C12089" w:rsidP="00C12089">
      <w:pPr>
        <w:spacing w:before="0" w:after="0"/>
        <w:rPr>
          <w:spacing w:val="-1"/>
          <w:u w:color="000000"/>
        </w:rPr>
      </w:pPr>
    </w:p>
    <w:p w:rsidR="00C12089" w:rsidRPr="00C12089" w:rsidRDefault="00C12089" w:rsidP="005E5B5E">
      <w:pPr>
        <w:spacing w:before="0" w:after="0"/>
        <w:ind w:left="6" w:firstLine="1"/>
        <w:jc w:val="both"/>
        <w:rPr>
          <w:spacing w:val="-1"/>
          <w:u w:color="000000"/>
        </w:rPr>
      </w:pPr>
      <w:r w:rsidRPr="00C12089">
        <w:rPr>
          <w:spacing w:val="-1"/>
          <w:u w:color="000000"/>
        </w:rPr>
        <w:t xml:space="preserve">Рентабельность активов по итогам 2011г. сложилась на уровне 12,46% и показывает прибыль, получаемую на 1 рубль стоимости активов организации, т.е. общую эффективность использования средств. </w:t>
      </w:r>
    </w:p>
    <w:p w:rsidR="00C12089" w:rsidRPr="00C12089" w:rsidRDefault="00C12089" w:rsidP="005E5B5E">
      <w:pPr>
        <w:spacing w:before="0" w:after="0"/>
        <w:ind w:left="6" w:firstLine="1"/>
        <w:jc w:val="both"/>
        <w:rPr>
          <w:spacing w:val="-1"/>
          <w:u w:color="000000"/>
        </w:rPr>
      </w:pPr>
      <w:r w:rsidRPr="00C12089">
        <w:rPr>
          <w:spacing w:val="-1"/>
          <w:u w:color="000000"/>
        </w:rPr>
        <w:t xml:space="preserve">Рентабельность собственного капитала 21,68% отражает эффективность использования собственного капитала. </w:t>
      </w:r>
    </w:p>
    <w:p w:rsidR="00C12089" w:rsidRPr="00C12089" w:rsidRDefault="00C12089" w:rsidP="005E5B5E">
      <w:pPr>
        <w:spacing w:before="0" w:after="0"/>
        <w:ind w:left="6" w:firstLine="1"/>
        <w:jc w:val="both"/>
        <w:rPr>
          <w:spacing w:val="-1"/>
          <w:u w:color="000000"/>
        </w:rPr>
      </w:pPr>
      <w:r w:rsidRPr="00C12089">
        <w:rPr>
          <w:spacing w:val="-1"/>
          <w:u w:color="000000"/>
        </w:rPr>
        <w:t>Рентабельность продукции (продаж) характеризует основную деятельность и показывает, сколько прибыли приходится на единицу реализованной продукции. За 2011г. указанный показатель составил  4,97%.</w:t>
      </w:r>
    </w:p>
    <w:p w:rsidR="00C12089" w:rsidRPr="00C12089" w:rsidRDefault="00C12089" w:rsidP="005E5B5E">
      <w:pPr>
        <w:spacing w:before="0" w:after="0"/>
        <w:ind w:left="6" w:firstLine="1"/>
        <w:jc w:val="both"/>
        <w:rPr>
          <w:spacing w:val="-1"/>
          <w:u w:color="000000"/>
        </w:rPr>
      </w:pPr>
      <w:r w:rsidRPr="00C12089">
        <w:rPr>
          <w:spacing w:val="-1"/>
          <w:u w:color="000000"/>
        </w:rPr>
        <w:t xml:space="preserve">Оборачиваемость капитала составила 11,54 и отражает эффективность управления активами. </w:t>
      </w:r>
    </w:p>
    <w:p w:rsidR="00C12089" w:rsidRPr="00C12089" w:rsidRDefault="00C12089" w:rsidP="005E5B5E">
      <w:pPr>
        <w:spacing w:before="0" w:after="0"/>
        <w:ind w:left="6" w:firstLine="1"/>
        <w:jc w:val="both"/>
        <w:rPr>
          <w:spacing w:val="-1"/>
          <w:u w:color="000000"/>
        </w:rPr>
      </w:pPr>
      <w:r w:rsidRPr="00C12089">
        <w:rPr>
          <w:spacing w:val="-1"/>
          <w:u w:color="000000"/>
        </w:rPr>
        <w:t xml:space="preserve">Значения показателей за 2011г., свидетельствуют об устойчивости финансового состояния Общества, а </w:t>
      </w:r>
      <w:r w:rsidRPr="00C12089">
        <w:rPr>
          <w:spacing w:val="-1"/>
          <w:u w:color="000000"/>
        </w:rPr>
        <w:lastRenderedPageBreak/>
        <w:t>также об эффективности использования собственного капитала.</w:t>
      </w:r>
    </w:p>
    <w:p w:rsidR="00C12089" w:rsidRPr="00C12089" w:rsidRDefault="00C12089" w:rsidP="005E5B5E">
      <w:pPr>
        <w:spacing w:before="0" w:after="120"/>
        <w:jc w:val="both"/>
        <w:rPr>
          <w:spacing w:val="-1"/>
          <w:u w:color="000000"/>
        </w:rPr>
      </w:pPr>
      <w:r w:rsidRPr="00C12089">
        <w:rPr>
          <w:spacing w:val="-1"/>
          <w:u w:color="000000"/>
        </w:rPr>
        <w:t>Показатели ликвидности демонстрируют степень платежеспособности компании по краткосрочным долгам.</w:t>
      </w:r>
    </w:p>
    <w:p w:rsidR="00C12089" w:rsidRPr="00C12089" w:rsidRDefault="00C12089" w:rsidP="005E5B5E">
      <w:pPr>
        <w:spacing w:before="0" w:after="120"/>
        <w:jc w:val="both"/>
        <w:rPr>
          <w:spacing w:val="-1"/>
          <w:u w:color="000000"/>
        </w:rPr>
      </w:pPr>
      <w:r w:rsidRPr="00C12089">
        <w:rPr>
          <w:spacing w:val="-1"/>
          <w:u w:color="000000"/>
        </w:rPr>
        <w:t xml:space="preserve">Коэффициент автономии собственных средств по итогам 2011г. составил 0,57 и показывает долю собственного капитала в активах и характеризует  степень финансовой независимости от кредиторов.  </w:t>
      </w:r>
    </w:p>
    <w:p w:rsidR="00C12089" w:rsidRPr="00C12089" w:rsidRDefault="00C12089" w:rsidP="005E5B5E">
      <w:pPr>
        <w:spacing w:before="0" w:after="120"/>
        <w:jc w:val="both"/>
        <w:rPr>
          <w:spacing w:val="-1"/>
          <w:u w:color="000000"/>
        </w:rPr>
      </w:pPr>
      <w:r w:rsidRPr="00C12089">
        <w:rPr>
          <w:spacing w:val="-1"/>
          <w:u w:color="000000"/>
        </w:rPr>
        <w:t>Коэффициент текущей ликвидности составил 1,95 и показывает общую обеспеченность краткосрочной задолженности предприятия оборотными средствами для ведения хозяйственной деятельности  и своевременного погашения срочных обязательств. Нормальное значение больше 1,0.</w:t>
      </w:r>
    </w:p>
    <w:p w:rsidR="00C12089" w:rsidRPr="00C12089" w:rsidRDefault="00C12089" w:rsidP="005E5B5E">
      <w:pPr>
        <w:spacing w:before="0" w:after="120"/>
        <w:ind w:left="1" w:firstLine="1"/>
        <w:jc w:val="both"/>
        <w:rPr>
          <w:spacing w:val="-1"/>
          <w:u w:color="000000"/>
        </w:rPr>
      </w:pPr>
      <w:r w:rsidRPr="00C12089">
        <w:rPr>
          <w:spacing w:val="-1"/>
          <w:u w:color="000000"/>
        </w:rPr>
        <w:t>Коэффициент быстрой ликвидности составил 1,80, показатель отражает долю текущих краткосрочных обязательств, которые может погасить Общество, если его положение станет критическим. Оптимальное значение показателя 0,8-1,0.</w:t>
      </w:r>
    </w:p>
    <w:p w:rsidR="00C12089" w:rsidRPr="00C12089" w:rsidRDefault="00C12089" w:rsidP="005E5B5E">
      <w:pPr>
        <w:spacing w:before="0" w:after="0"/>
        <w:jc w:val="both"/>
        <w:rPr>
          <w:spacing w:val="-1"/>
          <w:u w:color="000000"/>
        </w:rPr>
      </w:pPr>
      <w:r w:rsidRPr="00C12089">
        <w:rPr>
          <w:bCs/>
          <w:spacing w:val="-1"/>
          <w:u w:color="000000"/>
        </w:rPr>
        <w:t xml:space="preserve">Коэффициент обеспеченности собственными средствами равен 0,49, что выше нормативного значения, равного 0,1. </w:t>
      </w:r>
    </w:p>
    <w:p w:rsidR="00C12089" w:rsidRPr="00C12089" w:rsidRDefault="00C12089" w:rsidP="00C12089">
      <w:pPr>
        <w:keepNext/>
        <w:keepLines/>
        <w:widowControl/>
        <w:spacing w:before="0" w:after="0" w:line="360" w:lineRule="auto"/>
        <w:jc w:val="both"/>
        <w:rPr>
          <w:b/>
          <w:spacing w:val="-1"/>
          <w:u w:color="000000"/>
        </w:rPr>
      </w:pPr>
    </w:p>
    <w:p w:rsidR="00C12089" w:rsidRPr="00C12089" w:rsidRDefault="00C12089" w:rsidP="00C12089">
      <w:pPr>
        <w:keepNext/>
        <w:keepLines/>
        <w:widowControl/>
        <w:spacing w:before="0" w:after="0" w:line="360" w:lineRule="auto"/>
        <w:jc w:val="both"/>
        <w:rPr>
          <w:b/>
          <w:spacing w:val="-1"/>
          <w:u w:color="000000"/>
        </w:rPr>
      </w:pPr>
      <w:r w:rsidRPr="00C12089">
        <w:rPr>
          <w:b/>
          <w:spacing w:val="-1"/>
          <w:u w:color="000000"/>
        </w:rPr>
        <w:t>3.10. Сведения о выполнении требований законодательства об энергосбережении и о повышении энергетической эффективности.</w:t>
      </w:r>
    </w:p>
    <w:p w:rsidR="00C12089" w:rsidRPr="00C12089" w:rsidRDefault="00C12089" w:rsidP="00C12089">
      <w:pPr>
        <w:spacing w:before="0" w:after="0"/>
        <w:rPr>
          <w:spacing w:val="-1"/>
          <w:u w:color="000000"/>
        </w:rPr>
      </w:pPr>
      <w:r w:rsidRPr="00C12089">
        <w:rPr>
          <w:spacing w:val="-1"/>
          <w:u w:color="000000"/>
        </w:rPr>
        <w:t xml:space="preserve">   В 2011 году ОАО «Самараэнерго» вошло в состав СРО в области энергетического обследования НП «Ассоциация энергоаудиторов и энергосервисных компаний Самарской области».</w:t>
      </w:r>
    </w:p>
    <w:p w:rsidR="00C12089" w:rsidRPr="00C12089" w:rsidRDefault="00C12089" w:rsidP="00C12089">
      <w:pPr>
        <w:spacing w:before="0" w:after="0"/>
        <w:rPr>
          <w:spacing w:val="-1"/>
          <w:u w:color="000000"/>
        </w:rPr>
      </w:pPr>
      <w:r w:rsidRPr="00C12089">
        <w:rPr>
          <w:spacing w:val="-1"/>
          <w:u w:color="000000"/>
        </w:rPr>
        <w:t>В 2011 году было закуплено оборудование для проведения энергетических обследований и проведено обучение сотрудников  по теме «Проведение энергетических обследований с целью повышения энергетической эффективности и энергосбережения».</w:t>
      </w:r>
    </w:p>
    <w:p w:rsidR="00C12089" w:rsidRPr="00C12089" w:rsidRDefault="00C12089" w:rsidP="00C12089">
      <w:pPr>
        <w:spacing w:before="0" w:after="0"/>
        <w:rPr>
          <w:spacing w:val="-1"/>
          <w:u w:color="000000"/>
        </w:rPr>
      </w:pPr>
      <w:r w:rsidRPr="00C12089">
        <w:rPr>
          <w:spacing w:val="-1"/>
          <w:u w:color="000000"/>
        </w:rPr>
        <w:t>В рамках исполнения закона № 261-ФЗ в 2011 году начато проведение внутреннего энергетического обследования (объектов, находящихся в собственности ОАО «Самараэнерго») с последующим составлением энергетического паспорта.</w:t>
      </w:r>
    </w:p>
    <w:p w:rsidR="00C12089" w:rsidRPr="00C12089" w:rsidRDefault="00C12089">
      <w:pPr>
        <w:spacing w:before="0" w:after="0"/>
      </w:pPr>
    </w:p>
    <w:p w:rsidR="00FC42F0" w:rsidRDefault="00FC42F0">
      <w:pPr>
        <w:ind w:left="400"/>
        <w:rPr>
          <w:rFonts w:eastAsiaTheme="minorEastAsia"/>
        </w:rPr>
      </w:pPr>
    </w:p>
    <w:p w:rsidR="00FC42F0" w:rsidRDefault="00FC42F0">
      <w:pPr>
        <w:pStyle w:val="SubHeading"/>
        <w:ind w:left="200"/>
        <w:rPr>
          <w:rFonts w:eastAsiaTheme="minorEastAsia"/>
        </w:rPr>
      </w:pPr>
      <w:r>
        <w:rPr>
          <w:rFonts w:eastAsiaTheme="minorEastAsia"/>
        </w:rPr>
        <w:t>Аудиторское заключение</w:t>
      </w:r>
    </w:p>
    <w:p w:rsidR="00FC42F0" w:rsidRDefault="00FC42F0">
      <w:pPr>
        <w:ind w:left="400"/>
        <w:rPr>
          <w:rFonts w:eastAsiaTheme="minorEastAsia"/>
        </w:rPr>
      </w:pPr>
      <w:r>
        <w:rPr>
          <w:rStyle w:val="Subst"/>
          <w:rFonts w:eastAsiaTheme="minorEastAsia"/>
          <w:bCs w:val="0"/>
          <w:iCs w:val="0"/>
        </w:rPr>
        <w:t>ЗАО «ГАЗАУДИТ»</w:t>
      </w:r>
      <w:r>
        <w:rPr>
          <w:rStyle w:val="Subst"/>
          <w:rFonts w:eastAsiaTheme="minorEastAsia"/>
          <w:bCs w:val="0"/>
          <w:iCs w:val="0"/>
        </w:rPr>
        <w:br/>
      </w:r>
      <w:r>
        <w:rPr>
          <w:rStyle w:val="Subst"/>
          <w:rFonts w:eastAsiaTheme="minorEastAsia"/>
          <w:bCs w:val="0"/>
          <w:iCs w:val="0"/>
        </w:rPr>
        <w:br/>
        <w:t>СРО НП «ИПАР»                                                                                           Россия, 443020, г. Самара</w:t>
      </w:r>
      <w:r>
        <w:rPr>
          <w:rStyle w:val="Subst"/>
          <w:rFonts w:eastAsiaTheme="minorEastAsia"/>
          <w:bCs w:val="0"/>
          <w:iCs w:val="0"/>
        </w:rPr>
        <w:br/>
        <w:t>Рег.№10202000084                                                                                           ул. Ленинградская,75</w:t>
      </w:r>
      <w:r>
        <w:rPr>
          <w:rStyle w:val="Subst"/>
          <w:rFonts w:eastAsiaTheme="minorEastAsia"/>
          <w:bCs w:val="0"/>
          <w:iCs w:val="0"/>
        </w:rPr>
        <w:br/>
        <w:t>ИНН 6314010360                                                                                     Тел. (846) 333-28-55, 340-16-18</w:t>
      </w:r>
      <w:r>
        <w:rPr>
          <w:rStyle w:val="Subst"/>
          <w:rFonts w:eastAsiaTheme="minorEastAsia"/>
          <w:bCs w:val="0"/>
          <w:iCs w:val="0"/>
        </w:rPr>
        <w:br/>
      </w:r>
      <w:r>
        <w:rPr>
          <w:rStyle w:val="Subst"/>
          <w:rFonts w:eastAsiaTheme="minorEastAsia"/>
          <w:bCs w:val="0"/>
          <w:iCs w:val="0"/>
        </w:rPr>
        <w:br/>
        <w:t xml:space="preserve">АУДИТОРСКОЕ ЗАКЛЮЧЕНИЕ </w:t>
      </w:r>
      <w:r>
        <w:rPr>
          <w:rStyle w:val="Subst"/>
          <w:rFonts w:eastAsiaTheme="minorEastAsia"/>
          <w:bCs w:val="0"/>
          <w:iCs w:val="0"/>
        </w:rPr>
        <w:br/>
        <w:t>по финансовой (бухгалтерской) отчетности</w:t>
      </w:r>
      <w:r>
        <w:rPr>
          <w:rStyle w:val="Subst"/>
          <w:rFonts w:eastAsiaTheme="minorEastAsia"/>
          <w:bCs w:val="0"/>
          <w:iCs w:val="0"/>
        </w:rPr>
        <w:br/>
      </w:r>
      <w:r>
        <w:rPr>
          <w:rStyle w:val="Subst"/>
          <w:rFonts w:eastAsiaTheme="minorEastAsia"/>
          <w:bCs w:val="0"/>
          <w:iCs w:val="0"/>
        </w:rPr>
        <w:br/>
        <w:t>Адресат: акционерам Открытого акционерного общества энергетики и электрификации «Самараэнерго»</w:t>
      </w:r>
      <w:r>
        <w:rPr>
          <w:rStyle w:val="Subst"/>
          <w:rFonts w:eastAsiaTheme="minorEastAsia"/>
          <w:bCs w:val="0"/>
          <w:iCs w:val="0"/>
        </w:rPr>
        <w:br/>
      </w:r>
      <w:r>
        <w:rPr>
          <w:rStyle w:val="Subst"/>
          <w:rFonts w:eastAsiaTheme="minorEastAsia"/>
          <w:bCs w:val="0"/>
          <w:iCs w:val="0"/>
        </w:rPr>
        <w:br/>
        <w:t>Аудируемое лицо</w:t>
      </w:r>
      <w:r>
        <w:rPr>
          <w:rStyle w:val="Subst"/>
          <w:rFonts w:eastAsiaTheme="minorEastAsia"/>
          <w:bCs w:val="0"/>
          <w:iCs w:val="0"/>
        </w:rPr>
        <w:br/>
        <w:t>Наименование: Открытое акционерное общество энергетики и электрификации «Самараэнерго»</w:t>
      </w:r>
      <w:r>
        <w:rPr>
          <w:rStyle w:val="Subst"/>
          <w:rFonts w:eastAsiaTheme="minorEastAsia"/>
          <w:bCs w:val="0"/>
          <w:iCs w:val="0"/>
        </w:rPr>
        <w:br/>
        <w:t>Государственная регистрация: ОГРН 1026300956131 от 15.08.2002 года.</w:t>
      </w:r>
      <w:r>
        <w:rPr>
          <w:rStyle w:val="Subst"/>
          <w:rFonts w:eastAsiaTheme="minorEastAsia"/>
          <w:bCs w:val="0"/>
          <w:iCs w:val="0"/>
        </w:rPr>
        <w:br/>
        <w:t>Место нахождения: 443079, г. Самара, проезд имени Георгия Митирева, 9</w:t>
      </w:r>
      <w:r>
        <w:rPr>
          <w:rStyle w:val="Subst"/>
          <w:rFonts w:eastAsiaTheme="minorEastAsia"/>
          <w:bCs w:val="0"/>
          <w:iCs w:val="0"/>
        </w:rPr>
        <w:br/>
      </w:r>
      <w:r>
        <w:rPr>
          <w:rStyle w:val="Subst"/>
          <w:rFonts w:eastAsiaTheme="minorEastAsia"/>
          <w:bCs w:val="0"/>
          <w:iCs w:val="0"/>
        </w:rPr>
        <w:br/>
        <w:t>Аудитор</w:t>
      </w:r>
      <w:r>
        <w:rPr>
          <w:rStyle w:val="Subst"/>
          <w:rFonts w:eastAsiaTheme="minorEastAsia"/>
          <w:bCs w:val="0"/>
          <w:iCs w:val="0"/>
        </w:rPr>
        <w:br/>
        <w:t>Наименование: ЗАО «Газаудит»</w:t>
      </w:r>
      <w:r>
        <w:rPr>
          <w:rStyle w:val="Subst"/>
          <w:rFonts w:eastAsiaTheme="minorEastAsia"/>
          <w:bCs w:val="0"/>
          <w:iCs w:val="0"/>
        </w:rPr>
        <w:br/>
        <w:t>Государственная регистрация: ОГРН 1026300893300 от 09.09.2002 года.</w:t>
      </w:r>
      <w:r>
        <w:rPr>
          <w:rStyle w:val="Subst"/>
          <w:rFonts w:eastAsiaTheme="minorEastAsia"/>
          <w:bCs w:val="0"/>
          <w:iCs w:val="0"/>
        </w:rPr>
        <w:br/>
        <w:t>Место нахождения: 443020, г. Самара, ул. Ленинградская, 75</w:t>
      </w:r>
      <w:r>
        <w:rPr>
          <w:rStyle w:val="Subst"/>
          <w:rFonts w:eastAsiaTheme="minorEastAsia"/>
          <w:bCs w:val="0"/>
          <w:iCs w:val="0"/>
        </w:rPr>
        <w:br/>
        <w:t>Является членом СРО: Некоммерческое партнерство «Институт профессиональных аудиторов» (ИПАР).</w:t>
      </w:r>
      <w:r>
        <w:rPr>
          <w:rStyle w:val="Subst"/>
          <w:rFonts w:eastAsiaTheme="minorEastAsia"/>
          <w:bCs w:val="0"/>
          <w:iCs w:val="0"/>
        </w:rPr>
        <w:br/>
        <w:t>Номер в реестре аудиторов и аудиторских организаций СРО аудиторов 10202000084 от 30.10.2009 года.</w:t>
      </w:r>
      <w:r>
        <w:rPr>
          <w:rStyle w:val="Subst"/>
          <w:rFonts w:eastAsiaTheme="minorEastAsia"/>
          <w:bCs w:val="0"/>
          <w:iCs w:val="0"/>
        </w:rPr>
        <w:br/>
      </w:r>
      <w:r>
        <w:rPr>
          <w:rStyle w:val="Subst"/>
          <w:rFonts w:eastAsiaTheme="minorEastAsia"/>
          <w:bCs w:val="0"/>
          <w:iCs w:val="0"/>
        </w:rPr>
        <w:br/>
        <w:t xml:space="preserve">Мы провели аудит прилагаемой бухгалтерской отчетности ОАО энергетики и электрификации «Самараэнерго», состоящей из бухгалтерского баланса по состоянию на 31 декабря 2011 года, отчета о прибылях и убытках, отчета об изменениях капитала и отчета о движении денежных средств за 2011 год, иных приложений к бухгалтерскому балансу и </w:t>
      </w:r>
      <w:r>
        <w:rPr>
          <w:rStyle w:val="Subst"/>
          <w:rFonts w:eastAsiaTheme="minorEastAsia"/>
          <w:bCs w:val="0"/>
          <w:iCs w:val="0"/>
        </w:rPr>
        <w:lastRenderedPageBreak/>
        <w:t>отчету о прибылях и убытках и пояснительной записки.</w:t>
      </w:r>
      <w:r>
        <w:rPr>
          <w:rStyle w:val="Subst"/>
          <w:rFonts w:eastAsiaTheme="minorEastAsia"/>
          <w:bCs w:val="0"/>
          <w:iCs w:val="0"/>
        </w:rPr>
        <w:br/>
      </w:r>
      <w:r>
        <w:rPr>
          <w:rStyle w:val="Subst"/>
          <w:rFonts w:eastAsiaTheme="minorEastAsia"/>
          <w:bCs w:val="0"/>
          <w:iCs w:val="0"/>
        </w:rPr>
        <w:br/>
        <w:t>Ответственность аудируемого лица за бухгалтерскую отчетность</w:t>
      </w:r>
      <w:r>
        <w:rPr>
          <w:rStyle w:val="Subst"/>
          <w:rFonts w:eastAsiaTheme="minorEastAsia"/>
          <w:bCs w:val="0"/>
          <w:iCs w:val="0"/>
        </w:rPr>
        <w:br/>
        <w:t>Руководство ОАО энергетики и электрификации «Самараэнерго» несет ответственность за составление и достоверность указанной бухгалтерской отчетности в соответствии с российскими правилами составления бухгалтерской отчетности и за систему внутреннего контроля, необходимую для составления бухгалтерской отчетности, не содержащей существенных искажений вследствие недобросовестных действий или ошибок.</w:t>
      </w:r>
      <w:r>
        <w:rPr>
          <w:rStyle w:val="Subst"/>
          <w:rFonts w:eastAsiaTheme="minorEastAsia"/>
          <w:bCs w:val="0"/>
          <w:iCs w:val="0"/>
        </w:rPr>
        <w:br/>
        <w:t>Ответственность аудитора</w:t>
      </w:r>
      <w:r>
        <w:rPr>
          <w:rStyle w:val="Subst"/>
          <w:rFonts w:eastAsiaTheme="minorEastAsia"/>
          <w:bCs w:val="0"/>
          <w:iCs w:val="0"/>
        </w:rPr>
        <w:br/>
        <w:t>Наша ответственность заключается в выражении мнения о достоверности бухгалтерской отчетности на основе проведенного нами аудита. Мы проводили аудит в соответствии с федеральными стандартами аудиторской деятельности. Данные стандарты требуют соблюдения применимых этических норм, а также планирования и проведения аудита таким образом, чтобы получить достаточную уверенность в том, что бухгалтерская отчетность не содержит существенных искажений.</w:t>
      </w:r>
      <w:r>
        <w:rPr>
          <w:rStyle w:val="Subst"/>
          <w:rFonts w:eastAsiaTheme="minorEastAsia"/>
          <w:bCs w:val="0"/>
          <w:iCs w:val="0"/>
        </w:rPr>
        <w:br/>
        <w:t>Аудит включал проведение аудиторских процедур, направленных на получение аудиторских доказательств, подтверждающих числовые показатели в бухгалтерской отчетности и раскрытие в ней информации. Выбор аудиторских процедур является предметом нашего суждения, которое основывается на оценке риска существенных искажений, допущенных вследствие недобросовестных действий или ошибок. В процессе оценки данного риска нами рассмотрена система внутреннего контроля, обеспечивающая составление и достоверность бухгалтерской отчетности, с целью выбора соответствующих аудиторских процедур, но не с целью выражения мнения об эффективности системы внутреннего контроля.</w:t>
      </w:r>
      <w:r>
        <w:rPr>
          <w:rStyle w:val="Subst"/>
          <w:rFonts w:eastAsiaTheme="minorEastAsia"/>
          <w:bCs w:val="0"/>
          <w:iCs w:val="0"/>
        </w:rPr>
        <w:br/>
        <w:t>Аудит также включал оценку надлежащего характера применяемой учетной политики и обоснованности оценочных показателей, полученных руководством аудируемого лица, а также оценку представления бухгалтерской отчетности в целом.</w:t>
      </w:r>
      <w:r>
        <w:rPr>
          <w:rStyle w:val="Subst"/>
          <w:rFonts w:eastAsiaTheme="minorEastAsia"/>
          <w:bCs w:val="0"/>
          <w:iCs w:val="0"/>
        </w:rPr>
        <w:br/>
        <w:t>Мы полагаем, что полученные в ходе аудита доказательства представляют достаточные основания для выражения мнения о достоверности бухгалтерской отчетности.</w:t>
      </w:r>
      <w:r>
        <w:rPr>
          <w:rStyle w:val="Subst"/>
          <w:rFonts w:eastAsiaTheme="minorEastAsia"/>
          <w:bCs w:val="0"/>
          <w:iCs w:val="0"/>
        </w:rPr>
        <w:br/>
        <w:t>Мнение</w:t>
      </w:r>
      <w:r>
        <w:rPr>
          <w:rStyle w:val="Subst"/>
          <w:rFonts w:eastAsiaTheme="minorEastAsia"/>
          <w:bCs w:val="0"/>
          <w:iCs w:val="0"/>
        </w:rPr>
        <w:br/>
        <w:t>По нашему мнению, бухгалтерская отчетность отражает достоверно во всех существенных отношениях финансовое положение ОАО энергетики и электрификации «Самараэнерго» по состоянию на 31 декабря 2011 года, результаты ее финансово-хозяйственной деятельности и движение денежных средств за 2011 год в соответствии с установленными правилами составления бухгалтерской отчетности.</w:t>
      </w:r>
      <w:r>
        <w:rPr>
          <w:rStyle w:val="Subst"/>
          <w:rFonts w:eastAsiaTheme="minorEastAsia"/>
          <w:bCs w:val="0"/>
          <w:iCs w:val="0"/>
        </w:rPr>
        <w:br/>
        <w:t>Важные обстоятельства</w:t>
      </w:r>
      <w:r>
        <w:rPr>
          <w:rStyle w:val="Subst"/>
          <w:rFonts w:eastAsiaTheme="minorEastAsia"/>
          <w:bCs w:val="0"/>
          <w:iCs w:val="0"/>
        </w:rPr>
        <w:br/>
        <w:t>Не изменяя мнения о достоверности бухгалтерской отчетности, мы обращаем внимание на следующую информацию, изложенную в п.3.8 пояснительной записки к бухгалтерской отчетности, о наличии незаконченных судебных разбирательств на общую сумму 606 132 115,06 руб.</w:t>
      </w:r>
      <w:r>
        <w:rPr>
          <w:rStyle w:val="Subst"/>
          <w:rFonts w:eastAsiaTheme="minorEastAsia"/>
          <w:bCs w:val="0"/>
          <w:iCs w:val="0"/>
        </w:rPr>
        <w:br/>
      </w:r>
      <w:r>
        <w:rPr>
          <w:rStyle w:val="Subst"/>
          <w:rFonts w:eastAsiaTheme="minorEastAsia"/>
          <w:bCs w:val="0"/>
          <w:iCs w:val="0"/>
        </w:rPr>
        <w:br/>
        <w:t>26 марта 2012 года</w:t>
      </w:r>
      <w:r>
        <w:rPr>
          <w:rStyle w:val="Subst"/>
          <w:rFonts w:eastAsiaTheme="minorEastAsia"/>
          <w:bCs w:val="0"/>
          <w:iCs w:val="0"/>
        </w:rPr>
        <w:br/>
        <w:t>Генеральный директор ЗАО «Газаудит»                                                                                     Т.В. Колосова</w:t>
      </w:r>
      <w:r>
        <w:rPr>
          <w:rStyle w:val="Subst"/>
          <w:rFonts w:eastAsiaTheme="minorEastAsia"/>
          <w:bCs w:val="0"/>
          <w:iCs w:val="0"/>
        </w:rPr>
        <w:br/>
      </w:r>
      <w:r>
        <w:rPr>
          <w:rStyle w:val="Subst"/>
          <w:rFonts w:eastAsiaTheme="minorEastAsia"/>
          <w:bCs w:val="0"/>
          <w:iCs w:val="0"/>
        </w:rPr>
        <w:br/>
        <w:t xml:space="preserve"> (квалификационный аттестат аудитора</w:t>
      </w:r>
      <w:r>
        <w:rPr>
          <w:rStyle w:val="Subst"/>
          <w:rFonts w:eastAsiaTheme="minorEastAsia"/>
          <w:bCs w:val="0"/>
          <w:iCs w:val="0"/>
        </w:rPr>
        <w:br/>
        <w:t xml:space="preserve">№ К 012196, выдан 19.12.1994 г. </w:t>
      </w:r>
      <w:r>
        <w:rPr>
          <w:rStyle w:val="Subst"/>
          <w:rFonts w:eastAsiaTheme="minorEastAsia"/>
          <w:bCs w:val="0"/>
          <w:iCs w:val="0"/>
        </w:rPr>
        <w:br/>
        <w:t>ОРН 29402000280)</w:t>
      </w:r>
      <w:r>
        <w:rPr>
          <w:rStyle w:val="Subst"/>
          <w:rFonts w:eastAsiaTheme="minorEastAsia"/>
          <w:bCs w:val="0"/>
          <w:iCs w:val="0"/>
        </w:rPr>
        <w:br/>
      </w:r>
    </w:p>
    <w:p w:rsidR="005E5B5E" w:rsidRDefault="005E5B5E">
      <w:pPr>
        <w:pStyle w:val="2"/>
        <w:rPr>
          <w:rFonts w:eastAsiaTheme="minorEastAsia"/>
          <w:bCs w:val="0"/>
          <w:szCs w:val="20"/>
          <w:lang w:val="en-US"/>
        </w:rPr>
      </w:pPr>
      <w:bookmarkStart w:id="77" w:name="_Toc324571699"/>
    </w:p>
    <w:p w:rsidR="005E5B5E" w:rsidRDefault="005E5B5E">
      <w:pPr>
        <w:pStyle w:val="2"/>
        <w:rPr>
          <w:rFonts w:eastAsiaTheme="minorEastAsia"/>
          <w:bCs w:val="0"/>
          <w:szCs w:val="20"/>
          <w:lang w:val="en-US"/>
        </w:rPr>
      </w:pPr>
    </w:p>
    <w:p w:rsidR="005E5B5E" w:rsidRDefault="005E5B5E">
      <w:pPr>
        <w:pStyle w:val="2"/>
        <w:rPr>
          <w:rFonts w:eastAsiaTheme="minorEastAsia"/>
          <w:bCs w:val="0"/>
          <w:szCs w:val="20"/>
          <w:lang w:val="en-US"/>
        </w:rPr>
      </w:pPr>
    </w:p>
    <w:p w:rsidR="005E5B5E" w:rsidRDefault="005E5B5E">
      <w:pPr>
        <w:pStyle w:val="2"/>
        <w:rPr>
          <w:rFonts w:eastAsiaTheme="minorEastAsia"/>
          <w:bCs w:val="0"/>
          <w:szCs w:val="20"/>
          <w:lang w:val="en-US"/>
        </w:rPr>
      </w:pPr>
    </w:p>
    <w:p w:rsidR="005E5B5E" w:rsidRDefault="005E5B5E">
      <w:pPr>
        <w:pStyle w:val="2"/>
        <w:rPr>
          <w:rFonts w:eastAsiaTheme="minorEastAsia"/>
          <w:bCs w:val="0"/>
          <w:szCs w:val="20"/>
          <w:lang w:val="en-US"/>
        </w:rPr>
      </w:pPr>
    </w:p>
    <w:p w:rsidR="005E5B5E" w:rsidRDefault="005E5B5E">
      <w:pPr>
        <w:pStyle w:val="2"/>
        <w:rPr>
          <w:rFonts w:eastAsiaTheme="minorEastAsia"/>
          <w:bCs w:val="0"/>
          <w:szCs w:val="20"/>
          <w:lang w:val="en-US"/>
        </w:rPr>
      </w:pPr>
    </w:p>
    <w:p w:rsidR="00FC42F0" w:rsidRDefault="00FC42F0">
      <w:pPr>
        <w:pStyle w:val="2"/>
        <w:rPr>
          <w:rFonts w:eastAsiaTheme="minorEastAsia"/>
          <w:bCs w:val="0"/>
          <w:szCs w:val="20"/>
        </w:rPr>
      </w:pPr>
      <w:r>
        <w:rPr>
          <w:rFonts w:eastAsiaTheme="minorEastAsia"/>
          <w:bCs w:val="0"/>
          <w:szCs w:val="20"/>
        </w:rPr>
        <w:t xml:space="preserve">7.2. Квартальная бухгалтерская(финансовая) отчетность эмитента за последний </w:t>
      </w:r>
      <w:r>
        <w:rPr>
          <w:rFonts w:eastAsiaTheme="minorEastAsia"/>
          <w:bCs w:val="0"/>
          <w:szCs w:val="20"/>
        </w:rPr>
        <w:lastRenderedPageBreak/>
        <w:t>завершенный отчетный квартал</w:t>
      </w:r>
      <w:bookmarkEnd w:id="77"/>
    </w:p>
    <w:p w:rsidR="00FC42F0" w:rsidRDefault="00FC42F0">
      <w:pPr>
        <w:pStyle w:val="SubHeading"/>
        <w:rPr>
          <w:rFonts w:eastAsiaTheme="minorEastAsia"/>
        </w:rPr>
      </w:pPr>
    </w:p>
    <w:p w:rsidR="00FC42F0" w:rsidRDefault="00FC42F0">
      <w:pPr>
        <w:pStyle w:val="SubHeading"/>
        <w:rPr>
          <w:rFonts w:eastAsiaTheme="minorEastAsia"/>
        </w:rPr>
      </w:pPr>
    </w:p>
    <w:p w:rsidR="00FC42F0" w:rsidRDefault="00FC42F0">
      <w:pPr>
        <w:jc w:val="center"/>
        <w:rPr>
          <w:rFonts w:eastAsiaTheme="minorEastAsia"/>
          <w:b/>
        </w:rPr>
      </w:pPr>
      <w:r>
        <w:rPr>
          <w:rFonts w:eastAsiaTheme="minorEastAsia"/>
          <w:b/>
        </w:rPr>
        <w:t>Бухгалтерский баланс</w:t>
      </w:r>
      <w:r>
        <w:rPr>
          <w:rFonts w:eastAsiaTheme="minorEastAsia"/>
          <w:b/>
        </w:rPr>
        <w:br/>
        <w:t>за 3 месяца 2012 г.</w:t>
      </w:r>
    </w:p>
    <w:tbl>
      <w:tblPr>
        <w:tblW w:w="0" w:type="auto"/>
        <w:tblLayout w:type="fixed"/>
        <w:tblCellMar>
          <w:left w:w="72" w:type="dxa"/>
          <w:right w:w="72" w:type="dxa"/>
        </w:tblCellMar>
        <w:tblLook w:val="0000"/>
      </w:tblPr>
      <w:tblGrid>
        <w:gridCol w:w="6112"/>
        <w:gridCol w:w="1560"/>
        <w:gridCol w:w="1580"/>
      </w:tblGrid>
      <w:tr w:rsidR="00FC42F0">
        <w:tc>
          <w:tcPr>
            <w:tcW w:w="6112" w:type="dxa"/>
            <w:tcBorders>
              <w:top w:val="nil"/>
              <w:left w:val="nil"/>
              <w:bottom w:val="nil"/>
              <w:right w:val="nil"/>
            </w:tcBorders>
          </w:tcPr>
          <w:p w:rsidR="00FC42F0" w:rsidRDefault="00FC42F0">
            <w:pPr>
              <w:rPr>
                <w:rFonts w:eastAsiaTheme="minorEastAsia"/>
              </w:rPr>
            </w:pPr>
          </w:p>
        </w:tc>
        <w:tc>
          <w:tcPr>
            <w:tcW w:w="1560" w:type="dxa"/>
            <w:tcBorders>
              <w:top w:val="nil"/>
              <w:left w:val="nil"/>
              <w:bottom w:val="nil"/>
              <w:right w:val="nil"/>
            </w:tcBorders>
          </w:tcPr>
          <w:p w:rsidR="00FC42F0" w:rsidRDefault="00FC42F0">
            <w:pPr>
              <w:rPr>
                <w:rFonts w:eastAsiaTheme="minorEastAsia"/>
              </w:rPr>
            </w:pP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Коды</w:t>
            </w:r>
          </w:p>
        </w:tc>
      </w:tr>
      <w:tr w:rsidR="00FC42F0">
        <w:tc>
          <w:tcPr>
            <w:tcW w:w="7672" w:type="dxa"/>
            <w:gridSpan w:val="2"/>
            <w:tcBorders>
              <w:top w:val="nil"/>
              <w:left w:val="nil"/>
              <w:bottom w:val="nil"/>
              <w:right w:val="nil"/>
            </w:tcBorders>
          </w:tcPr>
          <w:p w:rsidR="00FC42F0" w:rsidRDefault="00FC42F0">
            <w:pPr>
              <w:jc w:val="right"/>
              <w:rPr>
                <w:rFonts w:eastAsiaTheme="minorEastAsia"/>
              </w:rPr>
            </w:pPr>
            <w:r>
              <w:rPr>
                <w:rFonts w:eastAsiaTheme="minorEastAsia"/>
              </w:rPr>
              <w:t>Форма № 1 по ОКУД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0710001</w:t>
            </w:r>
          </w:p>
        </w:tc>
      </w:tr>
      <w:tr w:rsidR="00FC42F0">
        <w:tc>
          <w:tcPr>
            <w:tcW w:w="6112" w:type="dxa"/>
            <w:tcBorders>
              <w:top w:val="nil"/>
              <w:left w:val="nil"/>
              <w:bottom w:val="nil"/>
              <w:right w:val="nil"/>
            </w:tcBorders>
          </w:tcPr>
          <w:p w:rsidR="00FC42F0" w:rsidRDefault="00FC42F0">
            <w:pPr>
              <w:rPr>
                <w:rFonts w:eastAsiaTheme="minorEastAsia"/>
              </w:rPr>
            </w:pP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Дата</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31.03.2012</w:t>
            </w:r>
          </w:p>
        </w:tc>
      </w:tr>
      <w:tr w:rsidR="00FC42F0">
        <w:tc>
          <w:tcPr>
            <w:tcW w:w="6112" w:type="dxa"/>
            <w:tcBorders>
              <w:top w:val="nil"/>
              <w:left w:val="nil"/>
              <w:bottom w:val="nil"/>
              <w:right w:val="nil"/>
            </w:tcBorders>
          </w:tcPr>
          <w:p w:rsidR="00FC42F0" w:rsidRDefault="00FC42F0">
            <w:pPr>
              <w:rPr>
                <w:rFonts w:eastAsiaTheme="minorEastAsia"/>
                <w:b/>
              </w:rPr>
            </w:pPr>
            <w:r>
              <w:rPr>
                <w:rFonts w:eastAsiaTheme="minorEastAsia"/>
              </w:rPr>
              <w:t>Организация:</w:t>
            </w:r>
            <w:r>
              <w:rPr>
                <w:rFonts w:eastAsiaTheme="minorEastAsia"/>
                <w:b/>
              </w:rPr>
              <w:t xml:space="preserve"> Открытое акционерное общество энергетики и электрификации "Самараэнерго"</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по ОКПО</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00102504</w:t>
            </w:r>
          </w:p>
        </w:tc>
      </w:tr>
      <w:tr w:rsidR="00FC42F0">
        <w:tc>
          <w:tcPr>
            <w:tcW w:w="6112" w:type="dxa"/>
            <w:tcBorders>
              <w:top w:val="nil"/>
              <w:left w:val="nil"/>
              <w:bottom w:val="nil"/>
              <w:right w:val="nil"/>
            </w:tcBorders>
          </w:tcPr>
          <w:p w:rsidR="00FC42F0" w:rsidRDefault="00FC42F0">
            <w:pPr>
              <w:rPr>
                <w:rFonts w:eastAsiaTheme="minorEastAsia"/>
              </w:rPr>
            </w:pPr>
            <w:r>
              <w:rPr>
                <w:rFonts w:eastAsiaTheme="minorEastAsia"/>
              </w:rPr>
              <w:t>Идентификационный номер налогоплательщика</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ИНН</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6315222985</w:t>
            </w:r>
          </w:p>
        </w:tc>
      </w:tr>
      <w:tr w:rsidR="00FC42F0">
        <w:tc>
          <w:tcPr>
            <w:tcW w:w="6112" w:type="dxa"/>
            <w:tcBorders>
              <w:top w:val="nil"/>
              <w:left w:val="nil"/>
              <w:bottom w:val="nil"/>
              <w:right w:val="nil"/>
            </w:tcBorders>
          </w:tcPr>
          <w:p w:rsidR="00FC42F0" w:rsidRDefault="00FC42F0">
            <w:pPr>
              <w:rPr>
                <w:rFonts w:eastAsiaTheme="minorEastAsia"/>
              </w:rPr>
            </w:pPr>
            <w:r>
              <w:rPr>
                <w:rFonts w:eastAsiaTheme="minorEastAsia"/>
              </w:rPr>
              <w:t>Вид деятельности</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по ОКВЭД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51.56.4</w:t>
            </w:r>
          </w:p>
        </w:tc>
      </w:tr>
      <w:tr w:rsidR="00FC42F0">
        <w:tc>
          <w:tcPr>
            <w:tcW w:w="6112" w:type="dxa"/>
            <w:tcBorders>
              <w:top w:val="nil"/>
              <w:left w:val="nil"/>
              <w:bottom w:val="nil"/>
              <w:right w:val="nil"/>
            </w:tcBorders>
          </w:tcPr>
          <w:p w:rsidR="00FC42F0" w:rsidRDefault="00FC42F0">
            <w:pPr>
              <w:rPr>
                <w:rFonts w:eastAsiaTheme="minorEastAsia"/>
                <w:b/>
              </w:rPr>
            </w:pPr>
            <w:r>
              <w:rPr>
                <w:rFonts w:eastAsiaTheme="minorEastAsia"/>
              </w:rPr>
              <w:t>Организационно-правовая форма / форма собственности:</w:t>
            </w:r>
            <w:r>
              <w:rPr>
                <w:rFonts w:eastAsiaTheme="minorEastAsia"/>
                <w:b/>
              </w:rPr>
              <w:t xml:space="preserve"> открытое акционерное общество</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w:t>
            </w:r>
          </w:p>
        </w:tc>
      </w:tr>
      <w:tr w:rsidR="00FC42F0">
        <w:tc>
          <w:tcPr>
            <w:tcW w:w="6112" w:type="dxa"/>
            <w:tcBorders>
              <w:top w:val="nil"/>
              <w:left w:val="nil"/>
              <w:bottom w:val="nil"/>
              <w:right w:val="nil"/>
            </w:tcBorders>
          </w:tcPr>
          <w:p w:rsidR="00FC42F0" w:rsidRDefault="00FC42F0">
            <w:pPr>
              <w:rPr>
                <w:rFonts w:eastAsiaTheme="minorEastAsia"/>
                <w:b/>
              </w:rPr>
            </w:pPr>
            <w:r>
              <w:rPr>
                <w:rFonts w:eastAsiaTheme="minorEastAsia"/>
              </w:rPr>
              <w:t>Единица измерения:</w:t>
            </w:r>
            <w:r>
              <w:rPr>
                <w:rFonts w:eastAsiaTheme="minorEastAsia"/>
                <w:b/>
              </w:rPr>
              <w:t xml:space="preserve"> тыс. руб.</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по ОКЕИ</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384</w:t>
            </w:r>
          </w:p>
        </w:tc>
      </w:tr>
      <w:tr w:rsidR="00FC42F0">
        <w:tc>
          <w:tcPr>
            <w:tcW w:w="6112" w:type="dxa"/>
            <w:tcBorders>
              <w:top w:val="nil"/>
              <w:left w:val="nil"/>
              <w:bottom w:val="nil"/>
              <w:right w:val="nil"/>
            </w:tcBorders>
          </w:tcPr>
          <w:p w:rsidR="00FC42F0" w:rsidRDefault="00FC42F0">
            <w:pPr>
              <w:rPr>
                <w:rFonts w:eastAsiaTheme="minorEastAsia"/>
                <w:b/>
              </w:rPr>
            </w:pPr>
            <w:r>
              <w:rPr>
                <w:rFonts w:eastAsiaTheme="minorEastAsia"/>
              </w:rPr>
              <w:t>Местонахождение (адрес):</w:t>
            </w:r>
            <w:r>
              <w:rPr>
                <w:rFonts w:eastAsiaTheme="minorEastAsia"/>
                <w:b/>
              </w:rPr>
              <w:t xml:space="preserve"> 443079 Россия, Самарская область, г.Самара, проезд имени Георгия Митирева 9</w:t>
            </w:r>
          </w:p>
        </w:tc>
        <w:tc>
          <w:tcPr>
            <w:tcW w:w="1560" w:type="dxa"/>
            <w:tcBorders>
              <w:top w:val="nil"/>
              <w:left w:val="nil"/>
              <w:bottom w:val="nil"/>
              <w:right w:val="nil"/>
            </w:tcBorders>
          </w:tcPr>
          <w:p w:rsidR="00FC42F0" w:rsidRDefault="00FC42F0">
            <w:pPr>
              <w:rPr>
                <w:rFonts w:eastAsiaTheme="minorEastAsia"/>
              </w:rPr>
            </w:pPr>
          </w:p>
        </w:tc>
        <w:tc>
          <w:tcPr>
            <w:tcW w:w="1580" w:type="dxa"/>
            <w:tcBorders>
              <w:top w:val="nil"/>
              <w:left w:val="nil"/>
              <w:bottom w:val="nil"/>
              <w:right w:val="nil"/>
            </w:tcBorders>
          </w:tcPr>
          <w:p w:rsidR="00FC42F0" w:rsidRDefault="00FC42F0">
            <w:pPr>
              <w:rPr>
                <w:rFonts w:eastAsiaTheme="minorEastAsia"/>
              </w:rPr>
            </w:pPr>
          </w:p>
        </w:tc>
      </w:tr>
    </w:tbl>
    <w:p w:rsidR="00FC42F0" w:rsidRDefault="00FC42F0">
      <w:pPr>
        <w:pStyle w:val="ThinDelim"/>
        <w:rPr>
          <w:rFonts w:eastAsiaTheme="minorEastAsia"/>
          <w:szCs w:val="20"/>
        </w:rPr>
      </w:pPr>
    </w:p>
    <w:tbl>
      <w:tblPr>
        <w:tblW w:w="0" w:type="auto"/>
        <w:tblLayout w:type="fixed"/>
        <w:tblCellMar>
          <w:left w:w="72" w:type="dxa"/>
          <w:right w:w="72" w:type="dxa"/>
        </w:tblCellMar>
        <w:tblLook w:val="0000"/>
      </w:tblPr>
      <w:tblGrid>
        <w:gridCol w:w="792"/>
        <w:gridCol w:w="3840"/>
        <w:gridCol w:w="720"/>
        <w:gridCol w:w="1280"/>
        <w:gridCol w:w="1280"/>
        <w:gridCol w:w="1340"/>
      </w:tblGrid>
      <w:tr w:rsidR="00FC42F0">
        <w:tc>
          <w:tcPr>
            <w:tcW w:w="792" w:type="dxa"/>
            <w:tcBorders>
              <w:top w:val="double" w:sz="6" w:space="0" w:color="auto"/>
              <w:left w:val="doub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Пояснения</w:t>
            </w:r>
          </w:p>
        </w:tc>
        <w:tc>
          <w:tcPr>
            <w:tcW w:w="384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АКТИВ</w:t>
            </w:r>
          </w:p>
        </w:tc>
        <w:tc>
          <w:tcPr>
            <w:tcW w:w="72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Код строки</w:t>
            </w:r>
          </w:p>
        </w:tc>
        <w:tc>
          <w:tcPr>
            <w:tcW w:w="128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На  31.03.2012 г.</w:t>
            </w:r>
          </w:p>
        </w:tc>
        <w:tc>
          <w:tcPr>
            <w:tcW w:w="128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На 31.12.2011 г.</w:t>
            </w:r>
          </w:p>
        </w:tc>
        <w:tc>
          <w:tcPr>
            <w:tcW w:w="1340" w:type="dxa"/>
            <w:tcBorders>
              <w:top w:val="double" w:sz="6" w:space="0" w:color="auto"/>
              <w:left w:val="single" w:sz="6" w:space="0" w:color="auto"/>
              <w:bottom w:val="single" w:sz="6" w:space="0" w:color="auto"/>
              <w:right w:val="double" w:sz="6" w:space="0" w:color="auto"/>
            </w:tcBorders>
          </w:tcPr>
          <w:p w:rsidR="00FC42F0" w:rsidRDefault="00FC42F0">
            <w:pPr>
              <w:jc w:val="center"/>
              <w:rPr>
                <w:rFonts w:eastAsiaTheme="minorEastAsia"/>
              </w:rPr>
            </w:pPr>
            <w:r>
              <w:rPr>
                <w:rFonts w:eastAsiaTheme="minorEastAsia"/>
              </w:rPr>
              <w:t>На 31.12.2010 г.</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w:t>
            </w: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3</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4</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center"/>
              <w:rPr>
                <w:rFonts w:eastAsiaTheme="minorEastAsia"/>
              </w:rPr>
            </w:pPr>
            <w:r>
              <w:rPr>
                <w:rFonts w:eastAsiaTheme="minorEastAsia"/>
              </w:rPr>
              <w:t>6</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1130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142 428</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147 647</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128 668</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1160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1170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802 419</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604 761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1 246 079</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1180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50 022</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4 921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957</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1190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27 570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258 657</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119 479</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1100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1 022 439</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1 015 986</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1 495 183</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Запасы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42 411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40 926</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39 991</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540 285</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269 725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235 712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1230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4 515 136</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3 848 301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3 572 601</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в том числе долгосрочная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1231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6 185</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6 701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7 659</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в том числе краткосрочная</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1232</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4 508 951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3 841 600</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3 564 942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498 287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58 740</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459 120</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149 627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416 116</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174 261</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1260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1200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5 745 746</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4 633 808</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4 481 685</w:t>
            </w:r>
          </w:p>
        </w:tc>
      </w:tr>
      <w:tr w:rsidR="00FC42F0">
        <w:tc>
          <w:tcPr>
            <w:tcW w:w="792" w:type="dxa"/>
            <w:tcBorders>
              <w:top w:val="single" w:sz="6" w:space="0" w:color="auto"/>
              <w:left w:val="double" w:sz="6" w:space="0" w:color="auto"/>
              <w:bottom w:val="doub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double" w:sz="6" w:space="0" w:color="auto"/>
              <w:right w:val="single" w:sz="6" w:space="0" w:color="auto"/>
            </w:tcBorders>
          </w:tcPr>
          <w:p w:rsidR="00FC42F0" w:rsidRDefault="00FC42F0">
            <w:pPr>
              <w:rPr>
                <w:rFonts w:eastAsiaTheme="minorEastAsia"/>
              </w:rPr>
            </w:pPr>
            <w:r>
              <w:rPr>
                <w:rFonts w:eastAsiaTheme="minorEastAsia"/>
              </w:rPr>
              <w:t>БАЛАНС (актив)</w:t>
            </w:r>
          </w:p>
        </w:tc>
        <w:tc>
          <w:tcPr>
            <w:tcW w:w="720" w:type="dxa"/>
            <w:tcBorders>
              <w:top w:val="single" w:sz="6" w:space="0" w:color="auto"/>
              <w:left w:val="single" w:sz="6" w:space="0" w:color="auto"/>
              <w:bottom w:val="double" w:sz="6" w:space="0" w:color="auto"/>
              <w:right w:val="single" w:sz="6" w:space="0" w:color="auto"/>
            </w:tcBorders>
          </w:tcPr>
          <w:p w:rsidR="00FC42F0" w:rsidRDefault="00FC42F0">
            <w:pPr>
              <w:jc w:val="center"/>
              <w:rPr>
                <w:rFonts w:eastAsiaTheme="minorEastAsia"/>
              </w:rPr>
            </w:pPr>
            <w:r>
              <w:rPr>
                <w:rFonts w:eastAsiaTheme="minorEastAsia"/>
              </w:rPr>
              <w:t>1600</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rPr>
                <w:rFonts w:eastAsiaTheme="minorEastAsia"/>
              </w:rPr>
            </w:pPr>
            <w:r>
              <w:rPr>
                <w:rFonts w:eastAsiaTheme="minorEastAsia"/>
              </w:rPr>
              <w:t>6 768 185</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rPr>
                <w:rFonts w:eastAsiaTheme="minorEastAsia"/>
              </w:rPr>
            </w:pPr>
            <w:r>
              <w:rPr>
                <w:rFonts w:eastAsiaTheme="minorEastAsia"/>
              </w:rPr>
              <w:t>5 649 794</w:t>
            </w:r>
          </w:p>
        </w:tc>
        <w:tc>
          <w:tcPr>
            <w:tcW w:w="1340" w:type="dxa"/>
            <w:tcBorders>
              <w:top w:val="single" w:sz="6" w:space="0" w:color="auto"/>
              <w:left w:val="single" w:sz="6" w:space="0" w:color="auto"/>
              <w:bottom w:val="double" w:sz="6" w:space="0" w:color="auto"/>
              <w:right w:val="double" w:sz="6" w:space="0" w:color="auto"/>
            </w:tcBorders>
          </w:tcPr>
          <w:p w:rsidR="00FC42F0" w:rsidRDefault="00FC42F0">
            <w:pPr>
              <w:jc w:val="right"/>
              <w:rPr>
                <w:rFonts w:eastAsiaTheme="minorEastAsia"/>
              </w:rPr>
            </w:pPr>
            <w:r>
              <w:rPr>
                <w:rFonts w:eastAsiaTheme="minorEastAsia"/>
              </w:rPr>
              <w:t>5 976 868</w:t>
            </w:r>
          </w:p>
        </w:tc>
      </w:tr>
    </w:tbl>
    <w:p w:rsidR="00FC42F0" w:rsidRDefault="00FC42F0">
      <w:pPr>
        <w:rPr>
          <w:rFonts w:eastAsiaTheme="minorEastAsia"/>
        </w:rPr>
      </w:pPr>
    </w:p>
    <w:p w:rsidR="00FC42F0" w:rsidRDefault="00FC42F0">
      <w:pPr>
        <w:pStyle w:val="ThinDelim"/>
        <w:rPr>
          <w:rFonts w:eastAsiaTheme="minorEastAsia"/>
          <w:szCs w:val="20"/>
        </w:rPr>
      </w:pPr>
    </w:p>
    <w:tbl>
      <w:tblPr>
        <w:tblW w:w="0" w:type="auto"/>
        <w:tblLayout w:type="fixed"/>
        <w:tblCellMar>
          <w:left w:w="72" w:type="dxa"/>
          <w:right w:w="72" w:type="dxa"/>
        </w:tblCellMar>
        <w:tblLook w:val="0000"/>
      </w:tblPr>
      <w:tblGrid>
        <w:gridCol w:w="792"/>
        <w:gridCol w:w="3840"/>
        <w:gridCol w:w="720"/>
        <w:gridCol w:w="1280"/>
        <w:gridCol w:w="1280"/>
        <w:gridCol w:w="1340"/>
      </w:tblGrid>
      <w:tr w:rsidR="00FC42F0">
        <w:tc>
          <w:tcPr>
            <w:tcW w:w="792" w:type="dxa"/>
            <w:tcBorders>
              <w:top w:val="double" w:sz="6" w:space="0" w:color="auto"/>
              <w:left w:val="doub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Пояснения</w:t>
            </w:r>
          </w:p>
        </w:tc>
        <w:tc>
          <w:tcPr>
            <w:tcW w:w="384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ПАССИВ</w:t>
            </w:r>
          </w:p>
        </w:tc>
        <w:tc>
          <w:tcPr>
            <w:tcW w:w="72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Код строки</w:t>
            </w:r>
          </w:p>
        </w:tc>
        <w:tc>
          <w:tcPr>
            <w:tcW w:w="128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На  31.03.2012 г.</w:t>
            </w:r>
          </w:p>
        </w:tc>
        <w:tc>
          <w:tcPr>
            <w:tcW w:w="128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На 31.12.2011 г.</w:t>
            </w:r>
          </w:p>
        </w:tc>
        <w:tc>
          <w:tcPr>
            <w:tcW w:w="1340" w:type="dxa"/>
            <w:tcBorders>
              <w:top w:val="double" w:sz="6" w:space="0" w:color="auto"/>
              <w:left w:val="single" w:sz="6" w:space="0" w:color="auto"/>
              <w:bottom w:val="single" w:sz="6" w:space="0" w:color="auto"/>
              <w:right w:val="double" w:sz="6" w:space="0" w:color="auto"/>
            </w:tcBorders>
          </w:tcPr>
          <w:p w:rsidR="00FC42F0" w:rsidRDefault="00FC42F0">
            <w:pPr>
              <w:jc w:val="center"/>
              <w:rPr>
                <w:rFonts w:eastAsiaTheme="minorEastAsia"/>
              </w:rPr>
            </w:pPr>
            <w:r>
              <w:rPr>
                <w:rFonts w:eastAsiaTheme="minorEastAsia"/>
              </w:rPr>
              <w:t>На 31.12.2010 г.</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w:t>
            </w: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3</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4</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center"/>
              <w:rPr>
                <w:rFonts w:eastAsiaTheme="minorEastAsia"/>
              </w:rPr>
            </w:pPr>
            <w:r>
              <w:rPr>
                <w:rFonts w:eastAsiaTheme="minorEastAsia"/>
              </w:rPr>
              <w:t>6</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1310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889 952</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889 952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889 952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1320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1340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2 587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2 613</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3 025</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1350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443 257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443 257</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443 257</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1360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204 437</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204 437</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204 437</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1370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2 067 058</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1 707 563</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1 802 912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1300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3 607 291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3 247 822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3 343 583</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1410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1420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238</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260</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732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1430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1450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1400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238</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260</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732</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1510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613 701</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125</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1 058 305</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1520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2 530 280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2 387 141</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1 526 020</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1530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75</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112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397</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1540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16 600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14 334</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47 831</w:t>
            </w: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1550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9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1500</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3 160 656</w:t>
            </w:r>
          </w:p>
        </w:tc>
        <w:tc>
          <w:tcPr>
            <w:tcW w:w="128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2 401 712</w:t>
            </w:r>
          </w:p>
        </w:tc>
        <w:tc>
          <w:tcPr>
            <w:tcW w:w="134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2 632 553</w:t>
            </w:r>
          </w:p>
        </w:tc>
      </w:tr>
      <w:tr w:rsidR="00FC42F0">
        <w:tc>
          <w:tcPr>
            <w:tcW w:w="792" w:type="dxa"/>
            <w:tcBorders>
              <w:top w:val="single" w:sz="6" w:space="0" w:color="auto"/>
              <w:left w:val="double" w:sz="6" w:space="0" w:color="auto"/>
              <w:bottom w:val="double" w:sz="6" w:space="0" w:color="auto"/>
              <w:right w:val="single" w:sz="6" w:space="0" w:color="auto"/>
            </w:tcBorders>
          </w:tcPr>
          <w:p w:rsidR="00FC42F0" w:rsidRDefault="00FC42F0">
            <w:pPr>
              <w:rPr>
                <w:rFonts w:eastAsiaTheme="minorEastAsia"/>
              </w:rPr>
            </w:pPr>
          </w:p>
        </w:tc>
        <w:tc>
          <w:tcPr>
            <w:tcW w:w="3840" w:type="dxa"/>
            <w:tcBorders>
              <w:top w:val="single" w:sz="6" w:space="0" w:color="auto"/>
              <w:left w:val="single" w:sz="6" w:space="0" w:color="auto"/>
              <w:bottom w:val="double" w:sz="6" w:space="0" w:color="auto"/>
              <w:right w:val="single" w:sz="6" w:space="0" w:color="auto"/>
            </w:tcBorders>
          </w:tcPr>
          <w:p w:rsidR="00FC42F0" w:rsidRDefault="00FC42F0">
            <w:pPr>
              <w:rPr>
                <w:rFonts w:eastAsiaTheme="minorEastAsia"/>
              </w:rPr>
            </w:pPr>
            <w:r>
              <w:rPr>
                <w:rFonts w:eastAsiaTheme="minorEastAsia"/>
              </w:rPr>
              <w:t>БАЛАНС (пассив)</w:t>
            </w:r>
          </w:p>
        </w:tc>
        <w:tc>
          <w:tcPr>
            <w:tcW w:w="720" w:type="dxa"/>
            <w:tcBorders>
              <w:top w:val="single" w:sz="6" w:space="0" w:color="auto"/>
              <w:left w:val="single" w:sz="6" w:space="0" w:color="auto"/>
              <w:bottom w:val="double" w:sz="6" w:space="0" w:color="auto"/>
              <w:right w:val="single" w:sz="6" w:space="0" w:color="auto"/>
            </w:tcBorders>
          </w:tcPr>
          <w:p w:rsidR="00FC42F0" w:rsidRDefault="00FC42F0">
            <w:pPr>
              <w:jc w:val="center"/>
              <w:rPr>
                <w:rFonts w:eastAsiaTheme="minorEastAsia"/>
              </w:rPr>
            </w:pPr>
            <w:r>
              <w:rPr>
                <w:rFonts w:eastAsiaTheme="minorEastAsia"/>
              </w:rPr>
              <w:t>1700</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rPr>
                <w:rFonts w:eastAsiaTheme="minorEastAsia"/>
              </w:rPr>
            </w:pPr>
            <w:r>
              <w:rPr>
                <w:rFonts w:eastAsiaTheme="minorEastAsia"/>
              </w:rPr>
              <w:t>6 768 185</w:t>
            </w:r>
          </w:p>
        </w:tc>
        <w:tc>
          <w:tcPr>
            <w:tcW w:w="1280" w:type="dxa"/>
            <w:tcBorders>
              <w:top w:val="single" w:sz="6" w:space="0" w:color="auto"/>
              <w:left w:val="single" w:sz="6" w:space="0" w:color="auto"/>
              <w:bottom w:val="double" w:sz="6" w:space="0" w:color="auto"/>
              <w:right w:val="single" w:sz="6" w:space="0" w:color="auto"/>
            </w:tcBorders>
          </w:tcPr>
          <w:p w:rsidR="00FC42F0" w:rsidRDefault="00FC42F0">
            <w:pPr>
              <w:jc w:val="right"/>
              <w:rPr>
                <w:rFonts w:eastAsiaTheme="minorEastAsia"/>
              </w:rPr>
            </w:pPr>
            <w:r>
              <w:rPr>
                <w:rFonts w:eastAsiaTheme="minorEastAsia"/>
              </w:rPr>
              <w:t>5 649 794</w:t>
            </w:r>
          </w:p>
        </w:tc>
        <w:tc>
          <w:tcPr>
            <w:tcW w:w="1340" w:type="dxa"/>
            <w:tcBorders>
              <w:top w:val="single" w:sz="6" w:space="0" w:color="auto"/>
              <w:left w:val="single" w:sz="6" w:space="0" w:color="auto"/>
              <w:bottom w:val="double" w:sz="6" w:space="0" w:color="auto"/>
              <w:right w:val="double" w:sz="6" w:space="0" w:color="auto"/>
            </w:tcBorders>
          </w:tcPr>
          <w:p w:rsidR="00FC42F0" w:rsidRDefault="00FC42F0">
            <w:pPr>
              <w:jc w:val="right"/>
              <w:rPr>
                <w:rFonts w:eastAsiaTheme="minorEastAsia"/>
              </w:rPr>
            </w:pPr>
            <w:r>
              <w:rPr>
                <w:rFonts w:eastAsiaTheme="minorEastAsia"/>
              </w:rPr>
              <w:t>5 976 868</w:t>
            </w:r>
          </w:p>
        </w:tc>
      </w:tr>
    </w:tbl>
    <w:p w:rsidR="00FC42F0" w:rsidRDefault="00FC42F0">
      <w:pPr>
        <w:rPr>
          <w:rFonts w:eastAsiaTheme="minorEastAsia"/>
        </w:rPr>
      </w:pPr>
    </w:p>
    <w:p w:rsidR="00FC42F0" w:rsidRDefault="00FC42F0">
      <w:pPr>
        <w:rPr>
          <w:rFonts w:eastAsiaTheme="minorEastAsia"/>
        </w:rPr>
      </w:pPr>
    </w:p>
    <w:p w:rsidR="00FC42F0" w:rsidRDefault="00FC42F0">
      <w:pPr>
        <w:pStyle w:val="SubHeading"/>
        <w:rPr>
          <w:rFonts w:eastAsiaTheme="minorEastAsia"/>
        </w:rPr>
      </w:pPr>
      <w:r>
        <w:rPr>
          <w:rFonts w:eastAsiaTheme="minorEastAsia"/>
        </w:rPr>
        <w:br w:type="page"/>
      </w:r>
    </w:p>
    <w:p w:rsidR="00FC42F0" w:rsidRDefault="00FC42F0">
      <w:pPr>
        <w:jc w:val="center"/>
        <w:rPr>
          <w:rFonts w:eastAsiaTheme="minorEastAsia"/>
          <w:b/>
        </w:rPr>
      </w:pPr>
      <w:r>
        <w:rPr>
          <w:rFonts w:eastAsiaTheme="minorEastAsia"/>
          <w:b/>
        </w:rPr>
        <w:lastRenderedPageBreak/>
        <w:t>Отчет о прибылях и убытках</w:t>
      </w:r>
      <w:r>
        <w:rPr>
          <w:rFonts w:eastAsiaTheme="minorEastAsia"/>
          <w:b/>
        </w:rPr>
        <w:br/>
        <w:t>за 3 месяца 2012 г.</w:t>
      </w:r>
    </w:p>
    <w:tbl>
      <w:tblPr>
        <w:tblW w:w="0" w:type="auto"/>
        <w:tblLayout w:type="fixed"/>
        <w:tblCellMar>
          <w:left w:w="72" w:type="dxa"/>
          <w:right w:w="72" w:type="dxa"/>
        </w:tblCellMar>
        <w:tblLook w:val="0000"/>
      </w:tblPr>
      <w:tblGrid>
        <w:gridCol w:w="6112"/>
        <w:gridCol w:w="1560"/>
        <w:gridCol w:w="1580"/>
      </w:tblGrid>
      <w:tr w:rsidR="00FC42F0">
        <w:tc>
          <w:tcPr>
            <w:tcW w:w="6112" w:type="dxa"/>
            <w:tcBorders>
              <w:top w:val="nil"/>
              <w:left w:val="nil"/>
              <w:bottom w:val="nil"/>
              <w:right w:val="nil"/>
            </w:tcBorders>
          </w:tcPr>
          <w:p w:rsidR="00FC42F0" w:rsidRDefault="00FC42F0">
            <w:pPr>
              <w:rPr>
                <w:rFonts w:eastAsiaTheme="minorEastAsia"/>
              </w:rPr>
            </w:pPr>
          </w:p>
        </w:tc>
        <w:tc>
          <w:tcPr>
            <w:tcW w:w="1560" w:type="dxa"/>
            <w:tcBorders>
              <w:top w:val="nil"/>
              <w:left w:val="nil"/>
              <w:bottom w:val="nil"/>
              <w:right w:val="nil"/>
            </w:tcBorders>
          </w:tcPr>
          <w:p w:rsidR="00FC42F0" w:rsidRDefault="00FC42F0">
            <w:pPr>
              <w:rPr>
                <w:rFonts w:eastAsiaTheme="minorEastAsia"/>
              </w:rPr>
            </w:pP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Коды</w:t>
            </w:r>
          </w:p>
        </w:tc>
      </w:tr>
      <w:tr w:rsidR="00FC42F0">
        <w:tc>
          <w:tcPr>
            <w:tcW w:w="7672" w:type="dxa"/>
            <w:gridSpan w:val="2"/>
            <w:tcBorders>
              <w:top w:val="nil"/>
              <w:left w:val="nil"/>
              <w:bottom w:val="nil"/>
              <w:right w:val="nil"/>
            </w:tcBorders>
          </w:tcPr>
          <w:p w:rsidR="00FC42F0" w:rsidRDefault="00FC42F0">
            <w:pPr>
              <w:jc w:val="right"/>
              <w:rPr>
                <w:rFonts w:eastAsiaTheme="minorEastAsia"/>
              </w:rPr>
            </w:pPr>
            <w:r>
              <w:rPr>
                <w:rFonts w:eastAsiaTheme="minorEastAsia"/>
              </w:rPr>
              <w:t>Форма № 2 по ОКУД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0710002</w:t>
            </w:r>
          </w:p>
        </w:tc>
      </w:tr>
      <w:tr w:rsidR="00FC42F0">
        <w:tc>
          <w:tcPr>
            <w:tcW w:w="6112" w:type="dxa"/>
            <w:tcBorders>
              <w:top w:val="nil"/>
              <w:left w:val="nil"/>
              <w:bottom w:val="nil"/>
              <w:right w:val="nil"/>
            </w:tcBorders>
          </w:tcPr>
          <w:p w:rsidR="00FC42F0" w:rsidRDefault="00FC42F0">
            <w:pPr>
              <w:rPr>
                <w:rFonts w:eastAsiaTheme="minorEastAsia"/>
              </w:rPr>
            </w:pP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Дата</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31.03.2012</w:t>
            </w:r>
          </w:p>
        </w:tc>
      </w:tr>
      <w:tr w:rsidR="00FC42F0">
        <w:tc>
          <w:tcPr>
            <w:tcW w:w="6112" w:type="dxa"/>
            <w:tcBorders>
              <w:top w:val="nil"/>
              <w:left w:val="nil"/>
              <w:bottom w:val="nil"/>
              <w:right w:val="nil"/>
            </w:tcBorders>
          </w:tcPr>
          <w:p w:rsidR="00FC42F0" w:rsidRDefault="00FC42F0">
            <w:pPr>
              <w:rPr>
                <w:rFonts w:eastAsiaTheme="minorEastAsia"/>
                <w:b/>
              </w:rPr>
            </w:pPr>
            <w:r>
              <w:rPr>
                <w:rFonts w:eastAsiaTheme="minorEastAsia"/>
              </w:rPr>
              <w:t>Организация:</w:t>
            </w:r>
            <w:r>
              <w:rPr>
                <w:rFonts w:eastAsiaTheme="minorEastAsia"/>
                <w:b/>
              </w:rPr>
              <w:t xml:space="preserve"> Открытое акционерное общество энергетики и электрификации "Самараэнерго"</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по ОКПО</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00102504</w:t>
            </w:r>
          </w:p>
        </w:tc>
      </w:tr>
      <w:tr w:rsidR="00FC42F0">
        <w:tc>
          <w:tcPr>
            <w:tcW w:w="6112" w:type="dxa"/>
            <w:tcBorders>
              <w:top w:val="nil"/>
              <w:left w:val="nil"/>
              <w:bottom w:val="nil"/>
              <w:right w:val="nil"/>
            </w:tcBorders>
          </w:tcPr>
          <w:p w:rsidR="00FC42F0" w:rsidRDefault="00FC42F0">
            <w:pPr>
              <w:rPr>
                <w:rFonts w:eastAsiaTheme="minorEastAsia"/>
              </w:rPr>
            </w:pPr>
            <w:r>
              <w:rPr>
                <w:rFonts w:eastAsiaTheme="minorEastAsia"/>
              </w:rPr>
              <w:t>Идентификационный номер налогоплательщика</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ИНН</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6315222985</w:t>
            </w:r>
          </w:p>
        </w:tc>
      </w:tr>
      <w:tr w:rsidR="00FC42F0">
        <w:tc>
          <w:tcPr>
            <w:tcW w:w="6112" w:type="dxa"/>
            <w:tcBorders>
              <w:top w:val="nil"/>
              <w:left w:val="nil"/>
              <w:bottom w:val="nil"/>
              <w:right w:val="nil"/>
            </w:tcBorders>
          </w:tcPr>
          <w:p w:rsidR="00FC42F0" w:rsidRDefault="00FC42F0">
            <w:pPr>
              <w:rPr>
                <w:rFonts w:eastAsiaTheme="minorEastAsia"/>
              </w:rPr>
            </w:pPr>
            <w:r>
              <w:rPr>
                <w:rFonts w:eastAsiaTheme="minorEastAsia"/>
              </w:rPr>
              <w:t>Вид деятельности</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по ОКВЭД</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51.56.4</w:t>
            </w:r>
          </w:p>
        </w:tc>
      </w:tr>
      <w:tr w:rsidR="00FC42F0">
        <w:tc>
          <w:tcPr>
            <w:tcW w:w="6112" w:type="dxa"/>
            <w:tcBorders>
              <w:top w:val="nil"/>
              <w:left w:val="nil"/>
              <w:bottom w:val="nil"/>
              <w:right w:val="nil"/>
            </w:tcBorders>
          </w:tcPr>
          <w:p w:rsidR="00FC42F0" w:rsidRDefault="00FC42F0">
            <w:pPr>
              <w:rPr>
                <w:rFonts w:eastAsiaTheme="minorEastAsia"/>
                <w:b/>
              </w:rPr>
            </w:pPr>
            <w:r>
              <w:rPr>
                <w:rFonts w:eastAsiaTheme="minorEastAsia"/>
              </w:rPr>
              <w:t>Организационно-правовая форма / форма собственности:</w:t>
            </w:r>
            <w:r>
              <w:rPr>
                <w:rFonts w:eastAsiaTheme="minorEastAsia"/>
                <w:b/>
              </w:rPr>
              <w:t xml:space="preserve"> открытое акционерное общество</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w:t>
            </w:r>
          </w:p>
        </w:tc>
      </w:tr>
      <w:tr w:rsidR="00FC42F0">
        <w:tc>
          <w:tcPr>
            <w:tcW w:w="6112" w:type="dxa"/>
            <w:tcBorders>
              <w:top w:val="nil"/>
              <w:left w:val="nil"/>
              <w:bottom w:val="nil"/>
              <w:right w:val="nil"/>
            </w:tcBorders>
          </w:tcPr>
          <w:p w:rsidR="00FC42F0" w:rsidRDefault="00FC42F0">
            <w:pPr>
              <w:rPr>
                <w:rFonts w:eastAsiaTheme="minorEastAsia"/>
                <w:b/>
              </w:rPr>
            </w:pPr>
            <w:r>
              <w:rPr>
                <w:rFonts w:eastAsiaTheme="minorEastAsia"/>
              </w:rPr>
              <w:t>Единица измерения:</w:t>
            </w:r>
            <w:r>
              <w:rPr>
                <w:rFonts w:eastAsiaTheme="minorEastAsia"/>
                <w:b/>
              </w:rPr>
              <w:t xml:space="preserve"> тыс. руб.</w:t>
            </w:r>
          </w:p>
        </w:tc>
        <w:tc>
          <w:tcPr>
            <w:tcW w:w="1560" w:type="dxa"/>
            <w:tcBorders>
              <w:top w:val="nil"/>
              <w:left w:val="nil"/>
              <w:bottom w:val="nil"/>
              <w:right w:val="nil"/>
            </w:tcBorders>
          </w:tcPr>
          <w:p w:rsidR="00FC42F0" w:rsidRDefault="00FC42F0">
            <w:pPr>
              <w:jc w:val="right"/>
              <w:rPr>
                <w:rFonts w:eastAsiaTheme="minorEastAsia"/>
              </w:rPr>
            </w:pPr>
            <w:r>
              <w:rPr>
                <w:rFonts w:eastAsiaTheme="minorEastAsia"/>
              </w:rPr>
              <w:t>по ОКЕИ</w:t>
            </w:r>
          </w:p>
        </w:tc>
        <w:tc>
          <w:tcPr>
            <w:tcW w:w="158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b/>
              </w:rPr>
            </w:pPr>
            <w:r>
              <w:rPr>
                <w:rFonts w:eastAsiaTheme="minorEastAsia"/>
                <w:b/>
              </w:rPr>
              <w:t>384</w:t>
            </w:r>
          </w:p>
        </w:tc>
      </w:tr>
      <w:tr w:rsidR="00FC42F0">
        <w:tc>
          <w:tcPr>
            <w:tcW w:w="6112" w:type="dxa"/>
            <w:tcBorders>
              <w:top w:val="nil"/>
              <w:left w:val="nil"/>
              <w:bottom w:val="nil"/>
              <w:right w:val="nil"/>
            </w:tcBorders>
          </w:tcPr>
          <w:p w:rsidR="00FC42F0" w:rsidRDefault="00FC42F0">
            <w:pPr>
              <w:rPr>
                <w:rFonts w:eastAsiaTheme="minorEastAsia"/>
                <w:b/>
              </w:rPr>
            </w:pPr>
            <w:r>
              <w:rPr>
                <w:rFonts w:eastAsiaTheme="minorEastAsia"/>
              </w:rPr>
              <w:t>Местонахождение (адрес):</w:t>
            </w:r>
            <w:r>
              <w:rPr>
                <w:rFonts w:eastAsiaTheme="minorEastAsia"/>
                <w:b/>
              </w:rPr>
              <w:t xml:space="preserve"> 443079 Россия, Самарская область, г.Самара, проезд имени Георгия Митирева 9</w:t>
            </w:r>
          </w:p>
        </w:tc>
        <w:tc>
          <w:tcPr>
            <w:tcW w:w="1560" w:type="dxa"/>
            <w:tcBorders>
              <w:top w:val="nil"/>
              <w:left w:val="nil"/>
              <w:bottom w:val="nil"/>
              <w:right w:val="nil"/>
            </w:tcBorders>
          </w:tcPr>
          <w:p w:rsidR="00FC42F0" w:rsidRDefault="00FC42F0">
            <w:pPr>
              <w:rPr>
                <w:rFonts w:eastAsiaTheme="minorEastAsia"/>
              </w:rPr>
            </w:pPr>
          </w:p>
        </w:tc>
        <w:tc>
          <w:tcPr>
            <w:tcW w:w="1580" w:type="dxa"/>
            <w:tcBorders>
              <w:top w:val="nil"/>
              <w:left w:val="nil"/>
              <w:bottom w:val="nil"/>
              <w:right w:val="nil"/>
            </w:tcBorders>
          </w:tcPr>
          <w:p w:rsidR="00FC42F0" w:rsidRDefault="00FC42F0">
            <w:pPr>
              <w:rPr>
                <w:rFonts w:eastAsiaTheme="minorEastAsia"/>
              </w:rPr>
            </w:pPr>
          </w:p>
        </w:tc>
      </w:tr>
    </w:tbl>
    <w:p w:rsidR="00FC42F0" w:rsidRDefault="00FC42F0">
      <w:pPr>
        <w:pStyle w:val="ThinDelim"/>
        <w:rPr>
          <w:rFonts w:eastAsiaTheme="minorEastAsia"/>
          <w:szCs w:val="20"/>
        </w:rPr>
      </w:pPr>
    </w:p>
    <w:tbl>
      <w:tblPr>
        <w:tblW w:w="0" w:type="auto"/>
        <w:tblLayout w:type="fixed"/>
        <w:tblCellMar>
          <w:left w:w="72" w:type="dxa"/>
          <w:right w:w="72" w:type="dxa"/>
        </w:tblCellMar>
        <w:tblLook w:val="0000"/>
      </w:tblPr>
      <w:tblGrid>
        <w:gridCol w:w="712"/>
        <w:gridCol w:w="5140"/>
        <w:gridCol w:w="640"/>
        <w:gridCol w:w="1360"/>
        <w:gridCol w:w="1400"/>
      </w:tblGrid>
      <w:tr w:rsidR="00FC42F0">
        <w:tc>
          <w:tcPr>
            <w:tcW w:w="712" w:type="dxa"/>
            <w:tcBorders>
              <w:top w:val="double" w:sz="6" w:space="0" w:color="auto"/>
              <w:left w:val="doub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Пояснения</w:t>
            </w:r>
          </w:p>
        </w:tc>
        <w:tc>
          <w:tcPr>
            <w:tcW w:w="514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Код строки</w:t>
            </w:r>
          </w:p>
        </w:tc>
        <w:tc>
          <w:tcPr>
            <w:tcW w:w="1360" w:type="dxa"/>
            <w:tcBorders>
              <w:top w:val="doub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За  3 мес.2012 г.</w:t>
            </w:r>
          </w:p>
        </w:tc>
        <w:tc>
          <w:tcPr>
            <w:tcW w:w="1400" w:type="dxa"/>
            <w:tcBorders>
              <w:top w:val="double" w:sz="6" w:space="0" w:color="auto"/>
              <w:left w:val="single" w:sz="6" w:space="0" w:color="auto"/>
              <w:bottom w:val="single" w:sz="6" w:space="0" w:color="auto"/>
              <w:right w:val="double" w:sz="6" w:space="0" w:color="auto"/>
            </w:tcBorders>
          </w:tcPr>
          <w:p w:rsidR="00FC42F0" w:rsidRDefault="00FC42F0">
            <w:pPr>
              <w:jc w:val="center"/>
              <w:rPr>
                <w:rFonts w:eastAsiaTheme="minorEastAsia"/>
              </w:rPr>
            </w:pPr>
            <w:r>
              <w:rPr>
                <w:rFonts w:eastAsiaTheme="minorEastAsia"/>
              </w:rPr>
              <w:t>За  3 мес.2011 г.</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1</w:t>
            </w: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3</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4</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center"/>
              <w:rPr>
                <w:rFonts w:eastAsiaTheme="minorEastAsia"/>
              </w:rPr>
            </w:pPr>
            <w:r>
              <w:rPr>
                <w:rFonts w:eastAsiaTheme="minorEastAsia"/>
              </w:rPr>
              <w:t>5</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Выручка всего 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2110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9 789 095</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10 879 467</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от продажи электроэнергии и мощности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2111</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9 784 906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10 866 315</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от продажи прочих товаров, работ, услуг</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2112</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4 189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13 152</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Себестоимость продаж всего в том числе: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2120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-9 031 048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-9 560 115</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транспортировка электроэнергии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2121</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-3 333 571</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-3 371 821</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электроэнергия и мощность</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2122</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-5 694 412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-6 185 172</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прочие товары, работы, услуги</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2123</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-3 065</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-3 122</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2100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758 047</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1 319 352</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2210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-222 849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-190 168</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2220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2200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535 198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1 129 184</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2310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2320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5 041</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4 483</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2330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-3 335</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-10 853</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Прочие доходы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2340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260 438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330 517</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Прочие расходы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2350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-414 903</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-396 842</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2300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382 439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1 056 489</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2410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-111 704</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-223 957</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2421</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-9 920</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12 497</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2430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152</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2450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45 114</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10</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Прочее</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2460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43 598</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-11 839</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2400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359 469</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820 855</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6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СПРАВОЧНО</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2510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-26</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-91</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2520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rPr>
                <w:rFonts w:eastAsiaTheme="minorEastAsia"/>
              </w:rPr>
            </w:pP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2500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359 443</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820 764</w:t>
            </w:r>
          </w:p>
        </w:tc>
      </w:tr>
      <w:tr w:rsidR="00FC42F0">
        <w:tc>
          <w:tcPr>
            <w:tcW w:w="712" w:type="dxa"/>
            <w:tcBorders>
              <w:top w:val="single" w:sz="6" w:space="0" w:color="auto"/>
              <w:left w:val="double" w:sz="6" w:space="0" w:color="auto"/>
              <w:bottom w:val="sing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single" w:sz="6" w:space="0" w:color="auto"/>
              <w:right w:val="single" w:sz="6" w:space="0" w:color="auto"/>
            </w:tcBorders>
          </w:tcPr>
          <w:p w:rsidR="00FC42F0" w:rsidRDefault="00FC42F0">
            <w:pPr>
              <w:rPr>
                <w:rFonts w:eastAsiaTheme="minorEastAsia"/>
              </w:rPr>
            </w:pPr>
            <w:r>
              <w:rPr>
                <w:rFonts w:eastAsiaTheme="minorEastAsia"/>
              </w:rP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2900</w:t>
            </w:r>
          </w:p>
        </w:tc>
        <w:tc>
          <w:tcPr>
            <w:tcW w:w="1360" w:type="dxa"/>
            <w:tcBorders>
              <w:top w:val="single" w:sz="6" w:space="0" w:color="auto"/>
              <w:left w:val="single" w:sz="6" w:space="0" w:color="auto"/>
              <w:bottom w:val="single" w:sz="6" w:space="0" w:color="auto"/>
              <w:right w:val="single" w:sz="6" w:space="0" w:color="auto"/>
            </w:tcBorders>
          </w:tcPr>
          <w:p w:rsidR="00FC42F0" w:rsidRDefault="00FC42F0">
            <w:pPr>
              <w:jc w:val="right"/>
              <w:rPr>
                <w:rFonts w:eastAsiaTheme="minorEastAsia"/>
              </w:rPr>
            </w:pPr>
            <w:r>
              <w:rPr>
                <w:rFonts w:eastAsiaTheme="minorEastAsia"/>
              </w:rPr>
              <w:t>0.102</w:t>
            </w:r>
          </w:p>
        </w:tc>
        <w:tc>
          <w:tcPr>
            <w:tcW w:w="1400" w:type="dxa"/>
            <w:tcBorders>
              <w:top w:val="single" w:sz="6" w:space="0" w:color="auto"/>
              <w:left w:val="single" w:sz="6" w:space="0" w:color="auto"/>
              <w:bottom w:val="single" w:sz="6" w:space="0" w:color="auto"/>
              <w:right w:val="double" w:sz="6" w:space="0" w:color="auto"/>
            </w:tcBorders>
          </w:tcPr>
          <w:p w:rsidR="00FC42F0" w:rsidRDefault="00FC42F0">
            <w:pPr>
              <w:jc w:val="right"/>
              <w:rPr>
                <w:rFonts w:eastAsiaTheme="minorEastAsia"/>
              </w:rPr>
            </w:pPr>
            <w:r>
              <w:rPr>
                <w:rFonts w:eastAsiaTheme="minorEastAsia"/>
              </w:rPr>
              <w:t>0.2319</w:t>
            </w:r>
          </w:p>
        </w:tc>
      </w:tr>
      <w:tr w:rsidR="00FC42F0">
        <w:tc>
          <w:tcPr>
            <w:tcW w:w="712" w:type="dxa"/>
            <w:tcBorders>
              <w:top w:val="single" w:sz="6" w:space="0" w:color="auto"/>
              <w:left w:val="double" w:sz="6" w:space="0" w:color="auto"/>
              <w:bottom w:val="double" w:sz="6" w:space="0" w:color="auto"/>
              <w:right w:val="single" w:sz="6" w:space="0" w:color="auto"/>
            </w:tcBorders>
          </w:tcPr>
          <w:p w:rsidR="00FC42F0" w:rsidRDefault="00FC42F0">
            <w:pPr>
              <w:rPr>
                <w:rFonts w:eastAsiaTheme="minorEastAsia"/>
              </w:rPr>
            </w:pPr>
          </w:p>
        </w:tc>
        <w:tc>
          <w:tcPr>
            <w:tcW w:w="5140" w:type="dxa"/>
            <w:tcBorders>
              <w:top w:val="single" w:sz="6" w:space="0" w:color="auto"/>
              <w:left w:val="single" w:sz="6" w:space="0" w:color="auto"/>
              <w:bottom w:val="double" w:sz="6" w:space="0" w:color="auto"/>
              <w:right w:val="single" w:sz="6" w:space="0" w:color="auto"/>
            </w:tcBorders>
          </w:tcPr>
          <w:p w:rsidR="00FC42F0" w:rsidRDefault="00FC42F0">
            <w:pPr>
              <w:rPr>
                <w:rFonts w:eastAsiaTheme="minorEastAsia"/>
              </w:rPr>
            </w:pPr>
            <w:r>
              <w:rPr>
                <w:rFonts w:eastAsiaTheme="minorEastAsia"/>
              </w:rP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FC42F0" w:rsidRDefault="00FC42F0">
            <w:pPr>
              <w:jc w:val="center"/>
              <w:rPr>
                <w:rFonts w:eastAsiaTheme="minorEastAsia"/>
              </w:rPr>
            </w:pPr>
            <w:r>
              <w:rPr>
                <w:rFonts w:eastAsiaTheme="minorEastAsia"/>
              </w:rPr>
              <w:t>2910</w:t>
            </w:r>
          </w:p>
        </w:tc>
        <w:tc>
          <w:tcPr>
            <w:tcW w:w="1360" w:type="dxa"/>
            <w:tcBorders>
              <w:top w:val="single" w:sz="6" w:space="0" w:color="auto"/>
              <w:left w:val="single" w:sz="6" w:space="0" w:color="auto"/>
              <w:bottom w:val="double" w:sz="6" w:space="0" w:color="auto"/>
              <w:right w:val="single" w:sz="6" w:space="0" w:color="auto"/>
            </w:tcBorders>
          </w:tcPr>
          <w:p w:rsidR="00FC42F0" w:rsidRDefault="00FC42F0">
            <w:pPr>
              <w:jc w:val="right"/>
              <w:rPr>
                <w:rFonts w:eastAsiaTheme="minorEastAsia"/>
              </w:rPr>
            </w:pPr>
            <w:r>
              <w:rPr>
                <w:rFonts w:eastAsiaTheme="minorEastAsia"/>
              </w:rPr>
              <w:t>0.102</w:t>
            </w:r>
          </w:p>
        </w:tc>
        <w:tc>
          <w:tcPr>
            <w:tcW w:w="1400" w:type="dxa"/>
            <w:tcBorders>
              <w:top w:val="single" w:sz="6" w:space="0" w:color="auto"/>
              <w:left w:val="single" w:sz="6" w:space="0" w:color="auto"/>
              <w:bottom w:val="double" w:sz="6" w:space="0" w:color="auto"/>
              <w:right w:val="double" w:sz="6" w:space="0" w:color="auto"/>
            </w:tcBorders>
          </w:tcPr>
          <w:p w:rsidR="00FC42F0" w:rsidRDefault="00FC42F0">
            <w:pPr>
              <w:jc w:val="right"/>
              <w:rPr>
                <w:rFonts w:eastAsiaTheme="minorEastAsia"/>
              </w:rPr>
            </w:pPr>
            <w:r>
              <w:rPr>
                <w:rFonts w:eastAsiaTheme="minorEastAsia"/>
              </w:rPr>
              <w:t>0.2319</w:t>
            </w:r>
          </w:p>
        </w:tc>
      </w:tr>
    </w:tbl>
    <w:p w:rsidR="00FC42F0" w:rsidRDefault="00FC42F0">
      <w:pPr>
        <w:rPr>
          <w:rFonts w:eastAsiaTheme="minorEastAsia"/>
        </w:rPr>
      </w:pPr>
    </w:p>
    <w:p w:rsidR="00FC42F0" w:rsidRDefault="00FC42F0">
      <w:pPr>
        <w:rPr>
          <w:rFonts w:eastAsiaTheme="minorEastAsia"/>
        </w:rPr>
      </w:pPr>
    </w:p>
    <w:p w:rsidR="00FC42F0" w:rsidRDefault="00FC42F0" w:rsidP="005E5B5E">
      <w:pPr>
        <w:rPr>
          <w:rFonts w:eastAsiaTheme="minorEastAsia"/>
          <w:bCs/>
        </w:rPr>
      </w:pPr>
      <w:r>
        <w:rPr>
          <w:rFonts w:eastAsiaTheme="minorEastAsia"/>
        </w:rPr>
        <w:br w:type="page"/>
      </w:r>
      <w:bookmarkStart w:id="78" w:name="_Toc324571700"/>
      <w:r>
        <w:rPr>
          <w:rFonts w:eastAsiaTheme="minorEastAsia"/>
          <w:bCs/>
        </w:rPr>
        <w:lastRenderedPageBreak/>
        <w:t>7.3. Сводная бухгалтерская отчетность эмитента за последний завершенный финансовый год</w:t>
      </w:r>
      <w:bookmarkEnd w:id="78"/>
    </w:p>
    <w:p w:rsidR="00FC42F0" w:rsidRDefault="00FC42F0">
      <w:pPr>
        <w:rPr>
          <w:rFonts w:eastAsiaTheme="minorEastAsia"/>
        </w:rPr>
      </w:pPr>
    </w:p>
    <w:p w:rsidR="00FC42F0" w:rsidRDefault="00FC42F0">
      <w:pPr>
        <w:rPr>
          <w:rFonts w:eastAsiaTheme="minorEastAsia"/>
        </w:rPr>
      </w:pPr>
      <w:r>
        <w:rPr>
          <w:rFonts w:eastAsiaTheme="minorEastAsia"/>
        </w:rPr>
        <w:t>Не указывается в данном отчетном квартале</w:t>
      </w:r>
    </w:p>
    <w:p w:rsidR="00FC42F0" w:rsidRDefault="00FC42F0">
      <w:pPr>
        <w:pStyle w:val="2"/>
        <w:rPr>
          <w:rFonts w:eastAsiaTheme="minorEastAsia"/>
          <w:bCs w:val="0"/>
          <w:szCs w:val="20"/>
        </w:rPr>
      </w:pPr>
      <w:bookmarkStart w:id="79" w:name="_Toc324571701"/>
      <w:r>
        <w:rPr>
          <w:rFonts w:eastAsiaTheme="minorEastAsia"/>
          <w:bCs w:val="0"/>
          <w:szCs w:val="20"/>
        </w:rPr>
        <w:t>7.4. Сведения об учетной политике эмитента</w:t>
      </w:r>
      <w:bookmarkEnd w:id="79"/>
    </w:p>
    <w:p w:rsidR="00FC42F0" w:rsidRDefault="00FC42F0" w:rsidP="005E5B5E">
      <w:pPr>
        <w:widowControl/>
        <w:spacing w:before="0" w:after="0"/>
        <w:ind w:left="284"/>
        <w:jc w:val="both"/>
        <w:rPr>
          <w:sz w:val="24"/>
          <w:szCs w:val="24"/>
        </w:rPr>
      </w:pPr>
    </w:p>
    <w:p w:rsidR="00FC42F0" w:rsidRPr="005E5B5E" w:rsidRDefault="00FC42F0" w:rsidP="005E5B5E">
      <w:pPr>
        <w:widowControl/>
        <w:spacing w:before="0" w:after="0"/>
        <w:ind w:left="284"/>
        <w:jc w:val="center"/>
        <w:rPr>
          <w:b/>
        </w:rPr>
      </w:pPr>
      <w:r w:rsidRPr="005E5B5E">
        <w:rPr>
          <w:b/>
        </w:rPr>
        <w:t>Раздел 1. Общие вопросы, регулирующие порядок</w:t>
      </w:r>
    </w:p>
    <w:p w:rsidR="00FC42F0" w:rsidRPr="005E5B5E" w:rsidRDefault="00FC42F0" w:rsidP="005E5B5E">
      <w:pPr>
        <w:widowControl/>
        <w:spacing w:before="0" w:after="0"/>
        <w:ind w:left="284"/>
        <w:jc w:val="center"/>
      </w:pPr>
      <w:r w:rsidRPr="005E5B5E">
        <w:rPr>
          <w:b/>
        </w:rPr>
        <w:t>формирования настоящей учетной политики</w:t>
      </w:r>
    </w:p>
    <w:p w:rsidR="00FC42F0" w:rsidRPr="005E5B5E" w:rsidRDefault="00FC42F0" w:rsidP="005E5B5E">
      <w:pPr>
        <w:widowControl/>
        <w:spacing w:before="0" w:after="0"/>
        <w:ind w:left="284" w:firstLine="540"/>
        <w:jc w:val="both"/>
      </w:pPr>
    </w:p>
    <w:p w:rsidR="00FC42F0" w:rsidRPr="005E5B5E" w:rsidRDefault="00FC42F0" w:rsidP="005E5B5E">
      <w:pPr>
        <w:widowControl/>
        <w:spacing w:before="0" w:after="0"/>
        <w:ind w:left="284"/>
        <w:jc w:val="both"/>
      </w:pPr>
      <w:r w:rsidRPr="005E5B5E">
        <w:t xml:space="preserve">   1.1. Основными нормативными документами, регулирующими вопросы учетной политики ОАО «Самараэнерго» (далее по тексту - Общество), являются:</w:t>
      </w:r>
    </w:p>
    <w:p w:rsidR="00FC42F0" w:rsidRPr="005E5B5E" w:rsidRDefault="00FC42F0" w:rsidP="005E5B5E">
      <w:pPr>
        <w:widowControl/>
        <w:spacing w:before="0" w:after="0"/>
        <w:ind w:left="284" w:firstLine="540"/>
        <w:jc w:val="both"/>
      </w:pPr>
      <w:r w:rsidRPr="005E5B5E">
        <w:t>Гражданский кодекс Российской Федерации;</w:t>
      </w:r>
    </w:p>
    <w:p w:rsidR="00FC42F0" w:rsidRPr="005E5B5E" w:rsidRDefault="00FC42F0" w:rsidP="005E5B5E">
      <w:pPr>
        <w:widowControl/>
        <w:spacing w:before="0" w:after="0"/>
        <w:ind w:left="284" w:firstLine="540"/>
        <w:jc w:val="both"/>
      </w:pPr>
      <w:r w:rsidRPr="005E5B5E">
        <w:t>Федеральный закон от 21.11.1996  N 129-ФЗ «О бухгалтерском учете;</w:t>
      </w:r>
    </w:p>
    <w:p w:rsidR="00FC42F0" w:rsidRPr="005E5B5E" w:rsidRDefault="00FC42F0" w:rsidP="005E5B5E">
      <w:pPr>
        <w:widowControl/>
        <w:spacing w:before="0" w:after="0"/>
        <w:ind w:left="284" w:firstLine="540"/>
        <w:jc w:val="both"/>
      </w:pPr>
      <w:r w:rsidRPr="005E5B5E">
        <w:t>Положение по ведению бухгалтерского учета и бухгалтерской отчетности в Российской Федерации, утвержденное приказом Минфина РФ от 29.07.1998  № 34н.</w:t>
      </w:r>
    </w:p>
    <w:p w:rsidR="00FC42F0" w:rsidRPr="005E5B5E" w:rsidRDefault="00FC42F0" w:rsidP="005E5B5E">
      <w:pPr>
        <w:widowControl/>
        <w:spacing w:before="0" w:after="0"/>
        <w:ind w:left="284" w:firstLine="540"/>
        <w:jc w:val="both"/>
      </w:pPr>
      <w:r w:rsidRPr="005E5B5E">
        <w:t>План счетов бухгалтерского учета финансово-хозяйственной деятельности организаций, утвержденный Приказом Минфина РФ от 31.10.2000 N 94н;</w:t>
      </w:r>
    </w:p>
    <w:p w:rsidR="00FC42F0" w:rsidRPr="005E5B5E" w:rsidRDefault="00FC42F0" w:rsidP="005E5B5E">
      <w:pPr>
        <w:widowControl/>
        <w:spacing w:before="0" w:after="0"/>
        <w:ind w:left="284" w:firstLine="540"/>
        <w:jc w:val="both"/>
      </w:pPr>
      <w:r w:rsidRPr="005E5B5E">
        <w:t>Методические указания по инвентаризации имущества и финансовых обязательств, утвержденные Приказом Минфина РФ от 13.06.1995 N 49;</w:t>
      </w:r>
    </w:p>
    <w:p w:rsidR="00FC42F0" w:rsidRPr="005E5B5E" w:rsidRDefault="00FC42F0" w:rsidP="005E5B5E">
      <w:pPr>
        <w:widowControl/>
        <w:spacing w:before="0" w:after="0"/>
        <w:ind w:left="284" w:firstLine="540"/>
        <w:jc w:val="both"/>
      </w:pPr>
      <w:r w:rsidRPr="005E5B5E">
        <w:t>Положение по бухгалтерскому учету "Учетная политика организации" ПБУ 1/2008, утвержденное Приказом Минфина РФ от 06.10.2008 N 106н (в ред. Приказов Минфина от 25.10.2010 № 132н и от 08.11.2010 № 144н);</w:t>
      </w:r>
    </w:p>
    <w:p w:rsidR="00FC42F0" w:rsidRPr="005E5B5E" w:rsidRDefault="00FC42F0" w:rsidP="005E5B5E">
      <w:pPr>
        <w:widowControl/>
        <w:spacing w:before="0" w:after="0"/>
        <w:ind w:left="284" w:firstLine="540"/>
        <w:jc w:val="both"/>
      </w:pPr>
      <w:r w:rsidRPr="005E5B5E">
        <w:t>Положения по бухгалтерскому учету, утвержденные Приказами Минфина РФ;</w:t>
      </w:r>
    </w:p>
    <w:p w:rsidR="00FC42F0" w:rsidRPr="005E5B5E" w:rsidRDefault="00FC42F0" w:rsidP="005E5B5E">
      <w:pPr>
        <w:widowControl/>
        <w:spacing w:before="0" w:after="0"/>
        <w:ind w:left="284" w:firstLine="540"/>
        <w:jc w:val="both"/>
      </w:pPr>
      <w:r w:rsidRPr="005E5B5E">
        <w:t>Налоговый кодекс Российской Федерации;</w:t>
      </w:r>
    </w:p>
    <w:p w:rsidR="00FC42F0" w:rsidRPr="005E5B5E" w:rsidRDefault="00FC42F0" w:rsidP="005E5B5E">
      <w:pPr>
        <w:widowControl/>
        <w:spacing w:before="0" w:after="0"/>
        <w:ind w:left="284" w:firstLine="540"/>
        <w:jc w:val="both"/>
      </w:pPr>
      <w:r w:rsidRPr="005E5B5E">
        <w:t>другие нормативные документы.</w:t>
      </w:r>
    </w:p>
    <w:p w:rsidR="00FC42F0" w:rsidRPr="005E5B5E" w:rsidRDefault="00FC42F0" w:rsidP="005E5B5E">
      <w:pPr>
        <w:widowControl/>
        <w:spacing w:before="0" w:after="0"/>
        <w:ind w:left="284"/>
        <w:jc w:val="both"/>
      </w:pPr>
      <w:r w:rsidRPr="005E5B5E">
        <w:t xml:space="preserve">   1.2. Основными задачами бухгалтерского учета являются: формирование полной и достоверной информации о деятельности Общества и его имущественном положении, обеспечение контроля над использованием материальных, трудовых и финансовых ресурсов, своевременное предупреждение негативных явлений в хозяйственно-финансовой деятельности, выявление и мобилизация внутрихозяйственных резервов.</w:t>
      </w:r>
    </w:p>
    <w:p w:rsidR="00FC42F0" w:rsidRPr="005E5B5E" w:rsidRDefault="00FC42F0" w:rsidP="005E5B5E">
      <w:pPr>
        <w:widowControl/>
        <w:spacing w:before="0" w:after="0"/>
        <w:ind w:left="284"/>
        <w:jc w:val="both"/>
      </w:pPr>
      <w:r w:rsidRPr="005E5B5E">
        <w:t xml:space="preserve">   1.3. Формирование данной учетной политики осуществляется на базе следующих допущений:</w:t>
      </w:r>
    </w:p>
    <w:p w:rsidR="00FC42F0" w:rsidRPr="005E5B5E" w:rsidRDefault="00FC42F0" w:rsidP="005E5B5E">
      <w:pPr>
        <w:widowControl/>
        <w:spacing w:before="0" w:after="0"/>
        <w:ind w:left="284" w:firstLine="540"/>
        <w:jc w:val="both"/>
      </w:pPr>
      <w:r w:rsidRPr="005E5B5E">
        <w:t>допущение имущественной обособленности - имущество и обязательства Общества учитываются обособленно от имущества и обязательств собственников;</w:t>
      </w:r>
    </w:p>
    <w:p w:rsidR="00FC42F0" w:rsidRPr="005E5B5E" w:rsidRDefault="00FC42F0" w:rsidP="005E5B5E">
      <w:pPr>
        <w:widowControl/>
        <w:spacing w:before="0" w:after="0"/>
        <w:ind w:left="284" w:firstLine="540"/>
        <w:jc w:val="both"/>
      </w:pPr>
      <w:r w:rsidRPr="005E5B5E">
        <w:t>допущение непрерывности деятельности - Общество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w:t>
      </w:r>
    </w:p>
    <w:p w:rsidR="00FC42F0" w:rsidRPr="005E5B5E" w:rsidRDefault="00FC42F0" w:rsidP="005E5B5E">
      <w:pPr>
        <w:widowControl/>
        <w:spacing w:before="0" w:after="0"/>
        <w:ind w:left="284" w:firstLine="540"/>
        <w:jc w:val="both"/>
      </w:pPr>
      <w:r w:rsidRPr="005E5B5E">
        <w:t>допущение последовательности применения учетной политики - выбранная Обществом учетная политика применяется последовательно от одного отчетного года к другому;</w:t>
      </w:r>
    </w:p>
    <w:p w:rsidR="00FC42F0" w:rsidRPr="005E5B5E" w:rsidRDefault="00FC42F0" w:rsidP="005E5B5E">
      <w:pPr>
        <w:widowControl/>
        <w:spacing w:before="0" w:after="0"/>
        <w:ind w:left="284" w:firstLine="540"/>
        <w:jc w:val="both"/>
      </w:pPr>
      <w:r w:rsidRPr="005E5B5E">
        <w:t>временная определенность фактов хозяйственной деятельности - факты хозяйственной деятельности компании относятся к тому отчетному периоду (следовательно, отражаются в бухгалтерском учете), в котором они имели место, независимо от фактического времени поступления или выплаты денежных средств, связанных с этими фактами. Расходы, которые не могут быть определены в отчетном периоде, относятся на затраты по факту их возникновения или оплаты.</w:t>
      </w:r>
    </w:p>
    <w:p w:rsidR="00FC42F0" w:rsidRPr="005E5B5E" w:rsidRDefault="00FC42F0" w:rsidP="005E5B5E">
      <w:pPr>
        <w:widowControl/>
        <w:spacing w:before="0" w:after="0"/>
        <w:ind w:left="284"/>
        <w:jc w:val="both"/>
      </w:pPr>
      <w:r w:rsidRPr="005E5B5E">
        <w:t xml:space="preserve">   1.4. Учетная политика обеспечивается благодаря выполнению следующих требований:</w:t>
      </w:r>
    </w:p>
    <w:p w:rsidR="00FC42F0" w:rsidRPr="005E5B5E" w:rsidRDefault="00FC42F0" w:rsidP="005E5B5E">
      <w:pPr>
        <w:widowControl/>
        <w:spacing w:before="0" w:after="0"/>
        <w:ind w:left="284" w:firstLine="540"/>
        <w:jc w:val="both"/>
      </w:pPr>
      <w:r w:rsidRPr="005E5B5E">
        <w:t>полнота отражения в бухгалтерском учете всех фактов хозяйственной деятельности;</w:t>
      </w:r>
    </w:p>
    <w:p w:rsidR="00FC42F0" w:rsidRPr="005E5B5E" w:rsidRDefault="00FC42F0" w:rsidP="005E5B5E">
      <w:pPr>
        <w:widowControl/>
        <w:spacing w:before="0" w:after="0"/>
        <w:ind w:left="284" w:firstLine="540"/>
        <w:jc w:val="both"/>
      </w:pPr>
      <w:r w:rsidRPr="005E5B5E">
        <w:t>своевременное отражение фактов хозяйственной деятельности в бухгалтерском учете и бухгалтерской отчетности;</w:t>
      </w:r>
    </w:p>
    <w:p w:rsidR="00FC42F0" w:rsidRPr="005E5B5E" w:rsidRDefault="00FC42F0" w:rsidP="005E5B5E">
      <w:pPr>
        <w:widowControl/>
        <w:spacing w:before="0" w:after="0"/>
        <w:ind w:left="284" w:firstLine="540"/>
        <w:jc w:val="both"/>
      </w:pPr>
      <w:r w:rsidRPr="005E5B5E">
        <w:t>осмотрительность, выражающаяся в большей готовности отражения в бухгалтерском учете потерь (расходов) и пассивов, чем доходов и активов;</w:t>
      </w:r>
    </w:p>
    <w:p w:rsidR="00FC42F0" w:rsidRPr="005E5B5E" w:rsidRDefault="00FC42F0" w:rsidP="005E5B5E">
      <w:pPr>
        <w:widowControl/>
        <w:spacing w:before="0" w:after="0"/>
        <w:ind w:left="284" w:firstLine="540"/>
        <w:jc w:val="both"/>
      </w:pPr>
      <w:r w:rsidRPr="005E5B5E">
        <w:t>приоритет содержания перед формой, выражающийся в отражении фактов хозяйственной деятельности в бухгалтерском учете, исходя не только из их правовой формы, но и из экономического содержания и хозяйственной ситуации, в которой они возникли;</w:t>
      </w:r>
    </w:p>
    <w:p w:rsidR="00FC42F0" w:rsidRPr="005E5B5E" w:rsidRDefault="00FC42F0" w:rsidP="005E5B5E">
      <w:pPr>
        <w:widowControl/>
        <w:spacing w:before="0" w:after="0"/>
        <w:ind w:left="284" w:firstLine="540"/>
        <w:jc w:val="both"/>
      </w:pPr>
      <w:r w:rsidRPr="005E5B5E">
        <w:t>непротиворечивость, выражающаяся в тождестве информации аналитического и синтетического учета, а также эквивалентности показателей бухгалтерской отчетности данным синтетического и аналитического учета;</w:t>
      </w:r>
    </w:p>
    <w:p w:rsidR="00FC42F0" w:rsidRPr="005E5B5E" w:rsidRDefault="00FC42F0" w:rsidP="005E5B5E">
      <w:pPr>
        <w:widowControl/>
        <w:spacing w:before="0" w:after="0"/>
        <w:ind w:left="284" w:firstLine="540"/>
        <w:jc w:val="both"/>
      </w:pPr>
      <w:r w:rsidRPr="005E5B5E">
        <w:t>рациональность, выражающаяся в ведении бухгалтерского учета сообразно размерам предприятия и масштабам его деятельности.</w:t>
      </w:r>
    </w:p>
    <w:p w:rsidR="00FC42F0" w:rsidRPr="005E5B5E" w:rsidRDefault="00FC42F0" w:rsidP="005E5B5E">
      <w:pPr>
        <w:widowControl/>
        <w:spacing w:before="0" w:after="0"/>
        <w:ind w:left="284"/>
        <w:jc w:val="both"/>
      </w:pPr>
      <w:r w:rsidRPr="005E5B5E">
        <w:t xml:space="preserve">    1.5. Настоящим приказом в своей деятельности должны руководствоваться все лица Общества, связанные с решением вопросов, относящихся к учетной политике:</w:t>
      </w:r>
    </w:p>
    <w:p w:rsidR="00FC42F0" w:rsidRPr="005E5B5E" w:rsidRDefault="00FC42F0" w:rsidP="005E5B5E">
      <w:pPr>
        <w:widowControl/>
        <w:spacing w:before="0" w:after="0"/>
        <w:ind w:left="284" w:firstLine="540"/>
        <w:jc w:val="both"/>
      </w:pPr>
      <w:r w:rsidRPr="005E5B5E">
        <w:lastRenderedPageBreak/>
        <w:t>руководители и работники всех структурных подразделений, служб и отделов организации, отвечающие за своевременное представление первичных документов и иной учетной информации в бухгалтерию;</w:t>
      </w:r>
    </w:p>
    <w:p w:rsidR="00FC42F0" w:rsidRPr="005E5B5E" w:rsidRDefault="00FC42F0" w:rsidP="005E5B5E">
      <w:pPr>
        <w:widowControl/>
        <w:spacing w:before="0" w:after="0"/>
        <w:ind w:left="284" w:firstLine="540"/>
        <w:jc w:val="both"/>
      </w:pPr>
      <w:r w:rsidRPr="005E5B5E">
        <w:t>работники бухгалтерии, отвечающие за своевременное и качественное выполнение всех видов учетных работ и составление достоверной отчетности всех видов.</w:t>
      </w:r>
    </w:p>
    <w:p w:rsidR="00FC42F0" w:rsidRPr="005E5B5E" w:rsidRDefault="00FC42F0" w:rsidP="005E5B5E">
      <w:pPr>
        <w:widowControl/>
        <w:spacing w:before="0" w:after="0"/>
        <w:ind w:left="284" w:firstLine="540"/>
        <w:jc w:val="both"/>
      </w:pPr>
      <w:r w:rsidRPr="005E5B5E">
        <w:t>Иные распорядительные документы организации не должны противоречить настоящему приказу.</w:t>
      </w:r>
    </w:p>
    <w:p w:rsidR="00FC42F0" w:rsidRPr="005E5B5E" w:rsidRDefault="00FC42F0" w:rsidP="005E5B5E">
      <w:pPr>
        <w:widowControl/>
        <w:spacing w:before="0" w:after="0"/>
        <w:ind w:left="284" w:firstLine="540"/>
        <w:jc w:val="both"/>
      </w:pPr>
      <w:r w:rsidRPr="005E5B5E">
        <w:t xml:space="preserve">Данная учетная политика является не исчерпывающей и при внесении в законодательные акты, регулирующие порядок ведения бухгалтерского учета, значительных изменений может дополняться отдельными приказами руководителя. </w:t>
      </w:r>
    </w:p>
    <w:p w:rsidR="00FC42F0" w:rsidRPr="005E5B5E" w:rsidRDefault="00FC42F0" w:rsidP="005E5B5E">
      <w:pPr>
        <w:widowControl/>
        <w:spacing w:before="0" w:after="0"/>
        <w:ind w:left="284" w:firstLine="540"/>
        <w:jc w:val="both"/>
      </w:pPr>
      <w:r w:rsidRPr="005E5B5E">
        <w:t>Учетная политика может дополняться в случае начала осуществления новых видов деятельности, не предусмотренных настоящей учетной политикой.</w:t>
      </w:r>
    </w:p>
    <w:p w:rsidR="00FC42F0" w:rsidRPr="005E5B5E" w:rsidRDefault="00FC42F0" w:rsidP="005E5B5E">
      <w:pPr>
        <w:widowControl/>
        <w:spacing w:before="0" w:after="0"/>
        <w:ind w:left="284" w:firstLine="540"/>
        <w:jc w:val="both"/>
      </w:pPr>
    </w:p>
    <w:p w:rsidR="00FC42F0" w:rsidRPr="005E5B5E" w:rsidRDefault="00FC42F0" w:rsidP="005E5B5E">
      <w:pPr>
        <w:widowControl/>
        <w:spacing w:before="0" w:after="0"/>
        <w:ind w:left="284"/>
        <w:jc w:val="center"/>
        <w:rPr>
          <w:b/>
        </w:rPr>
      </w:pPr>
      <w:r w:rsidRPr="005E5B5E">
        <w:rPr>
          <w:b/>
        </w:rPr>
        <w:t>Раздел 2. Организация бухгалтерского  учета</w:t>
      </w:r>
    </w:p>
    <w:p w:rsidR="00FC42F0" w:rsidRPr="005E5B5E" w:rsidRDefault="00FC42F0" w:rsidP="005E5B5E">
      <w:pPr>
        <w:widowControl/>
        <w:tabs>
          <w:tab w:val="left" w:pos="948"/>
        </w:tabs>
        <w:spacing w:before="0" w:after="0"/>
        <w:ind w:left="284"/>
        <w:jc w:val="center"/>
      </w:pPr>
    </w:p>
    <w:p w:rsidR="00FC42F0" w:rsidRPr="005E5B5E" w:rsidRDefault="00FC42F0" w:rsidP="005E5B5E">
      <w:pPr>
        <w:widowControl/>
        <w:spacing w:before="0" w:after="0"/>
        <w:ind w:left="284"/>
        <w:jc w:val="both"/>
      </w:pPr>
      <w:r w:rsidRPr="005E5B5E">
        <w:t xml:space="preserve">    2.1. Бухгалтерский учет ведется по журнально-ордерной форме учета с применением компьютерной программы "ИКАР". Журнально-ордерная форма включает в себя два вида бухгалтерских регистров: журналы-ордера и вспомогательные ведомости (оборотно-сальдовая и оборотно-сальдовая по корреспондирующим счетам). Основанием для отражения данных в учёте являются первичные документы, фиксирующие факт совершения хозяйственной операции, а также справки бухгалтера по «ручным» операциям, в отношении которых составляется отдельный учётный документ.</w:t>
      </w:r>
    </w:p>
    <w:p w:rsidR="00FC42F0" w:rsidRPr="005E5B5E" w:rsidRDefault="00FC42F0" w:rsidP="005E5B5E">
      <w:pPr>
        <w:widowControl/>
        <w:spacing w:before="0" w:after="0"/>
        <w:ind w:left="284"/>
        <w:jc w:val="both"/>
      </w:pPr>
      <w:r w:rsidRPr="005E5B5E">
        <w:t xml:space="preserve">   2.2. Бухгалтерский учет осуществляется бухгалтерской службой как структурным подразделением, возглавляемым  главным бухгалтером.</w:t>
      </w:r>
    </w:p>
    <w:p w:rsidR="00FC42F0" w:rsidRPr="005E5B5E" w:rsidRDefault="00FC42F0" w:rsidP="005E5B5E">
      <w:pPr>
        <w:widowControl/>
        <w:spacing w:before="0" w:after="0"/>
        <w:ind w:left="284" w:firstLine="540"/>
        <w:jc w:val="both"/>
      </w:pPr>
      <w:r w:rsidRPr="005E5B5E">
        <w:t>В соответствии с Федеральным законом от 21.11.1996 N 129-ФЗ ответственными являются:</w:t>
      </w:r>
    </w:p>
    <w:p w:rsidR="00FC42F0" w:rsidRPr="005E5B5E" w:rsidRDefault="00FC42F0" w:rsidP="005E5B5E">
      <w:pPr>
        <w:widowControl/>
        <w:spacing w:before="0" w:after="0"/>
        <w:ind w:left="284" w:firstLine="540"/>
        <w:jc w:val="both"/>
      </w:pPr>
      <w:r w:rsidRPr="005E5B5E">
        <w:t>за организацию бухгалтерского учета и соблюдение законодательства при выполнении хозяйственных операций - руководитель организации;</w:t>
      </w:r>
    </w:p>
    <w:p w:rsidR="00FC42F0" w:rsidRPr="005E5B5E" w:rsidRDefault="00FC42F0" w:rsidP="005E5B5E">
      <w:pPr>
        <w:widowControl/>
        <w:spacing w:before="0" w:after="0"/>
        <w:ind w:left="284" w:firstLine="540"/>
        <w:jc w:val="both"/>
      </w:pPr>
      <w:r w:rsidRPr="005E5B5E">
        <w:t>за формирование учетной политики, ведение бухгалтерского учета, своевременное предоставление полной и достоверной бухгалтерской отчетности - главный бухгалтер.</w:t>
      </w:r>
    </w:p>
    <w:p w:rsidR="00FC42F0" w:rsidRPr="005E5B5E" w:rsidRDefault="00FC42F0" w:rsidP="005E5B5E">
      <w:pPr>
        <w:widowControl/>
        <w:spacing w:before="0" w:after="0"/>
        <w:ind w:left="284"/>
        <w:jc w:val="both"/>
      </w:pPr>
      <w:r w:rsidRPr="005E5B5E">
        <w:t xml:space="preserve">   2.3. Общество ведет учет имущества, обязательств и хозяйственных операций способом двойной записи в соответствии с рабочим планом счетов бухгалтерского учета, разработанным ею на основании Приказа Минфина РФ от 31.10.2000  N 94н в рублях и копейках без округления.</w:t>
      </w:r>
    </w:p>
    <w:p w:rsidR="00FC42F0" w:rsidRPr="005E5B5E" w:rsidRDefault="00FC42F0" w:rsidP="005E5B5E">
      <w:pPr>
        <w:widowControl/>
        <w:spacing w:before="0" w:after="0"/>
        <w:ind w:left="284"/>
        <w:jc w:val="both"/>
      </w:pPr>
      <w:r w:rsidRPr="005E5B5E">
        <w:t xml:space="preserve">   2.4. Общество использует унифицированные формы первичных  учётных документов, разработанные Госкомстатом РФ и формы первичных учётных документов, разработанные самостоятельно. Все применяемые Обществом формы первичных документов формируют «Альбом форм первичных учётных документов».</w:t>
      </w:r>
    </w:p>
    <w:p w:rsidR="00FC42F0" w:rsidRPr="005E5B5E" w:rsidRDefault="00FC42F0" w:rsidP="005E5B5E">
      <w:pPr>
        <w:widowControl/>
        <w:spacing w:before="0" w:after="0"/>
        <w:ind w:left="284"/>
        <w:jc w:val="both"/>
      </w:pPr>
      <w:r w:rsidRPr="005E5B5E">
        <w:t xml:space="preserve">      «Альбом форм первичных учётных документов»  утверждается руководителем организации отдельным приказом. Общество может принимать для оформления хозяйственных операций формы документов организации - контрагента, если они соответствуют требованиям ст. 9 Закона № 129-ФЗ «О бухгалтерском учёте».</w:t>
      </w:r>
    </w:p>
    <w:p w:rsidR="00FC42F0" w:rsidRPr="005E5B5E" w:rsidRDefault="00FC42F0" w:rsidP="005E5B5E">
      <w:pPr>
        <w:widowControl/>
        <w:spacing w:before="0" w:after="0"/>
        <w:ind w:left="284"/>
        <w:jc w:val="both"/>
      </w:pPr>
      <w:r w:rsidRPr="005E5B5E">
        <w:t xml:space="preserve">    2.5. Общество обеспечивает  учет по следующим видам деятельности или объектам учета:</w:t>
      </w:r>
    </w:p>
    <w:p w:rsidR="00FC42F0" w:rsidRPr="005E5B5E" w:rsidRDefault="00FC42F0" w:rsidP="005E5B5E">
      <w:pPr>
        <w:widowControl/>
        <w:spacing w:before="0" w:after="0"/>
        <w:ind w:left="284" w:firstLine="540"/>
        <w:jc w:val="both"/>
      </w:pPr>
      <w:r w:rsidRPr="005E5B5E">
        <w:t>• продажа электрической энергии и мощности;</w:t>
      </w:r>
    </w:p>
    <w:p w:rsidR="00FC42F0" w:rsidRPr="005E5B5E" w:rsidRDefault="00FC42F0" w:rsidP="005E5B5E">
      <w:pPr>
        <w:widowControl/>
        <w:spacing w:before="0" w:after="0"/>
        <w:ind w:left="284" w:firstLine="540"/>
        <w:jc w:val="both"/>
      </w:pPr>
      <w:r w:rsidRPr="005E5B5E">
        <w:t>• выполнение работ, оказание услуг;</w:t>
      </w:r>
    </w:p>
    <w:p w:rsidR="00FC42F0" w:rsidRPr="005E5B5E" w:rsidRDefault="00FC42F0" w:rsidP="005E5B5E">
      <w:pPr>
        <w:widowControl/>
        <w:spacing w:before="0" w:after="0"/>
        <w:ind w:left="284"/>
        <w:jc w:val="both"/>
      </w:pPr>
      <w:r w:rsidRPr="005E5B5E">
        <w:t>• операции с амортизируемым имуществом (начисление амортизации, реализация имущества);</w:t>
      </w:r>
    </w:p>
    <w:p w:rsidR="00FC42F0" w:rsidRPr="005E5B5E" w:rsidRDefault="00FC42F0" w:rsidP="005E5B5E">
      <w:pPr>
        <w:widowControl/>
        <w:spacing w:before="0" w:after="0"/>
        <w:ind w:left="284" w:firstLine="540"/>
        <w:jc w:val="both"/>
      </w:pPr>
      <w:r w:rsidRPr="005E5B5E">
        <w:t>• арендные операции;</w:t>
      </w:r>
    </w:p>
    <w:p w:rsidR="00FC42F0" w:rsidRPr="005E5B5E" w:rsidRDefault="00FC42F0" w:rsidP="005E5B5E">
      <w:pPr>
        <w:widowControl/>
        <w:spacing w:before="0" w:after="0"/>
        <w:ind w:left="284"/>
        <w:jc w:val="both"/>
      </w:pPr>
      <w:r w:rsidRPr="005E5B5E">
        <w:t xml:space="preserve">         • операции с ценными бумагами и операции по уступке права требования долга;</w:t>
      </w:r>
    </w:p>
    <w:p w:rsidR="00FC42F0" w:rsidRPr="005E5B5E" w:rsidRDefault="00FC42F0" w:rsidP="005E5B5E">
      <w:pPr>
        <w:widowControl/>
        <w:spacing w:before="0" w:after="0"/>
        <w:ind w:left="284" w:firstLine="540"/>
        <w:jc w:val="both"/>
      </w:pPr>
      <w:r w:rsidRPr="005E5B5E">
        <w:t>• другие операции и объекты хозяйственной деятельности.</w:t>
      </w:r>
    </w:p>
    <w:p w:rsidR="00FC42F0" w:rsidRPr="005E5B5E" w:rsidRDefault="00FC42F0" w:rsidP="005E5B5E">
      <w:pPr>
        <w:widowControl/>
        <w:spacing w:before="0" w:after="0"/>
        <w:ind w:left="284"/>
        <w:jc w:val="both"/>
      </w:pPr>
      <w:r w:rsidRPr="005E5B5E">
        <w:t xml:space="preserve">   2.6. Общество считает показатель существенным, если его не раскрытие может повлиять на экономические решения заинтересованных пользователей,  принимаемые на основе отчётной информации. Существенной признаётся сумма, отношение которой к общему итогу показателя строки раздела баланса или отчета о прибылях и убытках за отчётный год не менее 5%. </w:t>
      </w:r>
    </w:p>
    <w:p w:rsidR="00FC42F0" w:rsidRPr="005E5B5E" w:rsidRDefault="00FC42F0" w:rsidP="005E5B5E">
      <w:pPr>
        <w:widowControl/>
        <w:spacing w:before="0" w:after="0"/>
        <w:ind w:left="284"/>
        <w:jc w:val="both"/>
      </w:pPr>
    </w:p>
    <w:p w:rsidR="00FC42F0" w:rsidRPr="005E5B5E" w:rsidRDefault="00FC42F0" w:rsidP="005E5B5E">
      <w:pPr>
        <w:widowControl/>
        <w:spacing w:before="0" w:after="0"/>
        <w:ind w:left="284"/>
        <w:jc w:val="both"/>
      </w:pPr>
      <w:r w:rsidRPr="005E5B5E">
        <w:t xml:space="preserve">   2.7. Общество имеет право разрабатывать самостоятельно различные положения  для ведения бухгалтерского учета (например: о премировании, расходу ГСМ,  по списанию дебиторской задолженности и т.п.). Данные положения утверждаются отдельными приказами руководителем организации.</w:t>
      </w:r>
    </w:p>
    <w:p w:rsidR="00FC42F0" w:rsidRPr="005E5B5E" w:rsidRDefault="00FC42F0" w:rsidP="005E5B5E">
      <w:pPr>
        <w:widowControl/>
        <w:tabs>
          <w:tab w:val="left" w:pos="948"/>
        </w:tabs>
        <w:spacing w:before="0" w:after="0"/>
        <w:ind w:left="284"/>
        <w:jc w:val="center"/>
        <w:rPr>
          <w:b/>
        </w:rPr>
      </w:pPr>
      <w:r w:rsidRPr="005E5B5E">
        <w:rPr>
          <w:b/>
        </w:rPr>
        <w:t>Раздел 3. Рабочий план счетов</w:t>
      </w:r>
    </w:p>
    <w:p w:rsidR="00FC42F0" w:rsidRPr="005E5B5E" w:rsidRDefault="00FC42F0" w:rsidP="005E5B5E">
      <w:pPr>
        <w:widowControl/>
        <w:spacing w:before="0" w:after="0"/>
        <w:ind w:left="284"/>
        <w:jc w:val="both"/>
      </w:pPr>
    </w:p>
    <w:p w:rsidR="00FC42F0" w:rsidRPr="005E5B5E" w:rsidRDefault="00FC42F0" w:rsidP="005E5B5E">
      <w:pPr>
        <w:widowControl/>
        <w:spacing w:before="0" w:after="0"/>
        <w:ind w:left="284"/>
        <w:jc w:val="both"/>
      </w:pPr>
      <w:r w:rsidRPr="005E5B5E">
        <w:t xml:space="preserve">     Согласно п. 9 Положения по ведению бухгалтерского учета, рабочий план счетов бухгалтерского учета  Общества составлен на основе Плана счетов бухгалтерского учета, утвержденного Приказом Минфина РФ от 31.10.2000  № 94н  (в ред. Приказов Минфина РФ от 07.05.2003 </w:t>
      </w:r>
      <w:hyperlink r:id="rId19" w:history="1">
        <w:r w:rsidRPr="005E5B5E">
          <w:t>N 38н</w:t>
        </w:r>
      </w:hyperlink>
      <w:r w:rsidRPr="005E5B5E">
        <w:t xml:space="preserve">, от 18.09.2006 </w:t>
      </w:r>
      <w:hyperlink r:id="rId20" w:history="1">
        <w:r w:rsidRPr="005E5B5E">
          <w:t>N 115н</w:t>
        </w:r>
      </w:hyperlink>
      <w:r w:rsidRPr="005E5B5E">
        <w:t xml:space="preserve">, от 08.11.2010 </w:t>
      </w:r>
      <w:hyperlink r:id="rId21" w:history="1">
        <w:r w:rsidRPr="005E5B5E">
          <w:t>N 142н</w:t>
        </w:r>
      </w:hyperlink>
      <w:r w:rsidRPr="005E5B5E">
        <w:t xml:space="preserve">). Рабочий план счетов бухгалтерского учета  содержит синтетические и аналитические счета необходимые для ведения бухгалтерского учета в соответствии с требованиями </w:t>
      </w:r>
      <w:r w:rsidRPr="005E5B5E">
        <w:lastRenderedPageBreak/>
        <w:t xml:space="preserve">своевременности и полноты учета исходя из требований управления, включая нужды анализа, контроля и отчетности. </w:t>
      </w:r>
    </w:p>
    <w:p w:rsidR="00FC42F0" w:rsidRPr="005E5B5E" w:rsidRDefault="00FC42F0" w:rsidP="005E5B5E">
      <w:pPr>
        <w:widowControl/>
        <w:tabs>
          <w:tab w:val="left" w:pos="1524"/>
          <w:tab w:val="left" w:pos="1656"/>
        </w:tabs>
        <w:spacing w:before="0" w:after="0"/>
        <w:ind w:left="284"/>
        <w:jc w:val="both"/>
      </w:pPr>
    </w:p>
    <w:p w:rsidR="00FC42F0" w:rsidRPr="005E5B5E" w:rsidRDefault="00FC42F0" w:rsidP="005E5B5E">
      <w:pPr>
        <w:keepNext/>
        <w:widowControl/>
        <w:tabs>
          <w:tab w:val="left" w:pos="1524"/>
          <w:tab w:val="left" w:pos="1656"/>
        </w:tabs>
        <w:spacing w:before="0" w:after="0"/>
        <w:ind w:left="284"/>
        <w:jc w:val="center"/>
        <w:rPr>
          <w:b/>
        </w:rPr>
      </w:pPr>
      <w:r w:rsidRPr="005E5B5E">
        <w:rPr>
          <w:b/>
        </w:rPr>
        <w:t xml:space="preserve">       Раздел 4. Правила документооборота и технолог</w:t>
      </w:r>
      <w:r w:rsidR="005E5B5E">
        <w:rPr>
          <w:b/>
        </w:rPr>
        <w:t xml:space="preserve">ия   </w:t>
      </w:r>
      <w:r w:rsidRPr="005E5B5E">
        <w:rPr>
          <w:b/>
        </w:rPr>
        <w:t xml:space="preserve">  обработки учетной информации</w:t>
      </w:r>
    </w:p>
    <w:p w:rsidR="00FC42F0" w:rsidRPr="005E5B5E" w:rsidRDefault="00FC42F0" w:rsidP="005E5B5E">
      <w:pPr>
        <w:widowControl/>
        <w:spacing w:before="0" w:after="0"/>
        <w:ind w:left="284"/>
        <w:jc w:val="center"/>
      </w:pPr>
    </w:p>
    <w:p w:rsidR="00FC42F0" w:rsidRPr="005E5B5E" w:rsidRDefault="00FC42F0" w:rsidP="005E5B5E">
      <w:pPr>
        <w:widowControl/>
        <w:spacing w:before="0" w:after="0"/>
        <w:ind w:left="284"/>
        <w:jc w:val="both"/>
      </w:pPr>
      <w:r w:rsidRPr="005E5B5E">
        <w:t xml:space="preserve">   4.1. Формы первичных учетных документов для оформления фактов хозяйственной деятельности, по которым не предусмотрены типовые формы, разрабатываются Обществом самостоятельно в соответствии с требованиями ст. 9 Федерального закона "О бухгалтерском учете". Они обладают юридической силой и содержат следующие обязательные реквизиты:</w:t>
      </w:r>
    </w:p>
    <w:p w:rsidR="00FC42F0" w:rsidRPr="005E5B5E" w:rsidRDefault="00FC42F0" w:rsidP="005E5B5E">
      <w:pPr>
        <w:widowControl/>
        <w:spacing w:before="0" w:after="0"/>
        <w:ind w:left="284" w:firstLine="540"/>
        <w:jc w:val="both"/>
      </w:pPr>
      <w:r w:rsidRPr="005E5B5E">
        <w:t xml:space="preserve">- наименование документа, отражающее финансово-экономическое содержание хозяйственной операции; </w:t>
      </w:r>
    </w:p>
    <w:p w:rsidR="00FC42F0" w:rsidRPr="005E5B5E" w:rsidRDefault="00FC42F0" w:rsidP="005E5B5E">
      <w:pPr>
        <w:widowControl/>
        <w:spacing w:before="0" w:after="0"/>
        <w:ind w:left="284" w:firstLine="540"/>
        <w:jc w:val="both"/>
      </w:pPr>
      <w:r w:rsidRPr="005E5B5E">
        <w:t>- дату составления документа, которая дает возможность определить конкретную дату совершения оформленной операции, что необходимо для реализации в бухгалтерском учете требований полноты, непрерывности, приоритета содержания над юридической формой. Датой составления документа является дата его подписания, утверждения, а для акта - дата совершения события;</w:t>
      </w:r>
    </w:p>
    <w:p w:rsidR="00FC42F0" w:rsidRPr="005E5B5E" w:rsidRDefault="00FC42F0" w:rsidP="005E5B5E">
      <w:pPr>
        <w:widowControl/>
        <w:spacing w:before="0" w:after="0"/>
        <w:ind w:left="284" w:firstLine="540"/>
        <w:jc w:val="both"/>
      </w:pPr>
      <w:r w:rsidRPr="005E5B5E">
        <w:t>- наименование организации;</w:t>
      </w:r>
    </w:p>
    <w:p w:rsidR="00FC42F0" w:rsidRPr="005E5B5E" w:rsidRDefault="00FC42F0" w:rsidP="005E5B5E">
      <w:pPr>
        <w:widowControl/>
        <w:spacing w:before="0" w:after="0"/>
        <w:ind w:left="284"/>
        <w:jc w:val="both"/>
      </w:pPr>
      <w:r w:rsidRPr="005E5B5E">
        <w:t xml:space="preserve">         - содержание хозяйственной операции, которое точно соответствует наименованию оформляемого документа;</w:t>
      </w:r>
    </w:p>
    <w:p w:rsidR="00FC42F0" w:rsidRPr="005E5B5E" w:rsidRDefault="00FC42F0" w:rsidP="005E5B5E">
      <w:pPr>
        <w:widowControl/>
        <w:spacing w:before="0" w:after="0"/>
        <w:ind w:left="284" w:firstLine="540"/>
        <w:jc w:val="both"/>
      </w:pPr>
      <w:r w:rsidRPr="005E5B5E">
        <w:t>- измерители хозяйственной операции в натуральном и денежном выражениях;</w:t>
      </w:r>
    </w:p>
    <w:p w:rsidR="00FC42F0" w:rsidRPr="005E5B5E" w:rsidRDefault="00FC42F0" w:rsidP="005E5B5E">
      <w:pPr>
        <w:widowControl/>
        <w:spacing w:before="0" w:after="0"/>
        <w:ind w:left="284" w:firstLine="540"/>
        <w:jc w:val="both"/>
      </w:pPr>
      <w:r w:rsidRPr="005E5B5E">
        <w:t xml:space="preserve">- наименования должностных лиц, ответственных за совершение хозяйственной операции и правильность ее оформления, личные подписи указанных лиц. </w:t>
      </w:r>
    </w:p>
    <w:p w:rsidR="00FC42F0" w:rsidRPr="005E5B5E" w:rsidRDefault="00FC42F0" w:rsidP="005E5B5E">
      <w:pPr>
        <w:widowControl/>
        <w:spacing w:before="0" w:after="0"/>
        <w:ind w:left="284"/>
        <w:jc w:val="both"/>
      </w:pPr>
      <w:r w:rsidRPr="005E5B5E">
        <w:t xml:space="preserve">   4.2. По всем участкам бухгалтерского учета обработка первичных учетных документов производится с использованием средств вычислительной техники в соответствии с действующими рекомендациями и разработанными проектами комплексной автоматизации бухгалтерского учёта программой «ИКАР-2» ОАО «Комсофт» г. Тольятти.</w:t>
      </w:r>
    </w:p>
    <w:p w:rsidR="00FC42F0" w:rsidRPr="005E5B5E" w:rsidRDefault="00FC42F0" w:rsidP="005E5B5E">
      <w:pPr>
        <w:widowControl/>
        <w:spacing w:before="0" w:after="0"/>
        <w:ind w:left="284"/>
        <w:jc w:val="both"/>
      </w:pPr>
      <w:r w:rsidRPr="005E5B5E">
        <w:t xml:space="preserve">   4.3. Право подписи первичных учетных документов имеют руководитель организации ОАО «Самараэнерго» и другие лица на основании выданных доверенностей или приказов. </w:t>
      </w:r>
    </w:p>
    <w:p w:rsidR="00FC42F0" w:rsidRPr="005E5B5E" w:rsidRDefault="00FC42F0" w:rsidP="005E5B5E">
      <w:pPr>
        <w:widowControl/>
        <w:spacing w:before="0" w:after="0"/>
        <w:ind w:left="284"/>
        <w:jc w:val="both"/>
      </w:pPr>
      <w:r w:rsidRPr="005E5B5E">
        <w:t xml:space="preserve">   4.4. Печать для документов организации, заверяющая подлинность подписи должностных лиц утверждается приказом руководителя организации.</w:t>
      </w:r>
    </w:p>
    <w:p w:rsidR="00FC42F0" w:rsidRPr="005E5B5E" w:rsidRDefault="00FC42F0" w:rsidP="005E5B5E">
      <w:pPr>
        <w:widowControl/>
        <w:spacing w:before="0" w:after="0"/>
        <w:ind w:left="284"/>
        <w:jc w:val="both"/>
      </w:pPr>
      <w:r w:rsidRPr="005E5B5E">
        <w:t xml:space="preserve">   4.5. Перечень документов требующих необходимость заверки подписей должностных лиц утверждается приказом руководителя организации.</w:t>
      </w:r>
    </w:p>
    <w:p w:rsidR="00FC42F0" w:rsidRPr="005E5B5E" w:rsidRDefault="00FC42F0" w:rsidP="005E5B5E">
      <w:pPr>
        <w:widowControl/>
        <w:spacing w:before="0" w:after="0"/>
        <w:ind w:left="284"/>
        <w:jc w:val="both"/>
      </w:pPr>
      <w:r w:rsidRPr="005E5B5E">
        <w:t xml:space="preserve">   4.6. Хранение документации Общества осуществляется в соответствии с требованиями ст.17 Федерального закона от 21.11.1996 № 129-ФЗ.  Бухгалтерская документация хранится не менее пяти лет, за исключением сроков хранения отдельных документов:</w:t>
      </w:r>
    </w:p>
    <w:p w:rsidR="00FC42F0" w:rsidRPr="005E5B5E" w:rsidRDefault="00FC42F0" w:rsidP="005E5B5E">
      <w:pPr>
        <w:widowControl/>
        <w:spacing w:before="0" w:after="0"/>
        <w:ind w:left="284"/>
        <w:jc w:val="both"/>
      </w:pPr>
      <w:r w:rsidRPr="005E5B5E">
        <w:t>-лицевые счета работников- 75 лет;</w:t>
      </w:r>
    </w:p>
    <w:p w:rsidR="00FC42F0" w:rsidRPr="005E5B5E" w:rsidRDefault="00FC42F0" w:rsidP="005E5B5E">
      <w:pPr>
        <w:widowControl/>
        <w:spacing w:before="0" w:after="0"/>
        <w:ind w:left="284"/>
        <w:jc w:val="both"/>
      </w:pPr>
      <w:r w:rsidRPr="005E5B5E">
        <w:t>-документы на выдачу заработной платы, пособий, материальной помощи и других выплат при отсутствии лицевых счетов-75 лет;</w:t>
      </w:r>
    </w:p>
    <w:p w:rsidR="00FC42F0" w:rsidRPr="005E5B5E" w:rsidRDefault="00FC42F0" w:rsidP="005E5B5E">
      <w:pPr>
        <w:widowControl/>
        <w:spacing w:before="0" w:after="0"/>
        <w:ind w:left="284"/>
        <w:jc w:val="both"/>
      </w:pPr>
      <w:r w:rsidRPr="005E5B5E">
        <w:t>-документы о переоценке  основных фондов, оценке стоимости имущества Общества-постоянно.</w:t>
      </w:r>
    </w:p>
    <w:p w:rsidR="00FC42F0" w:rsidRPr="005E5B5E" w:rsidRDefault="00FC42F0" w:rsidP="005E5B5E">
      <w:pPr>
        <w:widowControl/>
        <w:spacing w:before="0" w:after="0"/>
        <w:ind w:left="284"/>
        <w:jc w:val="both"/>
      </w:pPr>
      <w:r w:rsidRPr="005E5B5E">
        <w:t>Ответственность за организацию хранения первичных документов, регистров бухгалтерского и налогового учета, бухгалтерской и налоговой отчетности несет руководитель организации.</w:t>
      </w:r>
    </w:p>
    <w:p w:rsidR="00FC42F0" w:rsidRPr="005E5B5E" w:rsidRDefault="00FC42F0" w:rsidP="005E5B5E">
      <w:pPr>
        <w:widowControl/>
        <w:spacing w:before="0" w:after="0"/>
        <w:ind w:left="284"/>
        <w:jc w:val="both"/>
      </w:pPr>
      <w:r w:rsidRPr="005E5B5E">
        <w:t xml:space="preserve">   4.7. Общими требованиями к документообороту являются:</w:t>
      </w:r>
    </w:p>
    <w:p w:rsidR="00FC42F0" w:rsidRPr="005E5B5E" w:rsidRDefault="00FC42F0" w:rsidP="005E5B5E">
      <w:pPr>
        <w:widowControl/>
        <w:spacing w:before="0" w:after="0"/>
        <w:ind w:left="284" w:firstLine="540"/>
        <w:jc w:val="both"/>
      </w:pPr>
      <w:r w:rsidRPr="005E5B5E">
        <w:t>1) составление первичного документа в момент совершения хозяйственной операции в соответствии с требованиями его оформления;</w:t>
      </w:r>
    </w:p>
    <w:p w:rsidR="00FC42F0" w:rsidRPr="005E5B5E" w:rsidRDefault="00FC42F0" w:rsidP="005E5B5E">
      <w:pPr>
        <w:widowControl/>
        <w:spacing w:before="0" w:after="0"/>
        <w:ind w:left="284" w:firstLine="540"/>
        <w:jc w:val="both"/>
      </w:pPr>
      <w:r w:rsidRPr="005E5B5E">
        <w:t>2) передача документов в бухгалтерию для контроля за своевременностью и полнотой сдачи для учетной обработки;</w:t>
      </w:r>
    </w:p>
    <w:p w:rsidR="00FC42F0" w:rsidRPr="005E5B5E" w:rsidRDefault="00FC42F0" w:rsidP="005E5B5E">
      <w:pPr>
        <w:widowControl/>
        <w:spacing w:before="0" w:after="0"/>
        <w:ind w:left="284" w:firstLine="540"/>
        <w:jc w:val="both"/>
      </w:pPr>
      <w:r w:rsidRPr="005E5B5E">
        <w:t>3) проверка бухгалтерией принятых первичных документов:</w:t>
      </w:r>
    </w:p>
    <w:p w:rsidR="00FC42F0" w:rsidRPr="005E5B5E" w:rsidRDefault="00FC42F0" w:rsidP="005E5B5E">
      <w:pPr>
        <w:widowControl/>
        <w:spacing w:before="0" w:after="0"/>
        <w:ind w:left="284" w:firstLine="540"/>
        <w:jc w:val="both"/>
      </w:pPr>
      <w:r w:rsidRPr="005E5B5E">
        <w:t>- по форме в соответствии с требованиями полноты и правильности оформления, заполнения обязательных реквизитов;</w:t>
      </w:r>
    </w:p>
    <w:p w:rsidR="00FC42F0" w:rsidRPr="005E5B5E" w:rsidRDefault="00FC42F0" w:rsidP="005E5B5E">
      <w:pPr>
        <w:widowControl/>
        <w:spacing w:before="0" w:after="0"/>
        <w:ind w:left="284" w:firstLine="540"/>
        <w:jc w:val="both"/>
      </w:pPr>
      <w:r w:rsidRPr="005E5B5E">
        <w:t>- по существу в соответствии с требованиями законности хозяйственных операций, логической увязки отдельных показателей документов, правильности арифметических подсчетов;</w:t>
      </w:r>
    </w:p>
    <w:p w:rsidR="00FC42F0" w:rsidRPr="005E5B5E" w:rsidRDefault="00FC42F0" w:rsidP="005E5B5E">
      <w:pPr>
        <w:widowControl/>
        <w:spacing w:before="0" w:after="0"/>
        <w:ind w:left="284" w:firstLine="540"/>
        <w:jc w:val="both"/>
      </w:pPr>
      <w:r w:rsidRPr="005E5B5E">
        <w:t>4) обработка документов в бухгалтерии:</w:t>
      </w:r>
    </w:p>
    <w:p w:rsidR="00FC42F0" w:rsidRPr="005E5B5E" w:rsidRDefault="00FC42F0" w:rsidP="005E5B5E">
      <w:pPr>
        <w:widowControl/>
        <w:spacing w:before="0" w:after="0"/>
        <w:ind w:left="284" w:firstLine="540"/>
        <w:jc w:val="both"/>
      </w:pPr>
      <w:r w:rsidRPr="005E5B5E">
        <w:t>- группировка документов, однородных по экономическому содержанию;</w:t>
      </w:r>
    </w:p>
    <w:p w:rsidR="00FC42F0" w:rsidRPr="005E5B5E" w:rsidRDefault="00FC42F0" w:rsidP="005E5B5E">
      <w:pPr>
        <w:widowControl/>
        <w:spacing w:before="0" w:after="0"/>
        <w:ind w:left="284" w:firstLine="540"/>
        <w:jc w:val="both"/>
      </w:pPr>
      <w:r w:rsidRPr="005E5B5E">
        <w:t>- котировка, представляющая собой указание в первичном учетном документе корреспонденции счетов по операциям, вытекающим из содержания документа;</w:t>
      </w:r>
    </w:p>
    <w:p w:rsidR="00FC42F0" w:rsidRPr="005E5B5E" w:rsidRDefault="00FC42F0" w:rsidP="005E5B5E">
      <w:pPr>
        <w:widowControl/>
        <w:spacing w:before="0" w:after="0"/>
        <w:ind w:left="284" w:firstLine="540"/>
        <w:jc w:val="both"/>
      </w:pPr>
      <w:r w:rsidRPr="005E5B5E">
        <w:t>5) сдача первичных учетных документов в архив.</w:t>
      </w:r>
    </w:p>
    <w:p w:rsidR="00FC42F0" w:rsidRPr="005E5B5E" w:rsidRDefault="00FC42F0" w:rsidP="005E5B5E">
      <w:pPr>
        <w:widowControl/>
        <w:spacing w:before="0" w:after="0"/>
        <w:ind w:left="284"/>
        <w:jc w:val="both"/>
      </w:pPr>
      <w:r w:rsidRPr="005E5B5E">
        <w:t xml:space="preserve">   4.8. График документооборота утверждается отдельным приказом руководителя организации.</w:t>
      </w:r>
    </w:p>
    <w:p w:rsidR="00FC42F0" w:rsidRPr="005E5B5E" w:rsidRDefault="00FC42F0" w:rsidP="005E5B5E">
      <w:pPr>
        <w:widowControl/>
        <w:tabs>
          <w:tab w:val="left" w:pos="948"/>
        </w:tabs>
        <w:spacing w:before="0" w:after="0"/>
        <w:ind w:left="284"/>
        <w:jc w:val="both"/>
      </w:pPr>
    </w:p>
    <w:p w:rsidR="00FC42F0" w:rsidRPr="005E5B5E" w:rsidRDefault="00FC42F0" w:rsidP="005E5B5E">
      <w:pPr>
        <w:widowControl/>
        <w:tabs>
          <w:tab w:val="left" w:pos="948"/>
        </w:tabs>
        <w:spacing w:before="0" w:after="0"/>
        <w:ind w:left="284"/>
        <w:jc w:val="center"/>
        <w:rPr>
          <w:b/>
        </w:rPr>
      </w:pPr>
      <w:r w:rsidRPr="005E5B5E">
        <w:rPr>
          <w:b/>
        </w:rPr>
        <w:t>Раздел 5. Составление финансовой (бухгалтерской) отчетности</w:t>
      </w:r>
    </w:p>
    <w:p w:rsidR="00FC42F0" w:rsidRPr="005E5B5E" w:rsidRDefault="00FC42F0" w:rsidP="005E5B5E">
      <w:pPr>
        <w:widowControl/>
        <w:tabs>
          <w:tab w:val="left" w:pos="948"/>
        </w:tabs>
        <w:spacing w:before="0" w:after="0"/>
        <w:ind w:left="284"/>
        <w:jc w:val="center"/>
        <w:rPr>
          <w:b/>
        </w:rPr>
      </w:pPr>
    </w:p>
    <w:p w:rsidR="00FC42F0" w:rsidRPr="005E5B5E" w:rsidRDefault="00FC42F0" w:rsidP="005E5B5E">
      <w:pPr>
        <w:widowControl/>
        <w:tabs>
          <w:tab w:val="left" w:pos="948"/>
        </w:tabs>
        <w:spacing w:before="0" w:after="0"/>
        <w:ind w:left="284"/>
      </w:pPr>
      <w:r w:rsidRPr="005E5B5E">
        <w:t xml:space="preserve">   5.1. Бухгалтерская отчётность составляется на основе данных синтетического и аналитического учёта</w:t>
      </w:r>
    </w:p>
    <w:p w:rsidR="00FC42F0" w:rsidRPr="005E5B5E" w:rsidRDefault="00FC42F0" w:rsidP="005E5B5E">
      <w:pPr>
        <w:widowControl/>
        <w:tabs>
          <w:tab w:val="left" w:pos="948"/>
        </w:tabs>
        <w:spacing w:before="0" w:after="0"/>
        <w:ind w:left="284"/>
      </w:pPr>
      <w:r w:rsidRPr="005E5B5E">
        <w:lastRenderedPageBreak/>
        <w:t xml:space="preserve">   5.2. Годовая бухгалтерская отчетность Общества утверждается общим собранием акционеров в соответствии с требованиями пп. 11 ст.48  Закона «Об акционерных обществах» от 26.12.1995  № 208-ФЗ (с внесенными изменениями и дополнениями).</w:t>
      </w:r>
    </w:p>
    <w:p w:rsidR="00FC42F0" w:rsidRPr="005E5B5E" w:rsidRDefault="00FC42F0" w:rsidP="005E5B5E">
      <w:pPr>
        <w:widowControl/>
        <w:spacing w:before="0" w:after="0"/>
        <w:ind w:left="284"/>
        <w:jc w:val="both"/>
      </w:pPr>
      <w:r w:rsidRPr="005E5B5E">
        <w:t>Срок составления годовой бухгалтерской отчетности ОАО “Самараэнерго» за 2012 год 01.03.2013 года.</w:t>
      </w:r>
    </w:p>
    <w:p w:rsidR="00FC42F0" w:rsidRPr="005E5B5E" w:rsidRDefault="00FC42F0" w:rsidP="005E5B5E">
      <w:pPr>
        <w:widowControl/>
        <w:spacing w:before="0" w:after="0"/>
        <w:ind w:left="284"/>
        <w:jc w:val="both"/>
      </w:pPr>
      <w:r w:rsidRPr="005E5B5E">
        <w:t xml:space="preserve">   5.3. Годовая бухгалтерская отчетность ОАО «Самараэнерго» публикуется не позднее 1 июля года, следующего за отчетным годом (изменения в </w:t>
      </w:r>
      <w:hyperlink r:id="rId22" w:history="1">
        <w:r w:rsidRPr="005E5B5E">
          <w:t>часть первую статьи 16</w:t>
        </w:r>
      </w:hyperlink>
      <w:r w:rsidRPr="005E5B5E">
        <w:t xml:space="preserve"> Федерального закона от 21 ноября 1996 года N 129-ФЗ "О бухгалтерском учете" Федеральным законом  от 27.07.2010 № 209-ФЗ).</w:t>
      </w:r>
    </w:p>
    <w:p w:rsidR="00FC42F0" w:rsidRPr="005E5B5E" w:rsidRDefault="00FC42F0" w:rsidP="005E5B5E">
      <w:pPr>
        <w:widowControl/>
        <w:spacing w:before="0" w:after="0"/>
        <w:ind w:left="284"/>
        <w:jc w:val="both"/>
      </w:pPr>
      <w:r w:rsidRPr="005E5B5E">
        <w:t xml:space="preserve">   5.4. При составлении   бухгалтерской отчётности за 2012 год Общество использует Формы бухгалтерской отчётности, утверждённые Приказом Минфина РФ от 02.07.2010  № 66н (в ред. </w:t>
      </w:r>
      <w:hyperlink r:id="rId23" w:history="1">
        <w:r w:rsidRPr="005E5B5E">
          <w:t>Приказа</w:t>
        </w:r>
      </w:hyperlink>
      <w:r w:rsidRPr="005E5B5E">
        <w:t xml:space="preserve"> Минфина РФ от 05.10.2011 N 124н).</w:t>
      </w:r>
    </w:p>
    <w:p w:rsidR="00FC42F0" w:rsidRPr="005E5B5E" w:rsidRDefault="00FC42F0" w:rsidP="005E5B5E">
      <w:pPr>
        <w:widowControl/>
        <w:tabs>
          <w:tab w:val="left" w:pos="8688"/>
        </w:tabs>
        <w:spacing w:before="0" w:after="0"/>
        <w:ind w:left="284"/>
        <w:jc w:val="both"/>
      </w:pPr>
      <w:r w:rsidRPr="005E5B5E">
        <w:t xml:space="preserve">   5.5. Информация, содержащаяся в  регистрах бухгалтерского и налогового учета, формах внутренней бухгалтерской отчетности является коммерческой тайной. Лица, получившие доступ к информации, содержащейся в этих документах, обязаны хранить коммерческую тайну.</w:t>
      </w:r>
    </w:p>
    <w:p w:rsidR="00FC42F0" w:rsidRPr="005E5B5E" w:rsidRDefault="00FC42F0" w:rsidP="005E5B5E">
      <w:pPr>
        <w:widowControl/>
        <w:tabs>
          <w:tab w:val="left" w:pos="948"/>
        </w:tabs>
        <w:spacing w:before="0" w:after="0"/>
        <w:ind w:left="284"/>
        <w:jc w:val="both"/>
      </w:pPr>
    </w:p>
    <w:p w:rsidR="00FC42F0" w:rsidRPr="005E5B5E" w:rsidRDefault="00FC42F0" w:rsidP="005E5B5E">
      <w:pPr>
        <w:widowControl/>
        <w:tabs>
          <w:tab w:val="left" w:pos="948"/>
        </w:tabs>
        <w:spacing w:before="0" w:after="0"/>
        <w:ind w:left="284"/>
        <w:jc w:val="center"/>
      </w:pPr>
      <w:r w:rsidRPr="005E5B5E">
        <w:rPr>
          <w:b/>
        </w:rPr>
        <w:t>Раздел 6. Порядок проведения инвентаризации имущества и обязательств</w:t>
      </w:r>
    </w:p>
    <w:p w:rsidR="00FC42F0" w:rsidRPr="005E5B5E" w:rsidRDefault="00FC42F0" w:rsidP="005E5B5E">
      <w:pPr>
        <w:widowControl/>
        <w:spacing w:before="0" w:after="0"/>
        <w:ind w:left="284"/>
        <w:jc w:val="both"/>
      </w:pPr>
      <w:r w:rsidRPr="005E5B5E">
        <w:t xml:space="preserve">   6.1. Инвентаризация имущества и финансовых обязательств, проводится в соответствии с п.1 статьи 12 Федерального закона от 21.11.1996  № 129-ФЗ «О бухгалтерском учете» (в ред. Федеральных законов от 23.07.1998 № 123-ФЗ, от 28.03.2002 № 32-ФЗ, от 31.12.2002  № 187-ФЗ, от 31.12.2002 № 191-ФЗ, от 10.01.2003 № 8-ФЗ, Таможенного кодекса РФ от 28.05.2003 № 61-ФЗ, Федеральных законов  от 30.06.2003 № 86-ФЗ, от 03.11.2006 № 183-ФЗ, от 23.11.2009 № 261-ФЗ, от 08.05.2010 № 83-ФЗ, от 27.07.2010 № 209-ФЗ, от 28.09.2010 № 243-ФЗ, от 28.11.2011 № 339-ФЗ) и Методическими указаниями по инвентаризации имущества и финансовых обязательств, утвержденными приказом Министерства финансов РФ от 13.06.1995 № 49 (в ред. Приказа Минфина РФ от 08.11.2010 № 142н).</w:t>
      </w:r>
    </w:p>
    <w:p w:rsidR="00FC42F0" w:rsidRPr="005E5B5E" w:rsidRDefault="00FC42F0" w:rsidP="005E5B5E">
      <w:pPr>
        <w:widowControl/>
        <w:spacing w:before="0" w:after="0"/>
        <w:ind w:left="284"/>
        <w:jc w:val="both"/>
      </w:pPr>
      <w:r w:rsidRPr="005E5B5E">
        <w:t xml:space="preserve">   6.2. Порядок и сроки проведения инвентаризации определяются руководителем организации за исключением случаев, когда её проведение обязательно в случаях, предусмотренных законодательством:</w:t>
      </w:r>
    </w:p>
    <w:p w:rsidR="00FC42F0" w:rsidRPr="005E5B5E" w:rsidRDefault="00FC42F0" w:rsidP="005E5B5E">
      <w:pPr>
        <w:widowControl/>
        <w:spacing w:before="0" w:after="0"/>
        <w:ind w:left="284" w:firstLine="540"/>
        <w:jc w:val="both"/>
      </w:pPr>
      <w:r w:rsidRPr="005E5B5E">
        <w:t>1) перед составлением годовой бухгалтерской отчетности;</w:t>
      </w:r>
    </w:p>
    <w:p w:rsidR="00FC42F0" w:rsidRPr="005E5B5E" w:rsidRDefault="00FC42F0" w:rsidP="005E5B5E">
      <w:pPr>
        <w:widowControl/>
        <w:spacing w:before="0" w:after="0"/>
        <w:ind w:left="284" w:firstLine="540"/>
        <w:jc w:val="both"/>
      </w:pPr>
      <w:r w:rsidRPr="005E5B5E">
        <w:t>2) при смене материально ответственных лиц;</w:t>
      </w:r>
    </w:p>
    <w:p w:rsidR="00FC42F0" w:rsidRPr="005E5B5E" w:rsidRDefault="00FC42F0" w:rsidP="005E5B5E">
      <w:pPr>
        <w:widowControl/>
        <w:spacing w:before="0" w:after="0"/>
        <w:ind w:left="284" w:firstLine="540"/>
        <w:jc w:val="both"/>
      </w:pPr>
      <w:r w:rsidRPr="005E5B5E">
        <w:t>3) при выявлении фактов хищения, злоупотребления или порчи имущества;</w:t>
      </w:r>
    </w:p>
    <w:p w:rsidR="00FC42F0" w:rsidRPr="005E5B5E" w:rsidRDefault="00FC42F0" w:rsidP="005E5B5E">
      <w:pPr>
        <w:widowControl/>
        <w:spacing w:before="0" w:after="0"/>
        <w:ind w:left="284" w:firstLine="540"/>
        <w:jc w:val="both"/>
      </w:pPr>
      <w:r w:rsidRPr="005E5B5E">
        <w:t>4) в случае стихийного бедствия, пожара или других чрезвычайных ситуаций, вызванных экстремальными условиями;</w:t>
      </w:r>
    </w:p>
    <w:p w:rsidR="00FC42F0" w:rsidRPr="005E5B5E" w:rsidRDefault="00FC42F0" w:rsidP="005E5B5E">
      <w:pPr>
        <w:widowControl/>
        <w:spacing w:before="0" w:after="0"/>
        <w:ind w:left="284" w:firstLine="540"/>
        <w:jc w:val="both"/>
      </w:pPr>
      <w:r w:rsidRPr="005E5B5E">
        <w:t>5) при реорганизации или ликвидации организации;</w:t>
      </w:r>
    </w:p>
    <w:p w:rsidR="00FC42F0" w:rsidRPr="005E5B5E" w:rsidRDefault="00FC42F0" w:rsidP="005E5B5E">
      <w:pPr>
        <w:widowControl/>
        <w:spacing w:before="0" w:after="0"/>
        <w:ind w:left="284" w:firstLine="540"/>
        <w:jc w:val="both"/>
      </w:pPr>
      <w:r w:rsidRPr="005E5B5E">
        <w:t>6) в других случаях, предусмотренных законодательством Российской Федерации.</w:t>
      </w:r>
    </w:p>
    <w:p w:rsidR="00FC42F0" w:rsidRPr="005E5B5E" w:rsidRDefault="00FC42F0" w:rsidP="005E5B5E">
      <w:pPr>
        <w:widowControl/>
        <w:spacing w:before="0" w:after="0"/>
        <w:ind w:left="284"/>
        <w:jc w:val="both"/>
      </w:pPr>
      <w:r w:rsidRPr="005E5B5E">
        <w:t xml:space="preserve">   6.3. Инвентаризация по ОС проводится не реже, чем один раз в три года по состоянию на 01 ноября.</w:t>
      </w:r>
    </w:p>
    <w:p w:rsidR="00FC42F0" w:rsidRPr="005E5B5E" w:rsidRDefault="00FC42F0" w:rsidP="005E5B5E">
      <w:pPr>
        <w:widowControl/>
        <w:spacing w:before="0" w:after="0"/>
        <w:ind w:left="284"/>
        <w:jc w:val="both"/>
      </w:pPr>
      <w:r w:rsidRPr="005E5B5E">
        <w:t xml:space="preserve">   6.4. Инвентаризация нематериальных активов проводится не реже, чем один раз в три года по состоянию на 01 ноября. </w:t>
      </w:r>
    </w:p>
    <w:p w:rsidR="00FC42F0" w:rsidRPr="005E5B5E" w:rsidRDefault="00FC42F0" w:rsidP="005E5B5E">
      <w:pPr>
        <w:widowControl/>
        <w:spacing w:before="0" w:after="0"/>
        <w:ind w:left="284"/>
        <w:jc w:val="both"/>
      </w:pPr>
      <w:r w:rsidRPr="005E5B5E">
        <w:t xml:space="preserve">   6.5. Инвентаризация МПЗ проводится ежегодно по состоянию на 01 октября.</w:t>
      </w:r>
    </w:p>
    <w:p w:rsidR="00FC42F0" w:rsidRPr="005E5B5E" w:rsidRDefault="00FC42F0" w:rsidP="005E5B5E">
      <w:pPr>
        <w:widowControl/>
        <w:spacing w:before="0" w:after="0"/>
        <w:ind w:left="284"/>
        <w:jc w:val="both"/>
      </w:pPr>
      <w:r w:rsidRPr="005E5B5E">
        <w:t xml:space="preserve">   6.6. Инвентаризация  капитальных вложений, незавершенного строительства, финансовых вложений, расходов будущих периодов, расчетов с дебиторами и кредиторами и с покупателями товаров, работ, услуг проводится ежегодно  по состоянию на 31 декабря.</w:t>
      </w:r>
    </w:p>
    <w:p w:rsidR="00FC42F0" w:rsidRPr="005E5B5E" w:rsidRDefault="00FC42F0" w:rsidP="005E5B5E">
      <w:pPr>
        <w:widowControl/>
        <w:spacing w:before="0" w:after="0"/>
        <w:ind w:left="284"/>
        <w:jc w:val="both"/>
      </w:pPr>
      <w:r w:rsidRPr="005E5B5E">
        <w:t xml:space="preserve">   6.7. Инвентаризация денежных средств на расчетных, валютных, специальных счетах в банках проводится ежегодно  по состоянию на 31 декабря.</w:t>
      </w:r>
    </w:p>
    <w:p w:rsidR="00FC42F0" w:rsidRPr="005E5B5E" w:rsidRDefault="00FC42F0" w:rsidP="005E5B5E">
      <w:pPr>
        <w:widowControl/>
        <w:spacing w:before="0" w:after="0"/>
        <w:ind w:left="284"/>
        <w:jc w:val="both"/>
      </w:pPr>
      <w:r w:rsidRPr="005E5B5E">
        <w:t xml:space="preserve">   6.8. Инвентаризация  денежных средств находящихся в кассе проводится ежемесячно.</w:t>
      </w:r>
    </w:p>
    <w:p w:rsidR="00FC42F0" w:rsidRPr="005E5B5E" w:rsidRDefault="00FC42F0" w:rsidP="005E5B5E">
      <w:pPr>
        <w:widowControl/>
        <w:spacing w:before="0" w:after="0"/>
        <w:ind w:left="284"/>
        <w:jc w:val="both"/>
      </w:pPr>
      <w:r w:rsidRPr="005E5B5E">
        <w:t xml:space="preserve">    6.9. Документальное оформление результатов инвентаризации производится с использованием унифицированных форм первичной учетной документации, утвержденных Постановлением Госкомстата РФ от 18.08.1998  № 88 (в ред. Постановлений Госкомстата РФ от 27.03.200 № 26 от 03.05.2000 № 36).</w:t>
      </w:r>
    </w:p>
    <w:p w:rsidR="00FC42F0" w:rsidRPr="005E5B5E" w:rsidRDefault="00FC42F0" w:rsidP="005E5B5E">
      <w:pPr>
        <w:widowControl/>
        <w:spacing w:before="0" w:after="0"/>
        <w:ind w:left="284"/>
        <w:jc w:val="both"/>
      </w:pPr>
      <w:r w:rsidRPr="005E5B5E">
        <w:t xml:space="preserve">   6.10. Выявленные при инвентаризации расхождения между фактическим наличием имущества и данными бухгалтерского учета отражаются в следующем порядке. Излишки имущества, обнаруженные в результате инвентаризации, приходуются, т.е. принимаются к учёту по рыночной стоимости, определяемой инвентаризационной комиссией, и соответствующая сумма зачисляется на финансовый результат Общества (в составе прочих доходов).  Убытки от недостачи имущества и его порчи, если виновные лица не установлены, списываются на финансовые результаты Общества (в составе прочих расходов).</w:t>
      </w:r>
    </w:p>
    <w:p w:rsidR="00FC42F0" w:rsidRPr="005E5B5E" w:rsidRDefault="00FC42F0" w:rsidP="005E5B5E">
      <w:pPr>
        <w:widowControl/>
        <w:spacing w:before="0" w:after="0"/>
        <w:ind w:left="284" w:firstLine="540"/>
        <w:jc w:val="both"/>
      </w:pPr>
      <w:r w:rsidRPr="005E5B5E">
        <w:t>Результаты инвентаризаций  отражаются в бухгалтерском учете и отчетности того месяца и года, в котором была закончена инвентаризация.</w:t>
      </w:r>
    </w:p>
    <w:p w:rsidR="00FC42F0" w:rsidRPr="005E5B5E" w:rsidRDefault="00FC42F0" w:rsidP="005E5B5E">
      <w:pPr>
        <w:widowControl/>
        <w:spacing w:before="0" w:after="0"/>
        <w:ind w:left="284" w:firstLine="540"/>
        <w:jc w:val="both"/>
      </w:pPr>
      <w:r w:rsidRPr="005E5B5E">
        <w:t>Инвентаризационные комиссии по проведению инвентаризации назначаются приказом руководителя организации.</w:t>
      </w:r>
    </w:p>
    <w:p w:rsidR="00FC42F0" w:rsidRPr="005E5B5E" w:rsidRDefault="00FC42F0" w:rsidP="005E5B5E">
      <w:pPr>
        <w:widowControl/>
        <w:tabs>
          <w:tab w:val="left" w:pos="948"/>
        </w:tabs>
        <w:spacing w:before="0" w:after="0"/>
        <w:ind w:left="284"/>
        <w:jc w:val="both"/>
      </w:pPr>
    </w:p>
    <w:p w:rsidR="00FC42F0" w:rsidRPr="005E5B5E" w:rsidRDefault="00FC42F0" w:rsidP="005E5B5E">
      <w:pPr>
        <w:widowControl/>
        <w:tabs>
          <w:tab w:val="left" w:pos="948"/>
        </w:tabs>
        <w:spacing w:before="0" w:after="0"/>
        <w:ind w:left="284"/>
        <w:jc w:val="center"/>
      </w:pPr>
      <w:r w:rsidRPr="005E5B5E">
        <w:rPr>
          <w:b/>
        </w:rPr>
        <w:t xml:space="preserve">Раздел 7. Учет капитальных вложений и оборудования к установке </w:t>
      </w:r>
    </w:p>
    <w:p w:rsidR="00FC42F0" w:rsidRPr="005E5B5E" w:rsidRDefault="00FC42F0" w:rsidP="005E5B5E">
      <w:pPr>
        <w:widowControl/>
        <w:spacing w:before="0" w:after="0"/>
        <w:ind w:left="284"/>
        <w:jc w:val="both"/>
      </w:pPr>
      <w:r w:rsidRPr="005E5B5E">
        <w:t xml:space="preserve">  </w:t>
      </w:r>
    </w:p>
    <w:p w:rsidR="00FC42F0" w:rsidRPr="005E5B5E" w:rsidRDefault="00FC42F0" w:rsidP="005E5B5E">
      <w:pPr>
        <w:widowControl/>
        <w:spacing w:before="0" w:after="0"/>
        <w:ind w:left="284"/>
        <w:jc w:val="both"/>
      </w:pPr>
      <w:r w:rsidRPr="005E5B5E">
        <w:lastRenderedPageBreak/>
        <w:t xml:space="preserve">    7.1. Учёт капитальных вложений  ведётся в соответствии с   «Положением по бухгалтерскому учёту долгосрочных инвестиций» (утверждено письмом Минфина от 30.12.1993  № 160.</w:t>
      </w:r>
    </w:p>
    <w:p w:rsidR="00FC42F0" w:rsidRPr="005E5B5E" w:rsidRDefault="00FC42F0" w:rsidP="005E5B5E">
      <w:pPr>
        <w:widowControl/>
        <w:spacing w:before="0" w:after="0"/>
        <w:ind w:left="284"/>
        <w:jc w:val="both"/>
      </w:pPr>
      <w:r w:rsidRPr="005E5B5E">
        <w:t xml:space="preserve">   7.2. К капитальным вложениям относятся затраты на создание, приобретение, реконструкцию или модернизацию  основных средств, на новое строительство, а также на создание и приобретение нематериальных активов и затраты на НИОКР.</w:t>
      </w:r>
    </w:p>
    <w:p w:rsidR="00FC42F0" w:rsidRPr="005E5B5E" w:rsidRDefault="00FC42F0" w:rsidP="005E5B5E">
      <w:pPr>
        <w:widowControl/>
        <w:spacing w:before="0" w:after="0"/>
        <w:ind w:left="284"/>
        <w:jc w:val="both"/>
      </w:pPr>
      <w:r w:rsidRPr="005E5B5E">
        <w:t xml:space="preserve">   7.3. Оценка капитальных вложений осуществляется в сумме фактических затрат Общества.</w:t>
      </w:r>
    </w:p>
    <w:p w:rsidR="00FC42F0" w:rsidRPr="005E5B5E" w:rsidRDefault="00FC42F0" w:rsidP="005E5B5E">
      <w:pPr>
        <w:widowControl/>
        <w:spacing w:before="0" w:after="0"/>
        <w:ind w:left="284"/>
        <w:jc w:val="both"/>
      </w:pPr>
      <w:r w:rsidRPr="005E5B5E">
        <w:t xml:space="preserve">   7.4. Учет затрат ведется по видам вложений:</w:t>
      </w:r>
    </w:p>
    <w:p w:rsidR="00FC42F0" w:rsidRPr="005E5B5E" w:rsidRDefault="00FC42F0" w:rsidP="005E5B5E">
      <w:pPr>
        <w:widowControl/>
        <w:numPr>
          <w:ilvl w:val="0"/>
          <w:numId w:val="29"/>
        </w:numPr>
        <w:tabs>
          <w:tab w:val="left" w:pos="1308"/>
        </w:tabs>
        <w:spacing w:before="0" w:after="0"/>
        <w:ind w:left="284" w:hanging="360"/>
        <w:jc w:val="both"/>
      </w:pPr>
      <w:r w:rsidRPr="005E5B5E">
        <w:t>затраты, связанные с осуществлением капитального строительства подрядным способом.</w:t>
      </w:r>
    </w:p>
    <w:p w:rsidR="00FC42F0" w:rsidRPr="005E5B5E" w:rsidRDefault="00FC42F0" w:rsidP="005E5B5E">
      <w:pPr>
        <w:widowControl/>
        <w:numPr>
          <w:ilvl w:val="0"/>
          <w:numId w:val="29"/>
        </w:numPr>
        <w:tabs>
          <w:tab w:val="left" w:pos="1308"/>
        </w:tabs>
        <w:spacing w:before="0" w:after="0"/>
        <w:ind w:left="284" w:hanging="360"/>
        <w:jc w:val="both"/>
      </w:pPr>
      <w:r w:rsidRPr="005E5B5E">
        <w:t>затраты, по модернизации, реконструкции, расширению и техническому перевооружению действующих объектов производственной сферы;</w:t>
      </w:r>
    </w:p>
    <w:p w:rsidR="00FC42F0" w:rsidRPr="005E5B5E" w:rsidRDefault="00FC42F0" w:rsidP="005E5B5E">
      <w:pPr>
        <w:widowControl/>
        <w:numPr>
          <w:ilvl w:val="0"/>
          <w:numId w:val="29"/>
        </w:numPr>
        <w:tabs>
          <w:tab w:val="left" w:pos="1308"/>
        </w:tabs>
        <w:spacing w:before="0" w:after="0"/>
        <w:ind w:left="284" w:hanging="360"/>
        <w:jc w:val="both"/>
      </w:pPr>
      <w:r w:rsidRPr="005E5B5E">
        <w:t>затраты, связанные с приобретением зданий, сооружений, оборудования, транспортных средств, и других отдельных объектов (или их частей) основных средств, не требующих монтажа;</w:t>
      </w:r>
    </w:p>
    <w:p w:rsidR="00FC42F0" w:rsidRPr="005E5B5E" w:rsidRDefault="00FC42F0" w:rsidP="005E5B5E">
      <w:pPr>
        <w:widowControl/>
        <w:numPr>
          <w:ilvl w:val="0"/>
          <w:numId w:val="29"/>
        </w:numPr>
        <w:tabs>
          <w:tab w:val="left" w:pos="1308"/>
        </w:tabs>
        <w:spacing w:before="0" w:after="0"/>
        <w:ind w:left="284" w:hanging="360"/>
        <w:jc w:val="both"/>
        <w:rPr>
          <w:spacing w:val="-2"/>
        </w:rPr>
      </w:pPr>
      <w:r w:rsidRPr="005E5B5E">
        <w:t>затраты, связанные с приобретением и созданием активов нематериального</w:t>
      </w:r>
      <w:r w:rsidRPr="005E5B5E">
        <w:rPr>
          <w:spacing w:val="-2"/>
        </w:rPr>
        <w:t xml:space="preserve"> характера;</w:t>
      </w:r>
    </w:p>
    <w:p w:rsidR="00FC42F0" w:rsidRPr="005E5B5E" w:rsidRDefault="00FC42F0" w:rsidP="005E5B5E">
      <w:pPr>
        <w:widowControl/>
        <w:numPr>
          <w:ilvl w:val="0"/>
          <w:numId w:val="29"/>
        </w:numPr>
        <w:tabs>
          <w:tab w:val="left" w:pos="1308"/>
        </w:tabs>
        <w:spacing w:before="0" w:after="0"/>
        <w:ind w:left="284" w:hanging="360"/>
        <w:jc w:val="both"/>
      </w:pPr>
      <w:r w:rsidRPr="005E5B5E">
        <w:t>затраты по монтажу оборудования (как подрядным, так и хозяйственным способом);</w:t>
      </w:r>
    </w:p>
    <w:p w:rsidR="00FC42F0" w:rsidRPr="005E5B5E" w:rsidRDefault="00FC42F0" w:rsidP="005E5B5E">
      <w:pPr>
        <w:widowControl/>
        <w:numPr>
          <w:ilvl w:val="0"/>
          <w:numId w:val="29"/>
        </w:numPr>
        <w:tabs>
          <w:tab w:val="left" w:pos="1308"/>
        </w:tabs>
        <w:spacing w:before="0" w:after="0"/>
        <w:ind w:left="284" w:hanging="360"/>
        <w:jc w:val="both"/>
      </w:pPr>
      <w:r w:rsidRPr="005E5B5E">
        <w:t>затраты на НИОКР.</w:t>
      </w:r>
    </w:p>
    <w:p w:rsidR="00FC42F0" w:rsidRPr="005E5B5E" w:rsidRDefault="00FC42F0" w:rsidP="005E5B5E">
      <w:pPr>
        <w:widowControl/>
        <w:spacing w:before="0" w:after="0"/>
        <w:ind w:left="284"/>
        <w:jc w:val="both"/>
      </w:pPr>
      <w:r w:rsidRPr="005E5B5E">
        <w:t xml:space="preserve">   7.5. В финансовой (бухгалтерской) отчетности затраты капитального характера, связанные с приобретением не принятых к учету в качестве объектов основных средств, имущества, не требующего монтажа или переданного в монтаж, модернизацией и реконструкцией объектов основных средств, созданием нематериальных активов, отражаются по статье «Незавершенные капитальные вложения» по фактическим затратам.</w:t>
      </w:r>
    </w:p>
    <w:p w:rsidR="00FC42F0" w:rsidRPr="005E5B5E" w:rsidRDefault="00FC42F0" w:rsidP="005E5B5E">
      <w:pPr>
        <w:widowControl/>
        <w:spacing w:before="0" w:after="0"/>
        <w:ind w:left="284"/>
        <w:jc w:val="both"/>
      </w:pPr>
      <w:r w:rsidRPr="005E5B5E">
        <w:t xml:space="preserve">    7.6. Незавершенные капитальные вложения в строящиеся объекты основных средств учитываются по фактическим затратам на их строительство.</w:t>
      </w:r>
    </w:p>
    <w:p w:rsidR="00FC42F0" w:rsidRPr="005E5B5E" w:rsidRDefault="00FC42F0" w:rsidP="005E5B5E">
      <w:pPr>
        <w:widowControl/>
        <w:spacing w:before="0" w:after="0"/>
        <w:ind w:left="284"/>
        <w:jc w:val="both"/>
      </w:pPr>
      <w:r w:rsidRPr="005E5B5E">
        <w:t xml:space="preserve">   7.7. Учет незавершенного строительства ведется в целом по строительству, отдельным объектам строительства по структуре затрат. Объект строительства - отдельно стоящее здание или сооружение, вид или комплекс работ, на строительство которого должен быть составлен отдельный проект и смета.</w:t>
      </w:r>
    </w:p>
    <w:p w:rsidR="00FC42F0" w:rsidRPr="005E5B5E" w:rsidRDefault="00FC42F0" w:rsidP="005E5B5E">
      <w:pPr>
        <w:widowControl/>
        <w:spacing w:before="0" w:after="0"/>
        <w:ind w:left="284"/>
        <w:jc w:val="both"/>
      </w:pPr>
      <w:r w:rsidRPr="005E5B5E">
        <w:t xml:space="preserve">   7.8. Затраты, связанные с управлением капитальным строительством, накапливаются и ежемесячно распределяются между стоимостью строящихся в данном месяце объектов пропорционально объемам фактических затрат, произведенных в соответствующем месяце по этим объектам.</w:t>
      </w:r>
    </w:p>
    <w:p w:rsidR="00FC42F0" w:rsidRPr="005E5B5E" w:rsidRDefault="00FC42F0" w:rsidP="005E5B5E">
      <w:pPr>
        <w:widowControl/>
        <w:spacing w:before="0" w:after="0"/>
        <w:ind w:left="284"/>
        <w:jc w:val="both"/>
      </w:pPr>
      <w:r w:rsidRPr="005E5B5E">
        <w:t xml:space="preserve">   7.9. По завершению строительства объекта определяется инвентарная стоимость каждого элемента, вводимого в эксплуатацию в качестве отдельной единицы  основных средств. Инвентарная стоимость складывается из фактических затрат на строительные работы и приходящихся на них прочих капитальных затрат. </w:t>
      </w:r>
    </w:p>
    <w:p w:rsidR="00FC42F0" w:rsidRPr="005E5B5E" w:rsidRDefault="00FC42F0" w:rsidP="005E5B5E">
      <w:pPr>
        <w:widowControl/>
        <w:spacing w:before="0" w:after="0"/>
        <w:ind w:left="284"/>
        <w:jc w:val="both"/>
      </w:pPr>
      <w:r w:rsidRPr="005E5B5E">
        <w:t xml:space="preserve">   7.10. Фактически эксплуатируемые объекты недвижимости, подлежащие государственной регистрации, по которым закончены капитальные вложения, и оформлены соответствующие первичные учетные документы по приемке-передаче, принимаются к бухгалтерскому учету в качестве основных средств на отдельном субсчете к счету 01. По объектам недвижимости, по которым закончены капитальные вложения, амортизация начисляется в общем порядке с первого числа месяца, следующего за месяцем принятия объекта к бухгалтерскому учету.</w:t>
      </w:r>
    </w:p>
    <w:p w:rsidR="00FC42F0" w:rsidRPr="005E5B5E" w:rsidRDefault="00FC42F0" w:rsidP="005E5B5E">
      <w:pPr>
        <w:widowControl/>
        <w:tabs>
          <w:tab w:val="left" w:pos="1863"/>
        </w:tabs>
        <w:spacing w:before="0" w:after="0"/>
        <w:ind w:left="284"/>
        <w:jc w:val="both"/>
      </w:pPr>
      <w:r w:rsidRPr="005E5B5E">
        <w:t xml:space="preserve">   7.11. В бухгалтерской отчётности (Бухгалтерский баланс) капитальные вложения отражаются в разделе «Внеоборотные активы» по строке «Прочие внеоборотные активы». </w:t>
      </w:r>
    </w:p>
    <w:p w:rsidR="00FC42F0" w:rsidRPr="005E5B5E" w:rsidRDefault="00FC42F0" w:rsidP="005E5B5E">
      <w:pPr>
        <w:widowControl/>
        <w:tabs>
          <w:tab w:val="left" w:pos="1863"/>
        </w:tabs>
        <w:spacing w:before="0" w:after="0"/>
        <w:ind w:left="284"/>
        <w:jc w:val="both"/>
      </w:pPr>
      <w:r w:rsidRPr="005E5B5E">
        <w:t xml:space="preserve">   7.12. Незавершенные капитальные вложения отражаются в бухгалтерском балансе по</w:t>
      </w:r>
      <w:r w:rsidRPr="005E5B5E">
        <w:br/>
        <w:t>фактическим затратам, понесенным организацией.</w:t>
      </w:r>
    </w:p>
    <w:p w:rsidR="00FC42F0" w:rsidRPr="005E5B5E" w:rsidRDefault="00FC42F0" w:rsidP="005E5B5E">
      <w:pPr>
        <w:widowControl/>
        <w:tabs>
          <w:tab w:val="left" w:pos="948"/>
        </w:tabs>
        <w:spacing w:before="0" w:after="0"/>
        <w:ind w:left="284"/>
        <w:jc w:val="center"/>
        <w:rPr>
          <w:b/>
        </w:rPr>
      </w:pPr>
      <w:r w:rsidRPr="005E5B5E">
        <w:rPr>
          <w:b/>
        </w:rPr>
        <w:t>Раздел 8. Учёт основных средств</w:t>
      </w:r>
    </w:p>
    <w:p w:rsidR="00FC42F0" w:rsidRPr="005E5B5E" w:rsidRDefault="00FC42F0" w:rsidP="005E5B5E">
      <w:pPr>
        <w:widowControl/>
        <w:spacing w:before="0" w:after="0"/>
        <w:ind w:left="284"/>
        <w:jc w:val="both"/>
      </w:pPr>
      <w:r w:rsidRPr="005E5B5E">
        <w:rPr>
          <w:b/>
        </w:rPr>
        <w:t xml:space="preserve">   </w:t>
      </w:r>
      <w:r w:rsidRPr="005E5B5E">
        <w:t xml:space="preserve"> 8.1. Учет основных средств ведется в соответствии с Положением по бухгалтерскому учету "Учет основных средств" ПБУ 6/01, утвержденным Приказом Минфина России от 30.03.2001 N 26н (в ред. Приказов Минфина РФ от 18.05.2002  № 45н, от 12.12.2005  № 147н, от 18.09.2006 № 116н, от 27.11.2006  № 156н, от 25.10.2010 № 132н и от 24.12.2010 № 186н) и «Методическими указаниями</w:t>
      </w:r>
      <w:r w:rsidRPr="005E5B5E">
        <w:rPr>
          <w:b/>
        </w:rPr>
        <w:t xml:space="preserve"> </w:t>
      </w:r>
      <w:r w:rsidRPr="005E5B5E">
        <w:t>по</w:t>
      </w:r>
      <w:r w:rsidRPr="005E5B5E">
        <w:rPr>
          <w:b/>
        </w:rPr>
        <w:t xml:space="preserve">  </w:t>
      </w:r>
      <w:r w:rsidRPr="005E5B5E">
        <w:t>бухгалтерскому</w:t>
      </w:r>
      <w:r w:rsidRPr="005E5B5E">
        <w:rPr>
          <w:b/>
        </w:rPr>
        <w:t xml:space="preserve"> </w:t>
      </w:r>
      <w:r w:rsidRPr="005E5B5E">
        <w:t>учёту основных средств», утвержденные приказом</w:t>
      </w:r>
      <w:r w:rsidRPr="005E5B5E">
        <w:rPr>
          <w:b/>
        </w:rPr>
        <w:t xml:space="preserve"> </w:t>
      </w:r>
      <w:r w:rsidRPr="005E5B5E">
        <w:t>Минфина РФ от</w:t>
      </w:r>
      <w:r w:rsidRPr="005E5B5E">
        <w:rPr>
          <w:b/>
        </w:rPr>
        <w:t xml:space="preserve"> </w:t>
      </w:r>
      <w:r w:rsidRPr="005E5B5E">
        <w:t>13.10.2003 №</w:t>
      </w:r>
      <w:r w:rsidRPr="005E5B5E">
        <w:rPr>
          <w:b/>
        </w:rPr>
        <w:t xml:space="preserve"> </w:t>
      </w:r>
      <w:r w:rsidRPr="005E5B5E">
        <w:t xml:space="preserve">91н (в ред. Приказов Минфина РФ от 27.11.2006 </w:t>
      </w:r>
      <w:hyperlink r:id="rId24" w:history="1">
        <w:r w:rsidRPr="005E5B5E">
          <w:t>N 156н</w:t>
        </w:r>
      </w:hyperlink>
      <w:r w:rsidRPr="005E5B5E">
        <w:t xml:space="preserve">, от 25.10.2010 </w:t>
      </w:r>
      <w:hyperlink r:id="rId25" w:history="1">
        <w:r w:rsidRPr="005E5B5E">
          <w:t>N 132н</w:t>
        </w:r>
      </w:hyperlink>
      <w:r w:rsidRPr="005E5B5E">
        <w:t xml:space="preserve"> и от 24.12.2010 № 186н).</w:t>
      </w:r>
    </w:p>
    <w:p w:rsidR="00FC42F0" w:rsidRPr="005E5B5E" w:rsidRDefault="00FC42F0" w:rsidP="005E5B5E">
      <w:pPr>
        <w:widowControl/>
        <w:spacing w:before="0" w:after="0"/>
        <w:ind w:left="284"/>
        <w:jc w:val="both"/>
      </w:pPr>
      <w:r w:rsidRPr="005E5B5E">
        <w:t xml:space="preserve">Для целей бухгалтерского учета к основным средствам относится имущество, соответствующее критериям п.4 ПБУ 6/01 стоимостью более 40 000 руб. и сроком службы более 12 месяцев. </w:t>
      </w:r>
    </w:p>
    <w:p w:rsidR="00FC42F0" w:rsidRPr="005E5B5E" w:rsidRDefault="00FC42F0" w:rsidP="005E5B5E">
      <w:pPr>
        <w:widowControl/>
        <w:spacing w:before="0" w:after="0"/>
        <w:ind w:left="284"/>
        <w:jc w:val="both"/>
      </w:pPr>
      <w:r w:rsidRPr="005E5B5E">
        <w:t xml:space="preserve">Учет основных средств ведется на счете 01 "Основные средства". </w:t>
      </w:r>
    </w:p>
    <w:p w:rsidR="00FC42F0" w:rsidRPr="005E5B5E" w:rsidRDefault="00FC42F0" w:rsidP="005E5B5E">
      <w:pPr>
        <w:widowControl/>
        <w:spacing w:before="0" w:after="0"/>
        <w:ind w:left="284"/>
        <w:jc w:val="both"/>
      </w:pPr>
      <w:r w:rsidRPr="005E5B5E">
        <w:t xml:space="preserve">Стоимость основных средств погашается путем начисления амортизационных отчислений и списания их на расходы по продаже в течение срока их полезного использования. </w:t>
      </w:r>
    </w:p>
    <w:p w:rsidR="00FC42F0" w:rsidRPr="005E5B5E" w:rsidRDefault="00FC42F0" w:rsidP="005E5B5E">
      <w:pPr>
        <w:widowControl/>
        <w:spacing w:before="0" w:after="0"/>
        <w:ind w:left="284"/>
        <w:jc w:val="both"/>
      </w:pPr>
      <w:r w:rsidRPr="005E5B5E">
        <w:t xml:space="preserve">   8.2. Амортизация по основным средствам начисляется ежемесячно линейным способом по всем группам однородных объектов основных средств, в течение всего срока полезного использования, в соответствии с группами, установленными Постановлением Правительства Российской Федерации от 01.01.2002 N 1,  в размере 1/12 годовой суммы, начиная с первого числа месяца, следующего за месяцем принятия этого объекта к бухгалтерскому учету. Срок полезного использования по объектам, не имеющим установленного срока использования, устанавливается по рекомендациям изготовителя </w:t>
      </w:r>
      <w:r w:rsidRPr="005E5B5E">
        <w:lastRenderedPageBreak/>
        <w:t xml:space="preserve">и на основании приказа руководителя организации с учетом срока, в течение которого ожидается получение экономических выгод от использования объекта. </w:t>
      </w:r>
    </w:p>
    <w:p w:rsidR="00FC42F0" w:rsidRPr="005E5B5E" w:rsidRDefault="00FC42F0" w:rsidP="005E5B5E">
      <w:pPr>
        <w:widowControl/>
        <w:spacing w:before="0" w:after="0"/>
        <w:ind w:left="284"/>
        <w:jc w:val="both"/>
      </w:pPr>
      <w:r w:rsidRPr="005E5B5E">
        <w:t>Общество относит основные средства к соответствующей амортизационной группе  в разрезе видов, приведенных в Общероссийском классификаторе основных фондов, утвержденным Постановление Госстандарта РФ от 26.12.1994 № 359 OK 013-94 (в соответствии с внесенными изменениями в Классификацию амортизируемых основных средств Постановлениями Правительства РФ от 12.09.2008  № 676, от 24.02.2009 № 165 и от 10.12.2010 № 1011) на основании  приказа руководителя организации «О вводе в эксплуатацию основного средства».</w:t>
      </w:r>
    </w:p>
    <w:p w:rsidR="00FC42F0" w:rsidRPr="005E5B5E" w:rsidRDefault="00FC42F0" w:rsidP="005E5B5E">
      <w:pPr>
        <w:widowControl/>
        <w:spacing w:before="0" w:after="0"/>
        <w:ind w:left="284"/>
        <w:jc w:val="both"/>
      </w:pPr>
      <w:r w:rsidRPr="005E5B5E">
        <w:t xml:space="preserve"> Годовая сумма амортизации определяется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w:t>
      </w:r>
    </w:p>
    <w:p w:rsidR="00FC42F0" w:rsidRPr="005E5B5E" w:rsidRDefault="00FC42F0" w:rsidP="005E5B5E">
      <w:pPr>
        <w:widowControl/>
        <w:spacing w:before="0" w:after="0"/>
        <w:ind w:left="284" w:firstLine="540"/>
        <w:jc w:val="both"/>
      </w:pPr>
      <w:r w:rsidRPr="005E5B5E">
        <w:t>Понижающие коэффициенты к действующим нормам амортизационных отчислений основных средств не применяются, за исключением случаев, предусмотренных НК РФ.</w:t>
      </w:r>
    </w:p>
    <w:p w:rsidR="00FC42F0" w:rsidRPr="005E5B5E" w:rsidRDefault="00FC42F0" w:rsidP="005E5B5E">
      <w:pPr>
        <w:widowControl/>
        <w:spacing w:before="0" w:after="0"/>
        <w:ind w:left="284"/>
        <w:jc w:val="both"/>
      </w:pPr>
      <w:r w:rsidRPr="005E5B5E">
        <w:t xml:space="preserve">  8.3. Единицей бухгалтерского учета основных средств является инвентарный объект. Инвентарным объектом основных средств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предназначенный для выполнения определенной работы. Комплекс конструктивно сочлененных предметов - это один или несколько предметов одного или разного назначения, смонтированных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FC42F0" w:rsidRPr="005E5B5E" w:rsidRDefault="00FC42F0" w:rsidP="005E5B5E">
      <w:pPr>
        <w:widowControl/>
        <w:spacing w:before="0" w:after="0"/>
        <w:ind w:left="284"/>
        <w:jc w:val="both"/>
      </w:pPr>
      <w:r w:rsidRPr="005E5B5E">
        <w:t xml:space="preserve">В случае наличия у одного объекта нескольких частей, имеющих разный срок полезного использования, каждая такая часть учитывается как самостоятельный инвентарный объект.        Составные части компьютера (монитор, процессор)  приходуются как отдельные инвентарные объекты основных средств. </w:t>
      </w:r>
    </w:p>
    <w:p w:rsidR="00FC42F0" w:rsidRPr="005E5B5E" w:rsidRDefault="00FC42F0" w:rsidP="005E5B5E">
      <w:pPr>
        <w:widowControl/>
        <w:spacing w:before="0" w:after="0"/>
        <w:ind w:left="284"/>
      </w:pPr>
      <w:r w:rsidRPr="005E5B5E">
        <w:t xml:space="preserve">   8.4. Признание актива в качестве основного средства осуществляется в случае, когда его стоимость  может быть надежно оценена и поступление актива в Общество оформлено документами в соответствии с п.7 «Методических указаний  по бухгалтерскому учёту основных средств». </w:t>
      </w:r>
    </w:p>
    <w:p w:rsidR="00FC42F0" w:rsidRPr="005E5B5E" w:rsidRDefault="00FC42F0" w:rsidP="005E5B5E">
      <w:pPr>
        <w:widowControl/>
        <w:spacing w:before="0" w:after="0"/>
        <w:ind w:left="284"/>
        <w:jc w:val="both"/>
      </w:pPr>
      <w:r w:rsidRPr="005E5B5E">
        <w:t xml:space="preserve">   8.5. Объекты, не предназначенные для продажи, со сроком использования более 12 месяцев, для которых участие в процессах производства или управления, а также получение экономических выгод от их использования не может быть достаточно обосновано, учитываются в составе основных средств обособленно как непроизводственные основные средства (условные активы). Амортизация, начисленная по указанным объектам основных средств, а также расходы по обслуживанию указанных объектов признаются расходами периода в котором эти расходы фактически осуществлены.</w:t>
      </w:r>
    </w:p>
    <w:p w:rsidR="00FC42F0" w:rsidRPr="005E5B5E" w:rsidRDefault="00FC42F0" w:rsidP="005E5B5E">
      <w:pPr>
        <w:widowControl/>
        <w:spacing w:before="0" w:after="0"/>
        <w:jc w:val="both"/>
      </w:pPr>
      <w:r w:rsidRPr="005E5B5E">
        <w:t xml:space="preserve">   8.6. Основные средства принимаются к бухгалтерскому учету по первоначальной стоимости. Первоначальная стоимость определяется в соответствии  с п.п. 8, 9, 10, 11  ПБУ 6/01, в зависимости от способа поступления основных средств в Общество.  В первоначальную стоимость объектов основных средств, включаются  фактические затраты  на доставку объектов и приведение их в состояние, пригодное для использования.</w:t>
      </w:r>
    </w:p>
    <w:p w:rsidR="00FC42F0" w:rsidRPr="005E5B5E" w:rsidRDefault="00FC42F0" w:rsidP="005E5B5E">
      <w:pPr>
        <w:widowControl/>
        <w:spacing w:before="0" w:after="0"/>
        <w:jc w:val="both"/>
      </w:pPr>
      <w:r w:rsidRPr="005E5B5E">
        <w:t xml:space="preserve">   В стоимость инвестиционного актива (согласно ПБУ 15/2008 под инвестиционным активом понимается объект имущества, подготовка которого к предполагаемому использованию требует длительного времени и существенных расходов на приобретение, сооружение и (или) изготовление),  включаются проценты, причитающиеся к уплате заимодавцу (кредитору), непосредственно связанные с  приобретением, сооружением и (или) изготовлением инвестиционного актива. Проценты, причитающиеся к оплате заимодавцу (кредитору), прекращают включаться в стоимость инвестиционного актива с 1-го числа месяца, следующего за месяцем прекращения приобретения, сооружения и (или) изготовления инвестиционного актива.</w:t>
      </w:r>
    </w:p>
    <w:p w:rsidR="00FC42F0" w:rsidRPr="005E5B5E" w:rsidRDefault="00FC42F0" w:rsidP="005E5B5E">
      <w:pPr>
        <w:widowControl/>
        <w:spacing w:before="0" w:after="0"/>
        <w:jc w:val="both"/>
      </w:pPr>
      <w:r w:rsidRPr="005E5B5E">
        <w:t xml:space="preserve">   8.7. Изменение первоначальной стоимости основных средств допускается в случаях достройки, дооборудования, модернизации, реконструкции, частичной ликвидации и переоценки. </w:t>
      </w:r>
    </w:p>
    <w:p w:rsidR="00FC42F0" w:rsidRPr="005E5B5E" w:rsidRDefault="00FC42F0" w:rsidP="005E5B5E">
      <w:pPr>
        <w:widowControl/>
        <w:spacing w:before="0" w:after="0"/>
        <w:jc w:val="both"/>
      </w:pPr>
      <w:r w:rsidRPr="005E5B5E">
        <w:t>Затраты на достройку, дооборудование, реконструкцию, модернизацию объекта основных средств, учитываются на счете учета вложений во внеоборотные активы. По завершении работ по достройке, дооборудованию, реконструкции, модернизации объекта основных средств, затраты, учтенные на счете учета внеоборотных активов увеличивают остаточную стоимость этого объекта основных средств и списываются в дебет счета учета основных средств. Данные о реконструкции или модернизации вносятся в инвентарную карточку учета объекта основных средств.</w:t>
      </w:r>
    </w:p>
    <w:p w:rsidR="00FC42F0" w:rsidRPr="005E5B5E" w:rsidRDefault="00FC42F0" w:rsidP="005E5B5E">
      <w:pPr>
        <w:widowControl/>
        <w:spacing w:before="0" w:after="0"/>
        <w:jc w:val="both"/>
      </w:pPr>
      <w:r w:rsidRPr="005E5B5E">
        <w:t xml:space="preserve">   8.8. Переоценка основных средств на конец отчетного года не производится за исключением случаев, установленных законодательством РФ  (п.15 ПБУ 6/01). </w:t>
      </w:r>
    </w:p>
    <w:p w:rsidR="00FC42F0" w:rsidRPr="005E5B5E" w:rsidRDefault="00FC42F0" w:rsidP="005E5B5E">
      <w:pPr>
        <w:widowControl/>
        <w:tabs>
          <w:tab w:val="left" w:pos="2237"/>
          <w:tab w:val="left" w:pos="2366"/>
        </w:tabs>
        <w:spacing w:before="0" w:after="0"/>
        <w:ind w:right="14"/>
        <w:jc w:val="both"/>
      </w:pPr>
      <w:r w:rsidRPr="005E5B5E">
        <w:t xml:space="preserve">   8.9. Сумма дооценки объекта основных средств в результате переоценки зачисляется в</w:t>
      </w:r>
      <w:r w:rsidRPr="005E5B5E">
        <w:br/>
        <w:t>добавочный капитал организации. Сумма дооценки объекта основных</w:t>
      </w:r>
      <w:r w:rsidRPr="005E5B5E">
        <w:br/>
        <w:t>средств, равная сумме уценки его, проведенной в предыдущие отчетные</w:t>
      </w:r>
      <w:r w:rsidRPr="005E5B5E">
        <w:br/>
        <w:t>периоды и отнесенной на финансовый результат в качестве прочих</w:t>
      </w:r>
      <w:r w:rsidRPr="005E5B5E">
        <w:br/>
        <w:t>расходов, зачисляется в финансовый результат в качестве прочих доходов.</w:t>
      </w:r>
    </w:p>
    <w:p w:rsidR="00FC42F0" w:rsidRPr="005E5B5E" w:rsidRDefault="00FC42F0" w:rsidP="005E5B5E">
      <w:pPr>
        <w:widowControl/>
        <w:spacing w:before="7" w:after="0"/>
        <w:jc w:val="both"/>
      </w:pPr>
      <w:r w:rsidRPr="005E5B5E">
        <w:lastRenderedPageBreak/>
        <w:t xml:space="preserve">   Сумма уценки объекта основных средств в результате переоценки относится на финансовый результат в качестве прочих расходов. Сумма уценки объекта основных средств относится в уменьшение добавочного капитала организации, образованного за счет сумм дооценки этого объекта, проведенной в предыдущие отчетные периоды. Превышение суммы уценки объекта над суммой дооценки его, зачисленной в добавочный капитал организации в результате переоценки, проведенной в предыдущие отчетные периоды, относится на финансовый результат в качестве прочих расходов.</w:t>
      </w:r>
    </w:p>
    <w:p w:rsidR="00FC42F0" w:rsidRPr="005E5B5E" w:rsidRDefault="00FC42F0" w:rsidP="005E5B5E">
      <w:pPr>
        <w:widowControl/>
        <w:spacing w:before="0" w:after="0"/>
        <w:jc w:val="both"/>
      </w:pPr>
      <w:r w:rsidRPr="005E5B5E">
        <w:t>При выбытии объекта основных средств сумма его дооценки переносится с добавочного капитала организации в нераспределенную прибыль организации.</w:t>
      </w:r>
    </w:p>
    <w:p w:rsidR="00FC42F0" w:rsidRPr="005E5B5E" w:rsidRDefault="00FC42F0" w:rsidP="005E5B5E">
      <w:pPr>
        <w:widowControl/>
        <w:spacing w:before="0" w:after="0"/>
        <w:jc w:val="both"/>
      </w:pPr>
      <w:r w:rsidRPr="005E5B5E">
        <w:t xml:space="preserve">  8.10. По объектам основных средств, принятым к бухгалтерскому учету до 01 января  2002г., срок полезного использования  определяется в соответствии с Постановлением Совмина СССР от 22.10.1990  № 1072 «О единых нормах амортизационных отчислений на полное восстановление основных фондов народного хозяйства СССР». </w:t>
      </w:r>
    </w:p>
    <w:p w:rsidR="00FC42F0" w:rsidRPr="005E5B5E" w:rsidRDefault="00FC42F0" w:rsidP="005E5B5E">
      <w:pPr>
        <w:widowControl/>
        <w:spacing w:before="0" w:after="0"/>
        <w:ind w:firstLine="540"/>
        <w:jc w:val="both"/>
      </w:pPr>
      <w:r w:rsidRPr="005E5B5E">
        <w:t xml:space="preserve">По объектам основных средств, принятым к бухгалтерскому учету начиная с 01 января  2002г., срок полезного использования определяется в соответствии с Постановлением Правительства РФ от 01.01.2002  № 1  «О классификации основных средств, включаемых в амортизационные группы» (в ред. Постановлений Правительства РФ от 09.07.2003 </w:t>
      </w:r>
      <w:hyperlink r:id="rId26" w:history="1">
        <w:r w:rsidRPr="005E5B5E">
          <w:t>N 415,</w:t>
        </w:r>
      </w:hyperlink>
      <w:r w:rsidRPr="005E5B5E">
        <w:t xml:space="preserve"> от 08.08.2003 </w:t>
      </w:r>
      <w:hyperlink r:id="rId27" w:history="1">
        <w:r w:rsidRPr="005E5B5E">
          <w:t>N 476</w:t>
        </w:r>
      </w:hyperlink>
      <w:r w:rsidRPr="005E5B5E">
        <w:t xml:space="preserve">, от 18.11.2006 </w:t>
      </w:r>
      <w:hyperlink r:id="rId28" w:history="1">
        <w:r w:rsidRPr="005E5B5E">
          <w:t>N 697</w:t>
        </w:r>
      </w:hyperlink>
      <w:r w:rsidRPr="005E5B5E">
        <w:t xml:space="preserve">, от 12.09.2008 </w:t>
      </w:r>
      <w:hyperlink r:id="rId29" w:history="1">
        <w:r w:rsidRPr="005E5B5E">
          <w:t>N 676</w:t>
        </w:r>
      </w:hyperlink>
      <w:r w:rsidRPr="005E5B5E">
        <w:t xml:space="preserve">, от 24.02.2009 </w:t>
      </w:r>
      <w:hyperlink r:id="rId30" w:history="1">
        <w:r w:rsidRPr="005E5B5E">
          <w:t>N 165</w:t>
        </w:r>
      </w:hyperlink>
      <w:r w:rsidRPr="005E5B5E">
        <w:t xml:space="preserve"> и от 10.12.2010 </w:t>
      </w:r>
      <w:hyperlink r:id="rId31" w:history="1">
        <w:r w:rsidRPr="005E5B5E">
          <w:t>N 1011</w:t>
        </w:r>
      </w:hyperlink>
      <w:r w:rsidRPr="005E5B5E">
        <w:t>). В случае приобретения ОС, бывших в употреблении, организация определяет норму амортизации по этому имуществу с учетом срока полезного использования, уменьшенного на количество лет (месяцев) эксплуатации данного имущества предыдущим собственником.</w:t>
      </w:r>
    </w:p>
    <w:p w:rsidR="00FC42F0" w:rsidRPr="005E5B5E" w:rsidRDefault="00FC42F0" w:rsidP="005E5B5E">
      <w:pPr>
        <w:widowControl/>
        <w:spacing w:before="0" w:after="0"/>
        <w:ind w:firstLine="540"/>
        <w:jc w:val="both"/>
      </w:pPr>
      <w:r w:rsidRPr="005E5B5E">
        <w:t>В том случае, если предмет невозможно отнести ни к одной амортизационной группе, организация самостоятельно определяет срок его полезного использования на основании приказа руководителя.</w:t>
      </w:r>
    </w:p>
    <w:p w:rsidR="00FC42F0" w:rsidRPr="005E5B5E" w:rsidRDefault="00FC42F0" w:rsidP="005E5B5E">
      <w:pPr>
        <w:widowControl/>
        <w:spacing w:before="0" w:after="0"/>
        <w:jc w:val="both"/>
        <w:rPr>
          <w:b/>
        </w:rPr>
      </w:pPr>
      <w:r w:rsidRPr="005E5B5E">
        <w:t>При этом по каждой амортизационной группе, применяется минимальный срок полезного использования плюс один месяц</w:t>
      </w:r>
      <w:r w:rsidRPr="005E5B5E">
        <w:rPr>
          <w:b/>
        </w:rPr>
        <w:t>.</w:t>
      </w:r>
    </w:p>
    <w:p w:rsidR="00FC42F0" w:rsidRPr="005E5B5E" w:rsidRDefault="00FC42F0" w:rsidP="005E5B5E">
      <w:pPr>
        <w:widowControl/>
        <w:spacing w:before="0" w:after="0"/>
      </w:pPr>
      <w:r w:rsidRPr="005E5B5E">
        <w:t xml:space="preserve">     8.11. 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3-х месяцев, а также в период восстановления объекта на срок  более 12 месяцев).</w:t>
      </w:r>
    </w:p>
    <w:p w:rsidR="00FC42F0" w:rsidRPr="005E5B5E" w:rsidRDefault="00FC42F0" w:rsidP="005E5B5E">
      <w:pPr>
        <w:widowControl/>
        <w:spacing w:before="0" w:after="0"/>
        <w:jc w:val="both"/>
      </w:pPr>
      <w:r w:rsidRPr="005E5B5E">
        <w:t>Порядок консервации объектов основных средств устанавливается и утверждается приказом руководителя организации.</w:t>
      </w:r>
    </w:p>
    <w:p w:rsidR="00FC42F0" w:rsidRPr="005E5B5E" w:rsidRDefault="00FC42F0" w:rsidP="005E5B5E">
      <w:pPr>
        <w:widowControl/>
        <w:spacing w:before="0" w:after="0"/>
        <w:jc w:val="both"/>
      </w:pPr>
      <w:r w:rsidRPr="005E5B5E">
        <w:t xml:space="preserve">   8.12. Не амортизируются следующие объекты основных средств: земельные участки,  объекты природопользования (вода, недра и другие природные ресурсы). </w:t>
      </w:r>
    </w:p>
    <w:p w:rsidR="00FC42F0" w:rsidRPr="005E5B5E" w:rsidRDefault="00FC42F0" w:rsidP="005E5B5E">
      <w:pPr>
        <w:widowControl/>
        <w:spacing w:before="0" w:after="0"/>
        <w:jc w:val="both"/>
      </w:pPr>
      <w:r w:rsidRPr="005E5B5E">
        <w:t xml:space="preserve">   8.13. Доходы от сдачи  основных средств в аренду отражаются на счете 91 «Прочие  доходы». Расходы на содержание переданных в аренду основных средств учитываются в составе прочих  расходов на счете 91 «Прочие расходы».</w:t>
      </w:r>
    </w:p>
    <w:p w:rsidR="00FC42F0" w:rsidRPr="005E5B5E" w:rsidRDefault="00FC42F0" w:rsidP="005E5B5E">
      <w:pPr>
        <w:widowControl/>
        <w:spacing w:before="0" w:after="0"/>
        <w:jc w:val="both"/>
      </w:pPr>
      <w:r w:rsidRPr="005E5B5E">
        <w:t xml:space="preserve">   8.14. Расходы  на осуществление всех видов ремонта основных средств (текущего, среднего и капитального) включаются в расходы по обычным видам деятельности по статье «Расходы на ремонт», по мере окончания ремонта, в полной сумме в том отчетном периоде, когда оформлен документ, подтверждающий факт окончания ремонтных работ или по мере фактического осуществления расходов.</w:t>
      </w:r>
    </w:p>
    <w:p w:rsidR="00FC42F0" w:rsidRPr="005E5B5E" w:rsidRDefault="00FC42F0" w:rsidP="005E5B5E">
      <w:pPr>
        <w:widowControl/>
        <w:spacing w:before="0" w:after="0"/>
        <w:jc w:val="both"/>
      </w:pPr>
      <w:r w:rsidRPr="005E5B5E">
        <w:t>Ремонтный фонд Общества не создается.</w:t>
      </w:r>
    </w:p>
    <w:p w:rsidR="00FC42F0" w:rsidRPr="005E5B5E" w:rsidRDefault="00FC42F0" w:rsidP="005E5B5E">
      <w:pPr>
        <w:widowControl/>
        <w:spacing w:before="0" w:after="0"/>
        <w:jc w:val="both"/>
      </w:pPr>
      <w:r w:rsidRPr="005E5B5E">
        <w:t xml:space="preserve">   8.15. Выбытие основных средств, происходит в соответствии с п.29 ПБУ 6/01. Материалы, полученные при демонтаже основных средств и пригодные к дальнейшему использованию, учитываются на счете 10 «Материалы» по соответствующей группе по рыночной стоимости на дату оприходования с учётом степени изношенности. Рыночная стоимость определяется комиссией.</w:t>
      </w:r>
    </w:p>
    <w:p w:rsidR="00FC42F0" w:rsidRPr="005E5B5E" w:rsidRDefault="00FC42F0" w:rsidP="005E5B5E">
      <w:pPr>
        <w:widowControl/>
        <w:spacing w:before="0" w:after="0"/>
        <w:jc w:val="both"/>
      </w:pPr>
      <w:r w:rsidRPr="005E5B5E">
        <w:t xml:space="preserve">   8.16. Для учета выбытия объектов основных средств (продажи, списания, частичной ликвидации, передачи безвозмездно и др.) к счету 01 "Основные средства"  открыт субсчет 01;02 "Выбытие основных средств". В дебет этого субсчета переносится стоимость выбывающего объекта, а в кредит - сумма накопленной амортизации. По окончании процедуры выбытия остаточная стоимость объекта списывается со счета 01 "Основные средства" на </w:t>
      </w:r>
      <w:hyperlink r:id="rId32" w:history="1">
        <w:r w:rsidRPr="005E5B5E">
          <w:t>счет 91</w:t>
        </w:r>
      </w:hyperlink>
      <w:r w:rsidRPr="005E5B5E">
        <w:t xml:space="preserve"> "Прочие доходы и расходы"   (в соответствии с Приказом Минфина от 31.10.2000  N 94н «Об утверждении плана счетов бухгалтерского учета финансово-хозяйственной деятельности организаций и инструкции по его применению» (в ред. Приказов Минфина РФ от 07.05.2003  </w:t>
      </w:r>
      <w:hyperlink r:id="rId33" w:history="1">
        <w:r w:rsidRPr="005E5B5E">
          <w:t>N 38н</w:t>
        </w:r>
      </w:hyperlink>
      <w:r w:rsidRPr="005E5B5E">
        <w:t xml:space="preserve">, от 18.09.2006 </w:t>
      </w:r>
      <w:hyperlink r:id="rId34" w:history="1">
        <w:r w:rsidRPr="005E5B5E">
          <w:t>N 115н</w:t>
        </w:r>
      </w:hyperlink>
      <w:r w:rsidRPr="005E5B5E">
        <w:t xml:space="preserve">, от 08.11.2010 </w:t>
      </w:r>
      <w:hyperlink r:id="rId35" w:history="1">
        <w:r w:rsidRPr="005E5B5E">
          <w:t>N 142н</w:t>
        </w:r>
      </w:hyperlink>
      <w:r w:rsidRPr="005E5B5E">
        <w:t>).</w:t>
      </w:r>
    </w:p>
    <w:p w:rsidR="00FC42F0" w:rsidRPr="005E5B5E" w:rsidRDefault="00FC42F0" w:rsidP="005E5B5E">
      <w:pPr>
        <w:widowControl/>
        <w:spacing w:before="0" w:after="0"/>
        <w:jc w:val="both"/>
      </w:pPr>
      <w:r w:rsidRPr="005E5B5E">
        <w:t xml:space="preserve">   8.17. Плановая инвентаризация проводится по основным средствам - один раз в три года по состоянию на 1 ноября. Результаты инвентаризации оформляются  документами по формам, утверждённым Госкомстатом РФ и Методическими указаниями, утвержденными Приказом Минфина РФ от 13.06.1995  № 49 (в ред. </w:t>
      </w:r>
      <w:hyperlink r:id="rId36" w:history="1">
        <w:r w:rsidRPr="005E5B5E">
          <w:t>Приказа</w:t>
        </w:r>
      </w:hyperlink>
      <w:r w:rsidRPr="005E5B5E">
        <w:t xml:space="preserve"> Минфина РФ от 08.11.2010 N 142н).</w:t>
      </w:r>
    </w:p>
    <w:p w:rsidR="00FC42F0" w:rsidRPr="005E5B5E" w:rsidRDefault="00FC42F0" w:rsidP="005E5B5E">
      <w:pPr>
        <w:widowControl/>
        <w:spacing w:before="0" w:after="0"/>
        <w:jc w:val="both"/>
      </w:pPr>
      <w:r w:rsidRPr="005E5B5E">
        <w:t>Излишки основных средств, выявленные при инвентаризации, приходуются в бухгалтерском учете по стоимости, определяемой Инвентаризационной Комиссией,  с включением в состав   прочих доходов.</w:t>
      </w:r>
    </w:p>
    <w:p w:rsidR="00FC42F0" w:rsidRPr="005E5B5E" w:rsidRDefault="00FC42F0" w:rsidP="005E5B5E">
      <w:pPr>
        <w:widowControl/>
        <w:spacing w:before="0" w:after="0"/>
        <w:jc w:val="both"/>
      </w:pPr>
      <w:r w:rsidRPr="005E5B5E">
        <w:t>Результаты инвентаризации отражаются в учете в том  месяце, в котором была закончена инвентаризация. По годовой инвентаризации результаты отражаются в учете не позднее 31 декабря отчетного года.</w:t>
      </w:r>
    </w:p>
    <w:p w:rsidR="00FC42F0" w:rsidRPr="005E5B5E" w:rsidRDefault="00FC42F0" w:rsidP="005E5B5E">
      <w:pPr>
        <w:widowControl/>
        <w:spacing w:before="0" w:after="0"/>
        <w:jc w:val="both"/>
      </w:pPr>
      <w:r w:rsidRPr="005E5B5E">
        <w:t xml:space="preserve">   8.18. В финансовой (бухгалтерской) отчетности основные средства отражаются по остаточной стоимости.</w:t>
      </w:r>
    </w:p>
    <w:p w:rsidR="00FC42F0" w:rsidRPr="005E5B5E" w:rsidRDefault="00FC42F0" w:rsidP="005E5B5E">
      <w:pPr>
        <w:widowControl/>
        <w:spacing w:before="0" w:after="0"/>
        <w:jc w:val="both"/>
      </w:pPr>
    </w:p>
    <w:p w:rsidR="00FC42F0" w:rsidRPr="005E5B5E" w:rsidRDefault="00FC42F0" w:rsidP="005E5B5E">
      <w:pPr>
        <w:widowControl/>
        <w:spacing w:before="0" w:after="0"/>
        <w:ind w:firstLine="142"/>
        <w:jc w:val="both"/>
      </w:pPr>
      <w:r w:rsidRPr="005E5B5E">
        <w:lastRenderedPageBreak/>
        <w:t xml:space="preserve"> 8.19. Восстановление основных средств осуществляется посредством ремонта, модернизации и реконструкции. В случае реконструкции или модернизации основных средств сроки полезного использования основных средств пересматриваются только в отношении полностью самортизированных объектов. </w:t>
      </w:r>
    </w:p>
    <w:p w:rsidR="00FC42F0" w:rsidRPr="005E5B5E" w:rsidRDefault="00FC42F0" w:rsidP="005E5B5E">
      <w:pPr>
        <w:widowControl/>
        <w:spacing w:before="0" w:after="0"/>
        <w:jc w:val="both"/>
      </w:pPr>
      <w:r w:rsidRPr="005E5B5E">
        <w:t xml:space="preserve">   8.20. Доходы и расходы от списания с бухгалтерского учета объектов основных средств отражаются в бухгалтерском учете в отчетном периоде, к которому они относятся. Доходы и расходы от списания объектов основных с бухгалтерского учета подлежат зачислению на  счет прибылей и убытков в качестве прочих доходов и расходов.</w:t>
      </w:r>
    </w:p>
    <w:p w:rsidR="00FC42F0" w:rsidRPr="005E5B5E" w:rsidRDefault="00FC42F0" w:rsidP="005E5B5E">
      <w:pPr>
        <w:widowControl/>
        <w:spacing w:before="0" w:after="0"/>
        <w:jc w:val="both"/>
      </w:pPr>
      <w:r w:rsidRPr="005E5B5E">
        <w:t xml:space="preserve">    8.21. При списание объекта в результате его продажи, выручка принимается к бухгалтерскому  учёту в сумме, согласованной сторонами в договоре.  </w:t>
      </w:r>
    </w:p>
    <w:p w:rsidR="00FC42F0" w:rsidRPr="005E5B5E" w:rsidRDefault="00FC42F0" w:rsidP="005E5B5E">
      <w:pPr>
        <w:widowControl/>
        <w:spacing w:before="0" w:after="0"/>
        <w:jc w:val="both"/>
      </w:pPr>
      <w:r w:rsidRPr="005E5B5E">
        <w:t xml:space="preserve">   8.22. Первоначальная стоимость основного средства определяется как сумма расходов на его приобретение (а в случае если основное средство получено налогоплательщиком безвозмездно, - как сумма, в которую оценено такое имущество в соответствии с п. 8 ст. 250 НК РФ), сооружение, изготовление, доставку и доведение до состояния, в котором оно пригодно для использования, за исключением сумм налогов, подлежащих вычету или учитываемых в составе расходов.</w:t>
      </w:r>
    </w:p>
    <w:p w:rsidR="00FC42F0" w:rsidRPr="005E5B5E" w:rsidRDefault="00FC42F0" w:rsidP="005E5B5E">
      <w:pPr>
        <w:widowControl/>
        <w:spacing w:before="0" w:after="0"/>
        <w:jc w:val="both"/>
      </w:pPr>
      <w:r w:rsidRPr="005E5B5E">
        <w:t xml:space="preserve">   8.23. В Обществе не применяется амортизационная премия. </w:t>
      </w:r>
    </w:p>
    <w:p w:rsidR="00FC42F0" w:rsidRPr="005E5B5E" w:rsidRDefault="00FC42F0" w:rsidP="005E5B5E">
      <w:pPr>
        <w:widowControl/>
        <w:spacing w:before="0" w:after="0"/>
        <w:jc w:val="both"/>
      </w:pPr>
      <w:r w:rsidRPr="005E5B5E">
        <w:t xml:space="preserve">   8.24. Хозяйственные операции по договору лизинга осуществляются в соответствии с  Федеральным законом от 29.10.1998 № 164-ФЗ «О финансовой аренде (лизинге) (в ред. Федеральных законов от 29.01.2002 </w:t>
      </w:r>
      <w:hyperlink r:id="rId37" w:history="1">
        <w:r w:rsidRPr="005E5B5E">
          <w:t>N 10-ФЗ,</w:t>
        </w:r>
      </w:hyperlink>
      <w:r w:rsidRPr="005E5B5E">
        <w:t xml:space="preserve"> от 22.08.2004 </w:t>
      </w:r>
      <w:hyperlink r:id="rId38" w:history="1">
        <w:r w:rsidRPr="005E5B5E">
          <w:t>N 122-ФЗ,</w:t>
        </w:r>
      </w:hyperlink>
      <w:r w:rsidRPr="005E5B5E">
        <w:t xml:space="preserve"> от 18.07.2005 </w:t>
      </w:r>
      <w:hyperlink r:id="rId39" w:history="1">
        <w:r w:rsidRPr="005E5B5E">
          <w:t>N 90-ФЗ,</w:t>
        </w:r>
      </w:hyperlink>
      <w:r w:rsidRPr="005E5B5E">
        <w:t xml:space="preserve"> от 26.07.2006 </w:t>
      </w:r>
      <w:hyperlink r:id="rId40" w:history="1">
        <w:r w:rsidRPr="005E5B5E">
          <w:t>N 130-ФЗ</w:t>
        </w:r>
      </w:hyperlink>
      <w:r w:rsidRPr="005E5B5E">
        <w:t xml:space="preserve">, от 08.05.2010 </w:t>
      </w:r>
      <w:hyperlink r:id="rId41" w:history="1">
        <w:r w:rsidRPr="005E5B5E">
          <w:t>N 83-ФЗ</w:t>
        </w:r>
      </w:hyperlink>
      <w:r w:rsidRPr="005E5B5E">
        <w:t xml:space="preserve">, с изм., внесенными Федеральными законами от 24.12.2002 </w:t>
      </w:r>
      <w:hyperlink r:id="rId42" w:history="1">
        <w:r w:rsidRPr="005E5B5E">
          <w:t>N 176-ФЗ,</w:t>
        </w:r>
      </w:hyperlink>
      <w:r w:rsidRPr="005E5B5E">
        <w:t xml:space="preserve"> от 23.12.2003 </w:t>
      </w:r>
      <w:hyperlink r:id="rId43" w:history="1">
        <w:r w:rsidRPr="005E5B5E">
          <w:t>N 186-ФЗ</w:t>
        </w:r>
      </w:hyperlink>
      <w:r w:rsidRPr="005E5B5E">
        <w:t>).</w:t>
      </w:r>
    </w:p>
    <w:p w:rsidR="00FC42F0" w:rsidRPr="005E5B5E" w:rsidRDefault="00FC42F0" w:rsidP="005E5B5E">
      <w:pPr>
        <w:widowControl/>
        <w:spacing w:before="0" w:after="0"/>
        <w:ind w:firstLine="540"/>
        <w:jc w:val="both"/>
      </w:pPr>
      <w:r w:rsidRPr="005E5B5E">
        <w:t xml:space="preserve">Порядок отражения в бухгалтерском учете операций, связанных с лизингом имущества, установлен </w:t>
      </w:r>
      <w:hyperlink r:id="rId44" w:history="1">
        <w:r w:rsidRPr="005E5B5E">
          <w:t>Указаниями</w:t>
        </w:r>
      </w:hyperlink>
      <w:r w:rsidRPr="005E5B5E">
        <w:t xml:space="preserve"> об отражении в бухгалтерском учете операций по договору лизинга, утвержденными Приказом Минфина России от 17.02.1997 N 15.</w:t>
      </w:r>
    </w:p>
    <w:p w:rsidR="00FC42F0" w:rsidRPr="005E5B5E" w:rsidRDefault="00FC42F0" w:rsidP="005E5B5E">
      <w:pPr>
        <w:widowControl/>
        <w:spacing w:before="0" w:after="0"/>
        <w:ind w:firstLine="540"/>
        <w:jc w:val="both"/>
      </w:pPr>
      <w:r w:rsidRPr="005E5B5E">
        <w:t>Для учета расчетов по  лизинговым платежам к счету 60 "Расчеты с поставщиками и подрядчиками"  открыт субсчет 60.09 "Расчёты за основные средства, приобретенные в лизинг», по дебету которого в корреспонденции с кредитом счета 51 "Расчетные счета" отражается перечисление лизинговых платежей.</w:t>
      </w:r>
    </w:p>
    <w:p w:rsidR="00FC42F0" w:rsidRPr="005E5B5E" w:rsidRDefault="00FC42F0" w:rsidP="005E5B5E">
      <w:pPr>
        <w:widowControl/>
        <w:spacing w:before="0" w:after="0"/>
        <w:ind w:firstLine="540"/>
        <w:jc w:val="both"/>
      </w:pPr>
      <w:r w:rsidRPr="005E5B5E">
        <w:t xml:space="preserve">Полученный Обществом (лизингополучателем) предмет лизинга учитывается на забалансовом </w:t>
      </w:r>
      <w:hyperlink r:id="rId45" w:history="1">
        <w:r w:rsidRPr="005E5B5E">
          <w:t>счете 001</w:t>
        </w:r>
      </w:hyperlink>
      <w:r w:rsidRPr="005E5B5E">
        <w:t xml:space="preserve"> "Арендованные основные средства" по стоимости, указанной в договоре лизинга (</w:t>
      </w:r>
      <w:hyperlink r:id="rId46" w:history="1">
        <w:r w:rsidRPr="005E5B5E">
          <w:t>п. 8</w:t>
        </w:r>
      </w:hyperlink>
      <w:r w:rsidRPr="005E5B5E">
        <w:t xml:space="preserve"> Указаний, Инструкция по применению Плана счетов).</w:t>
      </w:r>
    </w:p>
    <w:p w:rsidR="00FC42F0" w:rsidRPr="005E5B5E" w:rsidRDefault="00FC42F0" w:rsidP="005E5B5E">
      <w:pPr>
        <w:widowControl/>
        <w:spacing w:before="0" w:after="0"/>
        <w:ind w:firstLine="540"/>
        <w:jc w:val="both"/>
      </w:pPr>
      <w:r w:rsidRPr="005E5B5E">
        <w:t>Лизинговые платежи в течение всего срока действия договора (пользования предметом лизинга) учитываются в расходах, связанных с производственной деятельностью.</w:t>
      </w:r>
    </w:p>
    <w:p w:rsidR="00FC42F0" w:rsidRPr="005E5B5E" w:rsidRDefault="00FC42F0" w:rsidP="005E5B5E">
      <w:pPr>
        <w:widowControl/>
        <w:spacing w:before="0" w:after="0"/>
        <w:jc w:val="both"/>
      </w:pPr>
      <w:r w:rsidRPr="005E5B5E">
        <w:t xml:space="preserve">   </w:t>
      </w:r>
    </w:p>
    <w:p w:rsidR="00FC42F0" w:rsidRPr="005E5B5E" w:rsidRDefault="00FC42F0" w:rsidP="005E5B5E">
      <w:pPr>
        <w:keepNext/>
        <w:widowControl/>
        <w:tabs>
          <w:tab w:val="left" w:pos="948"/>
        </w:tabs>
        <w:spacing w:before="0" w:after="0"/>
        <w:jc w:val="center"/>
        <w:rPr>
          <w:b/>
        </w:rPr>
      </w:pPr>
      <w:r w:rsidRPr="005E5B5E">
        <w:rPr>
          <w:b/>
        </w:rPr>
        <w:t>Раздел 9. Учёт нематериальных активов</w:t>
      </w:r>
    </w:p>
    <w:p w:rsidR="00FC42F0" w:rsidRPr="005E5B5E" w:rsidRDefault="00FC42F0" w:rsidP="005E5B5E">
      <w:pPr>
        <w:keepNext/>
        <w:widowControl/>
        <w:tabs>
          <w:tab w:val="left" w:pos="3108"/>
        </w:tabs>
        <w:spacing w:before="0" w:after="0"/>
        <w:jc w:val="both"/>
      </w:pPr>
    </w:p>
    <w:p w:rsidR="00FC42F0" w:rsidRPr="005E5B5E" w:rsidRDefault="00FC42F0" w:rsidP="005E5B5E">
      <w:pPr>
        <w:widowControl/>
        <w:tabs>
          <w:tab w:val="left" w:pos="3108"/>
        </w:tabs>
        <w:spacing w:before="0" w:after="0"/>
        <w:jc w:val="both"/>
      </w:pPr>
      <w:r w:rsidRPr="005E5B5E">
        <w:t xml:space="preserve">   9.1. Бухгалтерский учёт нематериальных активов, кроме результатов НИОКР</w:t>
      </w:r>
      <w:r w:rsidRPr="005E5B5E">
        <w:rPr>
          <w:b/>
        </w:rPr>
        <w:t>,</w:t>
      </w:r>
      <w:r w:rsidRPr="005E5B5E">
        <w:t xml:space="preserve"> ведется в соответствии с ПБУ 14/2007 «Учет нематериальных активов», утвержденным приказом Минфина РФ от 27.12.2007г. № 153н (в ред. Приказа Минфина РФ от 25.10.2010 № 132н).</w:t>
      </w:r>
    </w:p>
    <w:p w:rsidR="00FC42F0" w:rsidRPr="005E5B5E" w:rsidRDefault="00FC42F0" w:rsidP="005E5B5E">
      <w:pPr>
        <w:widowControl/>
        <w:spacing w:before="0" w:after="0"/>
        <w:jc w:val="both"/>
      </w:pPr>
      <w:r w:rsidRPr="005E5B5E">
        <w:t xml:space="preserve">   9.2. В составе нематериальных активов учитываются объекты, в отношении которых одновременно  выполняются  условия, перечисленные в п. 3 ПБУ 14/2007, и срок полезного использования которых более 12 месяцев. </w:t>
      </w:r>
    </w:p>
    <w:p w:rsidR="00FC42F0" w:rsidRPr="005E5B5E" w:rsidRDefault="00FC42F0" w:rsidP="005E5B5E">
      <w:pPr>
        <w:widowControl/>
        <w:spacing w:before="0" w:after="0"/>
        <w:jc w:val="both"/>
      </w:pPr>
      <w:r w:rsidRPr="005E5B5E">
        <w:t xml:space="preserve">При выполнении условий, установленных в пункте 3 ПБУ 14/2007, к нематериальным активам относятся программы для электронных вычислительных машин, товарный знак, деловая репутация, возникшая в связи с приобретением предприятия как имущественного комплекса (в целом или его части). </w:t>
      </w:r>
    </w:p>
    <w:p w:rsidR="00FC42F0" w:rsidRPr="005E5B5E" w:rsidRDefault="00FC42F0" w:rsidP="005E5B5E">
      <w:pPr>
        <w:widowControl/>
        <w:spacing w:before="0" w:after="0"/>
        <w:jc w:val="both"/>
      </w:pPr>
      <w:r w:rsidRPr="005E5B5E">
        <w:t xml:space="preserve">   9.3. Единицей бухгалтерского учета нематериальных активов является инвентарный объект.</w:t>
      </w:r>
    </w:p>
    <w:p w:rsidR="00FC42F0" w:rsidRPr="005E5B5E" w:rsidRDefault="00FC42F0" w:rsidP="005E5B5E">
      <w:pPr>
        <w:widowControl/>
        <w:spacing w:before="0" w:after="0"/>
        <w:jc w:val="both"/>
      </w:pPr>
      <w:r w:rsidRPr="005E5B5E">
        <w:t xml:space="preserve"> Инвентарным объектом нематериальных активов признается совокупность прав, возникающих из одного патента, свидетельства, договора об отчуждении исключительного права на результат интеллектуальной деятельности или на средство индивидуализации либо в ином установленном законом порядке, предназначенных для выполнения определенных самостоятельных функций. В качестве инвентарного объекта нематериальных активов также может признаваться сложный объект, включающий несколько охраняемых результатов интеллектуальной деятельности.</w:t>
      </w:r>
    </w:p>
    <w:p w:rsidR="00FC42F0" w:rsidRPr="005E5B5E" w:rsidRDefault="00FC42F0" w:rsidP="005E5B5E">
      <w:pPr>
        <w:widowControl/>
        <w:spacing w:before="0" w:after="0"/>
      </w:pPr>
      <w:r w:rsidRPr="005E5B5E">
        <w:t xml:space="preserve">   9.4. Нематериальные активы принимаются к бухгалтерскому учету по фактическим затратам, образующим их первоначальную стоимость, определенную по состоянию на дату принятия его к бухгалтерскому учету в соответствии с п.п. 7-9,11-14  ПБУ 14/2007.</w:t>
      </w:r>
    </w:p>
    <w:p w:rsidR="00FC42F0" w:rsidRPr="005E5B5E" w:rsidRDefault="00FC42F0" w:rsidP="005E5B5E">
      <w:pPr>
        <w:widowControl/>
        <w:spacing w:before="0" w:after="0"/>
        <w:ind w:firstLine="540"/>
        <w:jc w:val="both"/>
      </w:pPr>
      <w:r w:rsidRPr="005E5B5E">
        <w:t xml:space="preserve"> В бухгалтерском балансе нематериальные активы отражаются по остаточной стоимости (первоначальная стоимость за вычетом суммы начисленной амортизации в течение установленного срока их полезного использования). </w:t>
      </w:r>
    </w:p>
    <w:p w:rsidR="00FC42F0" w:rsidRPr="005E5B5E" w:rsidRDefault="00FC42F0" w:rsidP="005E5B5E">
      <w:pPr>
        <w:widowControl/>
        <w:spacing w:before="0" w:after="0"/>
        <w:ind w:firstLine="540"/>
        <w:jc w:val="both"/>
      </w:pPr>
      <w:r w:rsidRPr="005E5B5E">
        <w:t>Фактическая (первоначальная) стоимость нематериального актива, по которой он принят к бухгалтерскому учету, не подлежит изменению, кроме случаев, установленных законодательством Российской Федерации.</w:t>
      </w:r>
    </w:p>
    <w:p w:rsidR="00FC42F0" w:rsidRPr="005E5B5E" w:rsidRDefault="00FC42F0" w:rsidP="005E5B5E">
      <w:pPr>
        <w:widowControl/>
        <w:spacing w:before="0" w:after="0"/>
        <w:ind w:firstLine="540"/>
        <w:jc w:val="both"/>
      </w:pPr>
      <w:r w:rsidRPr="005E5B5E">
        <w:lastRenderedPageBreak/>
        <w:t>Изменение фактической (первоначальной) стоимости нематериального актива, по которой он принят к бухгалтерскому учету, допускается в случаях переоценки или обесценения нематериальных активов.</w:t>
      </w:r>
    </w:p>
    <w:p w:rsidR="00FC42F0" w:rsidRPr="005E5B5E" w:rsidRDefault="00FC42F0" w:rsidP="005E5B5E">
      <w:pPr>
        <w:widowControl/>
        <w:spacing w:before="0" w:after="0"/>
      </w:pPr>
      <w:r w:rsidRPr="005E5B5E">
        <w:t xml:space="preserve">   9.5. Переоценка НА осуществляется в соответствии с п. 17 ПБУ 14/2007 на основании приказа руководителя организации.</w:t>
      </w:r>
    </w:p>
    <w:p w:rsidR="00FC42F0" w:rsidRPr="005E5B5E" w:rsidRDefault="00FC42F0" w:rsidP="005E5B5E">
      <w:pPr>
        <w:widowControl/>
        <w:spacing w:before="0" w:after="0"/>
      </w:pPr>
      <w:r w:rsidRPr="005E5B5E">
        <w:t xml:space="preserve">          Переоценка нематериальных активов производится путем пересчета их остаточной стоимости. Результаты переоценки принимаются при формировании данных бухгалтерского баланса на конец отчетного года. Результаты переоценки не включаются в данные бухгалтерского баланса предыдущего отчетного года, но раскрываются в пояснительной записке к бухгалтерской отчетности предыдущего отчетного года.</w:t>
      </w:r>
    </w:p>
    <w:p w:rsidR="00FC42F0" w:rsidRPr="005E5B5E" w:rsidRDefault="00FC42F0" w:rsidP="005E5B5E">
      <w:pPr>
        <w:widowControl/>
        <w:tabs>
          <w:tab w:val="left" w:pos="2508"/>
        </w:tabs>
        <w:spacing w:before="0" w:after="0"/>
        <w:ind w:firstLine="540"/>
        <w:jc w:val="both"/>
      </w:pPr>
      <w:r w:rsidRPr="005E5B5E">
        <w:t xml:space="preserve"> Сумма дооценки нематериальных активов в результате переоценки зачисляется в добавочный капитал организации. Сумма дооценки нематериального</w:t>
      </w:r>
      <w:r w:rsidRPr="005E5B5E">
        <w:br/>
        <w:t>актива, равная сумме его уценки, проведенной в предыдущие отчетные</w:t>
      </w:r>
      <w:r w:rsidRPr="005E5B5E">
        <w:br/>
        <w:t>годы и отнесенной на финансовый результат в качестве прочих расходов,</w:t>
      </w:r>
      <w:r w:rsidRPr="005E5B5E">
        <w:br/>
        <w:t>зачисляется в финансовый результат в качестве прочих доходов.</w:t>
      </w:r>
    </w:p>
    <w:p w:rsidR="00FC42F0" w:rsidRPr="005E5B5E" w:rsidRDefault="00FC42F0" w:rsidP="005E5B5E">
      <w:pPr>
        <w:widowControl/>
        <w:spacing w:before="0" w:after="0"/>
        <w:ind w:firstLine="540"/>
        <w:jc w:val="both"/>
      </w:pPr>
      <w:r w:rsidRPr="005E5B5E">
        <w:t>Сумма уценки нематериального актива в результате переоценки относится на финансовый результат в качестве прочих расходов. Сумма уценки нематериального актива относится в уменьшение добавочного капитала организации, образованного за счет сумм дооценки этого актива, проведенной в предыдущие отчетные годы. Превышение суммы уценки нематериального актива над суммой его дооценки, зачисленной в добавочный капитал организации в результате переоценки, проведенной в предыдущие отчетные годы, относится на финансовый результат в качестве прочих расходов.</w:t>
      </w:r>
    </w:p>
    <w:p w:rsidR="00FC42F0" w:rsidRPr="005E5B5E" w:rsidRDefault="00FC42F0" w:rsidP="005E5B5E">
      <w:pPr>
        <w:widowControl/>
        <w:spacing w:before="0" w:after="0"/>
        <w:ind w:firstLine="540"/>
        <w:jc w:val="both"/>
      </w:pPr>
      <w:r w:rsidRPr="005E5B5E">
        <w:t xml:space="preserve"> Нематериальные активы на обесценение не проверяются.</w:t>
      </w:r>
    </w:p>
    <w:p w:rsidR="00FC42F0" w:rsidRPr="005E5B5E" w:rsidRDefault="00FC42F0" w:rsidP="005E5B5E">
      <w:pPr>
        <w:widowControl/>
        <w:spacing w:before="0" w:after="0"/>
        <w:jc w:val="both"/>
      </w:pPr>
      <w:r w:rsidRPr="005E5B5E">
        <w:t xml:space="preserve">   9.6. Определение ежемесячной суммы амортизационных отчислений по нематериальному активу (каждому отдельно) с определенным сроком полезного использования производится линейным способом с применением счета 05 исходя из фактической (первоначальной) стоимости или текущей рыночной стоимости (в случае переоценки) равномерно в течение срока полезного использования. </w:t>
      </w:r>
    </w:p>
    <w:p w:rsidR="00FC42F0" w:rsidRPr="005E5B5E" w:rsidRDefault="00FC42F0" w:rsidP="005E5B5E">
      <w:pPr>
        <w:widowControl/>
        <w:spacing w:before="0" w:after="0"/>
        <w:jc w:val="both"/>
      </w:pPr>
      <w:r w:rsidRPr="005E5B5E">
        <w:t xml:space="preserve">         Срок полезного использования в месяцах определяется Комиссией, специально созданной в Обществе, на момент принятия нематериального актива к бухгалтерскому учету.</w:t>
      </w:r>
    </w:p>
    <w:p w:rsidR="00FC42F0" w:rsidRPr="005E5B5E" w:rsidRDefault="00FC42F0" w:rsidP="005E5B5E">
      <w:pPr>
        <w:widowControl/>
        <w:spacing w:before="0" w:after="0"/>
        <w:ind w:firstLine="540"/>
        <w:jc w:val="both"/>
      </w:pPr>
    </w:p>
    <w:p w:rsidR="00FC42F0" w:rsidRPr="005E5B5E" w:rsidRDefault="00FC42F0" w:rsidP="005E5B5E">
      <w:pPr>
        <w:widowControl/>
        <w:spacing w:before="0" w:after="0"/>
        <w:ind w:firstLine="540"/>
        <w:jc w:val="both"/>
      </w:pPr>
      <w:r w:rsidRPr="005E5B5E">
        <w:t>По нематериальным активам с неопределенным сроком полезного использования амортизация не начисляется (п.23 раздел 4 ПБУ 14/2007).</w:t>
      </w:r>
    </w:p>
    <w:p w:rsidR="00FC42F0" w:rsidRPr="005E5B5E" w:rsidRDefault="00FC42F0" w:rsidP="005E5B5E">
      <w:pPr>
        <w:widowControl/>
        <w:spacing w:before="0" w:after="0"/>
        <w:ind w:firstLine="540"/>
        <w:jc w:val="both"/>
      </w:pPr>
      <w:r w:rsidRPr="005E5B5E">
        <w:t>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w:t>
      </w:r>
    </w:p>
    <w:p w:rsidR="00FC42F0" w:rsidRPr="005E5B5E" w:rsidRDefault="00FC42F0" w:rsidP="005E5B5E">
      <w:pPr>
        <w:widowControl/>
        <w:spacing w:before="0" w:after="0"/>
        <w:ind w:firstLine="540"/>
        <w:jc w:val="both"/>
      </w:pPr>
      <w:r w:rsidRPr="005E5B5E">
        <w:t>Определение срока полезного использования нематериального актива производится исходя из:</w:t>
      </w:r>
    </w:p>
    <w:p w:rsidR="00FC42F0" w:rsidRPr="005E5B5E" w:rsidRDefault="00FC42F0" w:rsidP="005E5B5E">
      <w:pPr>
        <w:widowControl/>
        <w:spacing w:before="0" w:after="0"/>
        <w:ind w:firstLine="540"/>
        <w:jc w:val="both"/>
      </w:pPr>
      <w:r w:rsidRPr="005E5B5E">
        <w:t>срока действия прав  на результат интеллектуальной деятельности  и периода контроля над активом;</w:t>
      </w:r>
    </w:p>
    <w:p w:rsidR="00FC42F0" w:rsidRPr="005E5B5E" w:rsidRDefault="00FC42F0" w:rsidP="005E5B5E">
      <w:pPr>
        <w:widowControl/>
        <w:spacing w:before="0" w:after="0"/>
        <w:ind w:firstLine="540"/>
        <w:jc w:val="both"/>
      </w:pPr>
      <w:r w:rsidRPr="005E5B5E">
        <w:t>ожидаемого срока использования актива, в течение которого можно получать экономические выгоды (доход) или использовать в деятельности, определяемого специальной комиссией созданной в Обществе и утверждённого приказом руководителя организации.</w:t>
      </w:r>
    </w:p>
    <w:p w:rsidR="00FC42F0" w:rsidRPr="005E5B5E" w:rsidRDefault="00FC42F0" w:rsidP="005E5B5E">
      <w:pPr>
        <w:widowControl/>
        <w:spacing w:before="0" w:after="0"/>
        <w:ind w:firstLine="540"/>
        <w:jc w:val="both"/>
      </w:pPr>
      <w:r w:rsidRPr="005E5B5E">
        <w:t>Срок полезного использования нематериального актива ежегодно проверяется Обществом на необходимость его уточнения. В случае существенного изменения продолжительности периода, в течение которого Общество предполагает использовать актив, срок его полезного использования подлежит уточнению. Возникшие в связи с этим корректировки отражаются в бухгалтерском учете и бухгалтерской отчетности на конец отчетного года.</w:t>
      </w:r>
    </w:p>
    <w:p w:rsidR="00FC42F0" w:rsidRPr="005E5B5E" w:rsidRDefault="00FC42F0" w:rsidP="005E5B5E">
      <w:pPr>
        <w:widowControl/>
        <w:spacing w:before="0" w:after="0"/>
        <w:ind w:firstLine="540"/>
        <w:jc w:val="both"/>
      </w:pPr>
      <w:r w:rsidRPr="005E5B5E">
        <w:t>Способ определения амортизации нематериального актива ежегодно проверяется организацией на необходимость его уточнения. В случае существенного изменения  ожидаемого поступления  будущих  экономических  выгод от использования актива, способ  определения амортизации  подлежит уточнению. Возникшие в связи с этим  корректировки отражаются в бухгалтерском учете на начало отчетного года как изменения в оценочных значениях.</w:t>
      </w:r>
    </w:p>
    <w:p w:rsidR="00FC42F0" w:rsidRPr="005E5B5E" w:rsidRDefault="00FC42F0" w:rsidP="005E5B5E">
      <w:pPr>
        <w:widowControl/>
        <w:spacing w:before="0" w:after="0"/>
        <w:ind w:firstLine="540"/>
        <w:jc w:val="both"/>
      </w:pPr>
      <w:r w:rsidRPr="005E5B5E">
        <w:t>Амортизационные отчисления по нематериальным активам начинаются с первого числа месяца, следующего за месяцем принятия этого актива к бухгалтерскому учету, и начисляются до полного погашения стоимости либо списания этого актива с бухгалтерского учета.</w:t>
      </w:r>
    </w:p>
    <w:p w:rsidR="00FC42F0" w:rsidRPr="005E5B5E" w:rsidRDefault="00FC42F0" w:rsidP="005E5B5E">
      <w:pPr>
        <w:widowControl/>
        <w:spacing w:before="0" w:after="0"/>
        <w:ind w:firstLine="540"/>
        <w:jc w:val="both"/>
      </w:pPr>
      <w:r w:rsidRPr="005E5B5E">
        <w:t>В течение срока полезного использования нематериальных активов начисление амортизационных отчислений не приостанавливается.</w:t>
      </w:r>
    </w:p>
    <w:p w:rsidR="00FC42F0" w:rsidRPr="005E5B5E" w:rsidRDefault="00FC42F0" w:rsidP="005E5B5E">
      <w:pPr>
        <w:widowControl/>
        <w:spacing w:before="0" w:after="0"/>
        <w:ind w:firstLine="540"/>
        <w:jc w:val="both"/>
      </w:pPr>
      <w:r w:rsidRPr="005E5B5E">
        <w:t>Амортизационные отчисления по нематериальным активам прекращаются с первого числа месяца, следующего за месяцем полного погашения стоимости или списания этого актива с бухгалтерского учета.</w:t>
      </w:r>
    </w:p>
    <w:p w:rsidR="00FC42F0" w:rsidRPr="005E5B5E" w:rsidRDefault="00FC42F0" w:rsidP="005E5B5E">
      <w:pPr>
        <w:widowControl/>
        <w:spacing w:before="0" w:after="0"/>
        <w:ind w:firstLine="540"/>
        <w:jc w:val="both"/>
      </w:pPr>
      <w:r w:rsidRPr="005E5B5E">
        <w:t>Амортизационные отчисления по нематериальным активам отражаются в бухгалтерском учёте отчетного периода, к которому они относятся, и начисляются независимо от результатов деятельности Общества в отчетном периоде.</w:t>
      </w:r>
    </w:p>
    <w:p w:rsidR="00FC42F0" w:rsidRPr="005E5B5E" w:rsidRDefault="00FC42F0" w:rsidP="005E5B5E">
      <w:pPr>
        <w:widowControl/>
        <w:spacing w:before="0" w:after="0"/>
        <w:jc w:val="both"/>
      </w:pPr>
    </w:p>
    <w:p w:rsidR="00FC42F0" w:rsidRPr="005E5B5E" w:rsidRDefault="00FC42F0" w:rsidP="005E5B5E">
      <w:pPr>
        <w:widowControl/>
        <w:spacing w:before="0" w:after="0"/>
        <w:jc w:val="both"/>
      </w:pPr>
      <w:r w:rsidRPr="005E5B5E">
        <w:lastRenderedPageBreak/>
        <w:t xml:space="preserve">   9.7. Стоимость нематериального  актива, использование которого прекращено или он не способен приносить экономические выгоды для целей производства продукции, выполнения работ и оказания услуг либо для управленческих нужд Общества  подлежит списанию. Одновременно со списанием стоимости нематериальных активов подлежит списанию сумма накопленных амортизационных отчислений по этим нематериальным активам.</w:t>
      </w:r>
    </w:p>
    <w:p w:rsidR="00FC42F0" w:rsidRPr="005E5B5E" w:rsidRDefault="00FC42F0" w:rsidP="005E5B5E">
      <w:pPr>
        <w:widowControl/>
        <w:spacing w:before="0" w:after="0"/>
        <w:jc w:val="both"/>
      </w:pPr>
      <w:r w:rsidRPr="005E5B5E">
        <w:t>Доходы и расходы от списания нематериальных активов относятся на финансовые результаты в качестве прочих доходов и расходов в отчётном периоде, к которому они относятся.</w:t>
      </w:r>
    </w:p>
    <w:p w:rsidR="00FC42F0" w:rsidRPr="005E5B5E" w:rsidRDefault="00FC42F0" w:rsidP="005E5B5E">
      <w:pPr>
        <w:widowControl/>
        <w:spacing w:before="0" w:after="0"/>
        <w:jc w:val="both"/>
      </w:pPr>
      <w:r w:rsidRPr="005E5B5E">
        <w:t xml:space="preserve">   9.8. В финансовой (бухгалтерской) отчётности нематериальные активы отражаются по остаточной стоимости.</w:t>
      </w:r>
    </w:p>
    <w:p w:rsidR="00FC42F0" w:rsidRPr="005E5B5E" w:rsidRDefault="00FC42F0" w:rsidP="005E5B5E">
      <w:pPr>
        <w:widowControl/>
        <w:spacing w:before="0" w:after="0"/>
        <w:jc w:val="both"/>
      </w:pPr>
    </w:p>
    <w:p w:rsidR="00FC42F0" w:rsidRPr="005E5B5E" w:rsidRDefault="00FC42F0" w:rsidP="005E5B5E">
      <w:pPr>
        <w:keepNext/>
        <w:widowControl/>
        <w:spacing w:before="0" w:after="0"/>
        <w:jc w:val="center"/>
        <w:rPr>
          <w:b/>
        </w:rPr>
      </w:pPr>
      <w:r w:rsidRPr="005E5B5E">
        <w:rPr>
          <w:b/>
        </w:rPr>
        <w:t>Раздел 10. Учёт расходов на НИОКР</w:t>
      </w:r>
    </w:p>
    <w:p w:rsidR="00FC42F0" w:rsidRPr="005E5B5E" w:rsidRDefault="00FC42F0" w:rsidP="005E5B5E">
      <w:pPr>
        <w:keepNext/>
        <w:widowControl/>
        <w:spacing w:before="0" w:after="0"/>
        <w:jc w:val="both"/>
      </w:pPr>
    </w:p>
    <w:p w:rsidR="00FC42F0" w:rsidRPr="005E5B5E" w:rsidRDefault="00FC42F0" w:rsidP="005E5B5E">
      <w:pPr>
        <w:widowControl/>
        <w:tabs>
          <w:tab w:val="left" w:pos="2028"/>
        </w:tabs>
        <w:spacing w:before="0" w:after="0"/>
        <w:jc w:val="both"/>
      </w:pPr>
      <w:r w:rsidRPr="005E5B5E">
        <w:t xml:space="preserve">   10.1. Бухгалтерский учёт расходов на  НИОКР осуществляется в соответствии с ПБУ 17/02, утвержденным приказом Минфина РФ от 19.11.2002г. № 115н (в ред. Приказа Минфина РФ от 18.09.2006 N 116н).</w:t>
      </w:r>
    </w:p>
    <w:p w:rsidR="00FC42F0" w:rsidRPr="005E5B5E" w:rsidRDefault="00FC42F0" w:rsidP="005E5B5E">
      <w:pPr>
        <w:widowControl/>
        <w:tabs>
          <w:tab w:val="left" w:pos="2028"/>
        </w:tabs>
        <w:spacing w:before="0" w:after="0"/>
        <w:jc w:val="both"/>
        <w:rPr>
          <w:spacing w:val="-4"/>
        </w:rPr>
      </w:pPr>
      <w:r w:rsidRPr="005E5B5E">
        <w:rPr>
          <w:spacing w:val="-4"/>
        </w:rPr>
        <w:t xml:space="preserve">   10.2. Научно-исследовательские, опытно-конструкторские и технологические работы, выполненные как собственными силами, так и силами сторонних организаций, по которым получены результаты, подлежащие правовой охране, но не оформленные в установленном законодательстве порядке, либо по которым получены результаты, не подлежащие правовой охране в соответствии с нормами действующего законодательства, являются расходами на НИОКР.</w:t>
      </w:r>
    </w:p>
    <w:p w:rsidR="00FC42F0" w:rsidRPr="005E5B5E" w:rsidRDefault="00FC42F0" w:rsidP="005E5B5E">
      <w:pPr>
        <w:widowControl/>
        <w:tabs>
          <w:tab w:val="left" w:pos="2028"/>
        </w:tabs>
        <w:spacing w:before="0" w:after="0"/>
        <w:jc w:val="both"/>
      </w:pPr>
      <w:r w:rsidRPr="005E5B5E">
        <w:t xml:space="preserve">   10.3. Признание таких расходов осуществляется в соответствии с п.7. ПБУ 17/02 .</w:t>
      </w:r>
    </w:p>
    <w:p w:rsidR="00FC42F0" w:rsidRPr="005E5B5E" w:rsidRDefault="00FC42F0" w:rsidP="005E5B5E">
      <w:pPr>
        <w:widowControl/>
        <w:tabs>
          <w:tab w:val="left" w:pos="2028"/>
        </w:tabs>
        <w:spacing w:before="0" w:after="0"/>
        <w:jc w:val="both"/>
        <w:rPr>
          <w:spacing w:val="-4"/>
        </w:rPr>
      </w:pPr>
      <w:r w:rsidRPr="005E5B5E">
        <w:t xml:space="preserve">   </w:t>
      </w:r>
      <w:r w:rsidRPr="005E5B5E">
        <w:rPr>
          <w:spacing w:val="-4"/>
        </w:rPr>
        <w:t>10.4   Аналитический учет расходов по НИОКР  ведется обособленно по видам работ, договорам, единицей бухгалтерского учета  расходов по НИОКР является инвентарный объект.</w:t>
      </w:r>
    </w:p>
    <w:p w:rsidR="00FC42F0" w:rsidRPr="005E5B5E" w:rsidRDefault="00FC42F0" w:rsidP="005E5B5E">
      <w:pPr>
        <w:widowControl/>
        <w:tabs>
          <w:tab w:val="left" w:pos="2028"/>
        </w:tabs>
        <w:spacing w:before="0" w:after="0"/>
        <w:jc w:val="both"/>
        <w:rPr>
          <w:spacing w:val="-2"/>
        </w:rPr>
      </w:pPr>
      <w:r w:rsidRPr="005E5B5E">
        <w:rPr>
          <w:spacing w:val="-2"/>
        </w:rPr>
        <w:t xml:space="preserve">   10.5. Результаты НИОКР признаются в сумме фактически произведенных расходов Общества и подлежат списанию на текущие расходы по обычным видам деятельности с первого числа месяца, следующего за месяцем, в котором было начато фактическое применение полученных результатов от выполнения указанных работ в производственных целях Общества. </w:t>
      </w:r>
    </w:p>
    <w:p w:rsidR="00FC42F0" w:rsidRPr="005E5B5E" w:rsidRDefault="00FC42F0" w:rsidP="005E5B5E">
      <w:pPr>
        <w:widowControl/>
        <w:tabs>
          <w:tab w:val="left" w:pos="2028"/>
        </w:tabs>
        <w:spacing w:before="0" w:after="0"/>
        <w:jc w:val="both"/>
      </w:pPr>
      <w:r w:rsidRPr="005E5B5E">
        <w:t>Списание расходов на  НИОКР осуществляется линейным способом равномерно в течение принятого срока.</w:t>
      </w:r>
    </w:p>
    <w:p w:rsidR="00FC42F0" w:rsidRPr="005E5B5E" w:rsidRDefault="00FC42F0" w:rsidP="005E5B5E">
      <w:pPr>
        <w:widowControl/>
        <w:spacing w:before="0" w:after="0"/>
        <w:jc w:val="both"/>
      </w:pPr>
      <w:r w:rsidRPr="005E5B5E">
        <w:t>Срок списания расходов на НИОКР  устанавливается 3 года.</w:t>
      </w:r>
    </w:p>
    <w:p w:rsidR="00FC42F0" w:rsidRPr="005E5B5E" w:rsidRDefault="00FC42F0" w:rsidP="005E5B5E">
      <w:pPr>
        <w:widowControl/>
        <w:spacing w:before="0" w:after="0"/>
        <w:jc w:val="both"/>
      </w:pPr>
      <w:r w:rsidRPr="005E5B5E">
        <w:t>Изменение  принятого способа списания расходов по НИОКР  в течение срока применения результатов конкретной работы не производится.</w:t>
      </w:r>
    </w:p>
    <w:p w:rsidR="00FC42F0" w:rsidRPr="005E5B5E" w:rsidRDefault="00FC42F0" w:rsidP="005E5B5E">
      <w:pPr>
        <w:widowControl/>
        <w:spacing w:before="0" w:after="0"/>
        <w:jc w:val="both"/>
      </w:pPr>
      <w:r w:rsidRPr="005E5B5E">
        <w:t xml:space="preserve">   10.6. Расходы на НИОКР, которые не дали положительного результата, либо которые не отвечают критериям признания расходов на НИОКР, признаются прочими расходами отчётного периода.</w:t>
      </w:r>
    </w:p>
    <w:p w:rsidR="00FC42F0" w:rsidRPr="005E5B5E" w:rsidRDefault="00FC42F0" w:rsidP="005E5B5E">
      <w:pPr>
        <w:widowControl/>
        <w:spacing w:before="0" w:after="0"/>
        <w:jc w:val="both"/>
      </w:pPr>
      <w:r w:rsidRPr="005E5B5E">
        <w:t xml:space="preserve">   10.7. В случае прекращения  использования в производственной деятельности результатов  конкретной научно-исследовательской, опытно-конструкторской работы, сумма расходов  по такой работе  подлежит списанию на прочие  расходы отчетного периода на дату принятия  решения  о прекращении использования результатов данной работы. </w:t>
      </w:r>
    </w:p>
    <w:p w:rsidR="00FC42F0" w:rsidRPr="005E5B5E" w:rsidRDefault="00FC42F0" w:rsidP="005E5B5E">
      <w:pPr>
        <w:widowControl/>
        <w:spacing w:before="0" w:after="0"/>
        <w:jc w:val="both"/>
      </w:pPr>
      <w:r w:rsidRPr="005E5B5E">
        <w:t xml:space="preserve">   10.8. В бухгалтерской отчётности информация по расходам на НИОКР отражается обособленно в разделе «Внеоборотные активы» формы № 1 «Бухгалтерский баланс».  </w:t>
      </w:r>
    </w:p>
    <w:p w:rsidR="00FC42F0" w:rsidRPr="005E5B5E" w:rsidRDefault="00FC42F0" w:rsidP="005E5B5E">
      <w:pPr>
        <w:widowControl/>
        <w:spacing w:before="0" w:after="0"/>
        <w:jc w:val="both"/>
      </w:pPr>
    </w:p>
    <w:p w:rsidR="00FC42F0" w:rsidRPr="005E5B5E" w:rsidRDefault="00FC42F0" w:rsidP="005E5B5E">
      <w:pPr>
        <w:widowControl/>
        <w:spacing w:before="0" w:after="0"/>
        <w:jc w:val="center"/>
        <w:rPr>
          <w:b/>
        </w:rPr>
      </w:pPr>
      <w:r w:rsidRPr="005E5B5E">
        <w:rPr>
          <w:b/>
        </w:rPr>
        <w:t>Раздел 11. Учёт материально-производственных запасов</w:t>
      </w:r>
    </w:p>
    <w:p w:rsidR="00FC42F0" w:rsidRPr="005E5B5E" w:rsidRDefault="00FC42F0" w:rsidP="005E5B5E">
      <w:pPr>
        <w:widowControl/>
        <w:spacing w:before="0" w:after="0"/>
        <w:rPr>
          <w:b/>
        </w:rPr>
      </w:pPr>
    </w:p>
    <w:p w:rsidR="00FC42F0" w:rsidRPr="005E5B5E" w:rsidRDefault="00FC42F0" w:rsidP="005E5B5E">
      <w:pPr>
        <w:widowControl/>
        <w:spacing w:before="0" w:after="0"/>
        <w:jc w:val="both"/>
      </w:pPr>
      <w:r w:rsidRPr="005E5B5E">
        <w:t xml:space="preserve">   11.1. Бухгалтерский учёт материальных - производственных запасов осуществляется в соответствии с ПБУ 5/01 утвержденным приказом Минфина РФ от 09.06.01г. № 44н (ред. Приказами Минфина РФ от 27.11.2006 № 156н, от 26.03.2007г. № 26н и </w:t>
      </w:r>
      <w:hyperlink r:id="rId47" w:history="1">
        <w:r w:rsidRPr="005E5B5E">
          <w:t>N 132н</w:t>
        </w:r>
      </w:hyperlink>
      <w:r w:rsidRPr="005E5B5E">
        <w:t xml:space="preserve"> от 25.10.2010) и методическими указаниями по бухгалтерскому учёту материально-производственных запасов, утвержденными приказом Минфина РФ от 28.12.2001 №119 н.</w:t>
      </w:r>
    </w:p>
    <w:p w:rsidR="00FC42F0" w:rsidRPr="005E5B5E" w:rsidRDefault="00FC42F0" w:rsidP="005E5B5E">
      <w:pPr>
        <w:widowControl/>
        <w:spacing w:before="0" w:after="0"/>
        <w:jc w:val="both"/>
      </w:pPr>
      <w:r w:rsidRPr="005E5B5E">
        <w:t xml:space="preserve">   11.2. Активы, признаются в качестве материально-производственных запасов  в соответствии с п.2 ПБУ5/01.</w:t>
      </w:r>
    </w:p>
    <w:p w:rsidR="00FC42F0" w:rsidRPr="005E5B5E" w:rsidRDefault="00FC42F0" w:rsidP="005E5B5E">
      <w:pPr>
        <w:widowControl/>
        <w:spacing w:before="0" w:after="0"/>
        <w:jc w:val="both"/>
      </w:pPr>
      <w:r w:rsidRPr="005E5B5E">
        <w:t xml:space="preserve">   11.3. В состав материально-производственных запасов Общества входят материалы, используемые в хозяйственной деятельности организации, и товары, предназначенные для перепродажи и для безвозмездной передачи.</w:t>
      </w:r>
    </w:p>
    <w:p w:rsidR="00FC42F0" w:rsidRPr="005E5B5E" w:rsidRDefault="00FC42F0" w:rsidP="005E5B5E">
      <w:pPr>
        <w:widowControl/>
        <w:spacing w:before="0" w:after="0"/>
        <w:jc w:val="both"/>
      </w:pPr>
      <w:r w:rsidRPr="005E5B5E">
        <w:t xml:space="preserve">       Группировка осуществляется в разрезе каждого объекта учёта и представлена в Рабочем плане счетов в разрезе субсчетов.</w:t>
      </w:r>
    </w:p>
    <w:p w:rsidR="00FC42F0" w:rsidRPr="005E5B5E" w:rsidRDefault="00FC42F0" w:rsidP="005E5B5E">
      <w:pPr>
        <w:widowControl/>
        <w:spacing w:before="0" w:after="0"/>
        <w:jc w:val="both"/>
      </w:pPr>
      <w:r w:rsidRPr="005E5B5E">
        <w:t xml:space="preserve">   11.4. В соответствии с п.3 ПБУ 5/01 за единицу бухгалтерского учёта материально - производственных запасов принимается партия, однородная группа или отдельные наименования материально-производственных запасов.</w:t>
      </w:r>
    </w:p>
    <w:p w:rsidR="00FC42F0" w:rsidRPr="005E5B5E" w:rsidRDefault="00FC42F0" w:rsidP="005E5B5E">
      <w:pPr>
        <w:widowControl/>
        <w:spacing w:before="0" w:after="0"/>
        <w:jc w:val="both"/>
      </w:pPr>
      <w:r w:rsidRPr="005E5B5E">
        <w:t xml:space="preserve">   11.5. Материально-производственные запасы принимаются к бухгалтерскому учету по фактической себестоимости в соответствии с пп. 5-14 ПБУ 5/01. Фактической себестоимостью материально-производственных запасов, приобретенных за плату, признается сумма фактических затрат организации на приобретение с учетом всех расходов,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FC42F0" w:rsidRPr="005E5B5E" w:rsidRDefault="00FC42F0" w:rsidP="005E5B5E">
      <w:pPr>
        <w:widowControl/>
        <w:spacing w:before="0" w:after="0"/>
        <w:jc w:val="both"/>
      </w:pPr>
      <w:r w:rsidRPr="005E5B5E">
        <w:lastRenderedPageBreak/>
        <w:t>Учет товаров, приобретенных для перепродажи, учитывается по покупной стоимости на счёте 41 «Товары».</w:t>
      </w:r>
    </w:p>
    <w:p w:rsidR="00FC42F0" w:rsidRPr="005E5B5E" w:rsidRDefault="00FC42F0" w:rsidP="005E5B5E">
      <w:pPr>
        <w:widowControl/>
        <w:spacing w:before="0" w:after="0"/>
        <w:jc w:val="both"/>
      </w:pPr>
      <w:r w:rsidRPr="005E5B5E">
        <w:t xml:space="preserve">Фактические расходы (услуги по транспортировке электроэнергии), связанные   с приобретением и реализацией товаров  относятся на счёт 44 «Расходы на продажу».  </w:t>
      </w:r>
    </w:p>
    <w:p w:rsidR="00FC42F0" w:rsidRPr="005E5B5E" w:rsidRDefault="00FC42F0" w:rsidP="005E5B5E">
      <w:pPr>
        <w:widowControl/>
        <w:spacing w:before="0" w:after="0"/>
        <w:jc w:val="both"/>
      </w:pPr>
      <w:r w:rsidRPr="005E5B5E">
        <w:t xml:space="preserve">   11.6. При отпуске материалов и товаров в производство, эксплуатацию и  выбытии, их оценка производится по себестоимости  каждой единицы. По материалам группы «Топливо» оценка производится по средней себестоимости. </w:t>
      </w:r>
    </w:p>
    <w:p w:rsidR="00FC42F0" w:rsidRPr="005E5B5E" w:rsidRDefault="00FC42F0" w:rsidP="005E5B5E">
      <w:pPr>
        <w:widowControl/>
        <w:spacing w:before="0" w:after="0"/>
        <w:ind w:firstLine="540"/>
        <w:jc w:val="both"/>
      </w:pPr>
      <w:r w:rsidRPr="005E5B5E">
        <w:t>В соответствии с п. 78 Методических указаний по бухгалтерскому учету МПЗ, утвержденных приказом Минфина РФ от  28.12.2001 N 119н применение способов средних оценок фактической себестоимости материалов, отпущенных в производство или списанных на иные цели, осуществляется исходя из среднемесячной фактической себестоимости (взвешенная оценка), в расчет которой включаются количество и стоимость материалов на начало месяца и все поступления за месяц (отчетный период).</w:t>
      </w:r>
    </w:p>
    <w:p w:rsidR="00FC42F0" w:rsidRPr="005E5B5E" w:rsidRDefault="00FC42F0" w:rsidP="005E5B5E">
      <w:pPr>
        <w:widowControl/>
        <w:spacing w:before="0" w:after="0"/>
        <w:jc w:val="both"/>
      </w:pPr>
      <w:r w:rsidRPr="005E5B5E">
        <w:t xml:space="preserve">   11.7. Материально-производственные запасы учитываются на счете 10 «Материалы» по фактической себестоимости их приобретения, с использованием счетов 15 «Заготовление  и приобретение материальных ценностей» и 16 «Отклонение в стоимости материальных ценностей».</w:t>
      </w:r>
    </w:p>
    <w:p w:rsidR="00FC42F0" w:rsidRPr="005E5B5E" w:rsidRDefault="00FC42F0" w:rsidP="005E5B5E">
      <w:pPr>
        <w:widowControl/>
        <w:spacing w:before="0" w:after="0"/>
        <w:jc w:val="both"/>
      </w:pPr>
      <w:r w:rsidRPr="005E5B5E">
        <w:t xml:space="preserve"> Суммы отклонений списываются со счета 16 «Отклонение в стоимости материальных ценностей» на те же счета, на которые списаны материалы.</w:t>
      </w:r>
    </w:p>
    <w:p w:rsidR="00FC42F0" w:rsidRPr="005E5B5E" w:rsidRDefault="00FC42F0" w:rsidP="005E5B5E">
      <w:pPr>
        <w:widowControl/>
        <w:spacing w:before="0" w:after="0"/>
        <w:jc w:val="both"/>
      </w:pPr>
      <w:r w:rsidRPr="005E5B5E">
        <w:t xml:space="preserve">   11.8  Нормативной базой бухгалтерского учета специального имущества являются Методические указания по бухгалтерскому учету специального инструмента, специальных приспособлений, специального оборудования и специальной одежды, утвержденные Приказом Минфина России от 26 декабря 2002г. № 135н (далее - Методические указания).</w:t>
      </w:r>
    </w:p>
    <w:p w:rsidR="00FC42F0" w:rsidRPr="005E5B5E" w:rsidRDefault="00FC42F0" w:rsidP="005E5B5E">
      <w:pPr>
        <w:widowControl/>
        <w:spacing w:before="0" w:after="0"/>
        <w:jc w:val="both"/>
      </w:pPr>
      <w:r w:rsidRPr="005E5B5E">
        <w:t xml:space="preserve">     Специальное имущество (спецодежда) сроком полезного использования до года списываются на затраты в полном размере при их передаче в  производство или эксплуатацию. В целях обеспечения их сохранности организуется их количественный учёт у материально-ответственных лиц.</w:t>
      </w:r>
    </w:p>
    <w:p w:rsidR="00FC42F0" w:rsidRPr="005E5B5E" w:rsidRDefault="00FC42F0" w:rsidP="005E5B5E">
      <w:pPr>
        <w:widowControl/>
        <w:spacing w:before="0" w:after="0"/>
        <w:ind w:firstLine="709"/>
        <w:jc w:val="both"/>
      </w:pPr>
      <w:r w:rsidRPr="005E5B5E">
        <w:t>Если срок службы спецодежды более 12 месяцев, то ежемесячная часть ее стоимости включается в состав затрат на производство на основании п. 26 Методических указаний. То есть для целей бухгалтерского учета ежемесячно в состав затрат включается часть стоимости  спецодежды, равная результату от деления ее общей стоимости на срок службы в месяцах.</w:t>
      </w:r>
    </w:p>
    <w:p w:rsidR="00FC42F0" w:rsidRPr="005E5B5E" w:rsidRDefault="00FC42F0" w:rsidP="005E5B5E">
      <w:pPr>
        <w:widowControl/>
        <w:spacing w:before="0" w:after="0"/>
        <w:jc w:val="both"/>
      </w:pPr>
      <w:r w:rsidRPr="005E5B5E">
        <w:t xml:space="preserve">      11.9.  Списание материально - производственных запасов в производство или эксплуатацию осуществляется на основании служебных записок, составляемых материально-ответственными лицами к акту на списание. Канцелярские товары списываются в эксплуатацию по количеству и в сумме согласно их фактической  стоимости ежемесячно по требованию-накладной. </w:t>
      </w:r>
    </w:p>
    <w:p w:rsidR="00FC42F0" w:rsidRPr="005E5B5E" w:rsidRDefault="00FC42F0" w:rsidP="005E5B5E">
      <w:pPr>
        <w:widowControl/>
        <w:spacing w:before="0" w:after="0"/>
        <w:jc w:val="both"/>
      </w:pPr>
      <w:r w:rsidRPr="005E5B5E">
        <w:t xml:space="preserve">   11.10. Аналитический учёт материалов ведется оперативно-бухгалтерским (сальдовым) методом по группам материалов.</w:t>
      </w:r>
    </w:p>
    <w:p w:rsidR="00FC42F0" w:rsidRPr="005E5B5E" w:rsidRDefault="00FC42F0" w:rsidP="005E5B5E">
      <w:pPr>
        <w:widowControl/>
        <w:spacing w:before="0" w:after="0"/>
        <w:jc w:val="both"/>
      </w:pPr>
      <w:r w:rsidRPr="005E5B5E">
        <w:t xml:space="preserve">   11.11. Активы, в отношении которых выполняются условия, предусмотренные в пункте 4 Положения по бухгалтерскому учету « Учет основных средств» ПБУ 6/01 и стоимостью не более 40 000 рублей за единицу, в том числе книги, брошюры отражаются в бухгалтерском учете и бухгалтерской отчетности в составе материально-производственных запасов и списываются на затраты для целей бухгалтерского  учета по мере их отпуска в эксплуатацию.</w:t>
      </w:r>
    </w:p>
    <w:p w:rsidR="00FC42F0" w:rsidRPr="005E5B5E" w:rsidRDefault="00FC42F0" w:rsidP="005E5B5E">
      <w:pPr>
        <w:widowControl/>
        <w:spacing w:before="0" w:after="0"/>
        <w:jc w:val="both"/>
      </w:pPr>
      <w:r w:rsidRPr="005E5B5E">
        <w:t>В целях контроля за сохранностью этих материально-производственных запасов в Обществе, в течение срока их полезного использования  ведется их по объектный учет  в моделях «Запасы на складах» и «Запасы на фирме» в программном  комплексе «ИКАР».</w:t>
      </w:r>
    </w:p>
    <w:p w:rsidR="00FC42F0" w:rsidRPr="005E5B5E" w:rsidRDefault="00FC42F0" w:rsidP="005E5B5E">
      <w:pPr>
        <w:widowControl/>
        <w:spacing w:before="0" w:after="0"/>
        <w:jc w:val="both"/>
      </w:pPr>
      <w:r w:rsidRPr="005E5B5E">
        <w:t xml:space="preserve">   11.12. Общество создает резерв под обесценение материально - производственных запасов  на конец отчетного года после проведения инвентаризации МПЗ и выявления неликвидных МПЗ. </w:t>
      </w:r>
    </w:p>
    <w:p w:rsidR="00FC42F0" w:rsidRPr="005E5B5E" w:rsidRDefault="00FC42F0" w:rsidP="005E5B5E">
      <w:pPr>
        <w:widowControl/>
        <w:spacing w:before="0" w:after="0"/>
        <w:jc w:val="both"/>
      </w:pPr>
      <w:r w:rsidRPr="005E5B5E">
        <w:rPr>
          <w:i/>
        </w:rPr>
        <w:t xml:space="preserve">     </w:t>
      </w:r>
      <w:r w:rsidRPr="005E5B5E">
        <w:t>Назначение данного резерва состоит в том, чтобы на его величину скорректировать учетную стоимость  неликвидных МПЗ и в балансе показать их текущую рыночную стоимость.</w:t>
      </w:r>
    </w:p>
    <w:p w:rsidR="00FC42F0" w:rsidRPr="005E5B5E" w:rsidRDefault="00FC42F0" w:rsidP="005E5B5E">
      <w:pPr>
        <w:widowControl/>
        <w:spacing w:before="0" w:after="0"/>
        <w:ind w:firstLine="540"/>
        <w:jc w:val="both"/>
      </w:pPr>
      <w:r w:rsidRPr="005E5B5E">
        <w:t>Резерв под снижение стоимости материальных ценностей создается по каждой единице запасов, принятой в бухгалтерском учете. Сумма резерва равняется величине разницы между текущей рыночной стоимостью и фактической себестоимостью МПЗ, если последняя выше текущей рыночной стоимости.</w:t>
      </w:r>
    </w:p>
    <w:p w:rsidR="00FC42F0" w:rsidRPr="005E5B5E" w:rsidRDefault="00FC42F0" w:rsidP="005E5B5E">
      <w:pPr>
        <w:widowControl/>
        <w:spacing w:before="0" w:after="0"/>
        <w:jc w:val="both"/>
        <w:rPr>
          <w:b/>
        </w:rPr>
      </w:pPr>
      <w:r w:rsidRPr="005E5B5E">
        <w:t xml:space="preserve">        Сумма созданного резерва относится  на уменьшение  финансовых результатов по счету 91 «Прочие расходы». </w:t>
      </w:r>
    </w:p>
    <w:p w:rsidR="00FC42F0" w:rsidRPr="005E5B5E" w:rsidRDefault="00FC42F0" w:rsidP="005E5B5E">
      <w:pPr>
        <w:widowControl/>
        <w:spacing w:before="0" w:after="0"/>
        <w:ind w:firstLine="540"/>
        <w:jc w:val="both"/>
      </w:pPr>
      <w:r w:rsidRPr="005E5B5E">
        <w:t>Информация о резервах под снижение стоимости материальных ценностей учитывается на счете 14 "Резервы под снижение стоимости материальных ценностей".</w:t>
      </w:r>
    </w:p>
    <w:p w:rsidR="00FC42F0" w:rsidRPr="005E5B5E" w:rsidRDefault="00FC42F0" w:rsidP="005E5B5E">
      <w:pPr>
        <w:widowControl/>
        <w:spacing w:before="0" w:after="0"/>
        <w:jc w:val="both"/>
      </w:pPr>
      <w:r w:rsidRPr="005E5B5E">
        <w:t xml:space="preserve">  </w:t>
      </w:r>
    </w:p>
    <w:p w:rsidR="00FC42F0" w:rsidRPr="005E5B5E" w:rsidRDefault="00FC42F0" w:rsidP="005E5B5E">
      <w:pPr>
        <w:keepNext/>
        <w:widowControl/>
        <w:spacing w:before="0" w:after="0"/>
        <w:jc w:val="center"/>
        <w:rPr>
          <w:b/>
        </w:rPr>
      </w:pPr>
      <w:r w:rsidRPr="005E5B5E">
        <w:rPr>
          <w:b/>
        </w:rPr>
        <w:t>Раздел 12. Учёт денежных средств и кассовых операций</w:t>
      </w:r>
    </w:p>
    <w:p w:rsidR="00FC42F0" w:rsidRPr="005E5B5E" w:rsidRDefault="00FC42F0" w:rsidP="005E5B5E">
      <w:pPr>
        <w:widowControl/>
        <w:spacing w:before="0" w:after="0"/>
        <w:jc w:val="both"/>
      </w:pPr>
      <w:r w:rsidRPr="005E5B5E">
        <w:t xml:space="preserve">   12.1. Учётным объектом денежных средств  Общества являются наличные  денежные средства в кассе, денежные средства на счетах в банках и денежные документы. </w:t>
      </w:r>
    </w:p>
    <w:p w:rsidR="00FC42F0" w:rsidRPr="005E5B5E" w:rsidRDefault="00FC42F0" w:rsidP="005E5B5E">
      <w:pPr>
        <w:widowControl/>
        <w:spacing w:before="0" w:after="0"/>
        <w:jc w:val="both"/>
      </w:pPr>
      <w:r w:rsidRPr="005E5B5E">
        <w:t xml:space="preserve">   12.2. Учетная политика Общества в отношении кассовых операций строится в соответствии с Положением  Банка России № 373-П от 12.10.2011 «О порядке ведения кассовых операций с банкнотами и монетой Банка России на территории Российской Федерации» (далее Положение № 373-П).</w:t>
      </w:r>
    </w:p>
    <w:p w:rsidR="00FC42F0" w:rsidRPr="005E5B5E" w:rsidRDefault="00FC42F0" w:rsidP="005E5B5E">
      <w:pPr>
        <w:widowControl/>
        <w:spacing w:before="0" w:after="0"/>
        <w:jc w:val="both"/>
      </w:pPr>
      <w:r w:rsidRPr="005E5B5E">
        <w:lastRenderedPageBreak/>
        <w:t xml:space="preserve">   Согласно Положению № 373-П, кассовые операции - прием и выдачу наличных денег производят из кассы. Место для их проведения (то есть место расположения кассы)  определяет руководитель организации.</w:t>
      </w:r>
    </w:p>
    <w:p w:rsidR="00FC42F0" w:rsidRPr="005E5B5E" w:rsidRDefault="00FC42F0" w:rsidP="005E5B5E">
      <w:pPr>
        <w:widowControl/>
        <w:spacing w:before="0" w:after="0"/>
        <w:jc w:val="both"/>
      </w:pPr>
      <w:r w:rsidRPr="005E5B5E">
        <w:t xml:space="preserve">   Кассовые операции оформляются типовыми межведомственными формами первичной учетной документации для предприятий и организаций, которые утверждаются Госкомстатом Российской Федерации.</w:t>
      </w:r>
    </w:p>
    <w:p w:rsidR="00FC42F0" w:rsidRPr="005E5B5E" w:rsidRDefault="00FC42F0" w:rsidP="005E5B5E">
      <w:pPr>
        <w:widowControl/>
        <w:spacing w:before="0" w:after="0"/>
      </w:pPr>
      <w:r w:rsidRPr="005E5B5E">
        <w:t xml:space="preserve">   Кассовые документы подписывают:</w:t>
      </w:r>
    </w:p>
    <w:p w:rsidR="00FC42F0" w:rsidRPr="005E5B5E" w:rsidRDefault="00FC42F0" w:rsidP="005E5B5E">
      <w:pPr>
        <w:widowControl/>
        <w:spacing w:before="0" w:after="0"/>
      </w:pPr>
      <w:r w:rsidRPr="005E5B5E">
        <w:t>- приходный кассовый ордер - главный бухгалтер или заместитель главного бухгалтера;</w:t>
      </w:r>
    </w:p>
    <w:p w:rsidR="00FC42F0" w:rsidRPr="005E5B5E" w:rsidRDefault="00FC42F0" w:rsidP="005E5B5E">
      <w:pPr>
        <w:widowControl/>
        <w:spacing w:before="0" w:after="0"/>
      </w:pPr>
      <w:r w:rsidRPr="005E5B5E">
        <w:t>- расходный кассовый ордер - генеральный директор, заместитель генерального директора по экономике и финансам, а также главный бухгалтер или заместитель главного  бухгалтера.</w:t>
      </w:r>
    </w:p>
    <w:p w:rsidR="00FC42F0" w:rsidRPr="005E5B5E" w:rsidRDefault="00FC42F0" w:rsidP="005E5B5E">
      <w:pPr>
        <w:widowControl/>
        <w:spacing w:before="0" w:after="0"/>
      </w:pPr>
      <w:r w:rsidRPr="005E5B5E">
        <w:t xml:space="preserve">   Кассир, выдающий наличные деньги,  имеет  образцы подписей лиц, уполномоченных подписывать кассовые документы, заверенные руководителем организации. </w:t>
      </w:r>
    </w:p>
    <w:p w:rsidR="00FC42F0" w:rsidRPr="005E5B5E" w:rsidRDefault="00FC42F0" w:rsidP="005E5B5E">
      <w:pPr>
        <w:widowControl/>
        <w:spacing w:before="0" w:after="0"/>
      </w:pPr>
      <w:r w:rsidRPr="005E5B5E">
        <w:t>На приходных  кассовых ордерах  и приложенных  к ним  документах используются  штампы «Получено» и «Погашено».  На расходных кассовых документах штампы «Оплачено» и  «Погашено». Печать (штамп) с реквизитами, подтверждающая  проведение кассовой операции,  ставится на корешке приходного кассового ордера.</w:t>
      </w:r>
    </w:p>
    <w:p w:rsidR="00FC42F0" w:rsidRPr="005E5B5E" w:rsidRDefault="00FC42F0" w:rsidP="005E5B5E">
      <w:pPr>
        <w:widowControl/>
        <w:spacing w:before="0" w:after="0"/>
        <w:jc w:val="both"/>
      </w:pPr>
      <w:r w:rsidRPr="005E5B5E">
        <w:t xml:space="preserve">   12.3. Кассовые документы  оформляются с помощью технических средств, предназначенных для обработки информации, включая персональный компьютер и программное обеспечение. Кассовые документы распечатываются на бумажном носителе.</w:t>
      </w:r>
    </w:p>
    <w:p w:rsidR="00FC42F0" w:rsidRPr="005E5B5E" w:rsidRDefault="00FC42F0" w:rsidP="005E5B5E">
      <w:pPr>
        <w:widowControl/>
        <w:spacing w:before="0" w:after="0"/>
        <w:jc w:val="both"/>
      </w:pPr>
      <w:r w:rsidRPr="005E5B5E">
        <w:t xml:space="preserve">    12.4. Приём наличных денежных средств осуществляется обособленными подразделениями Общества, и главной кассой  Общества. Сдача наличных денежных средств обособленными подразделениями производится на расчётные счета и в главную кассу  Общества до 14-00 рабочего времени. Сумма наличных денег,  которую Общество может оставлять в кассе, на конец рабочего дня лимитирована.</w:t>
      </w:r>
    </w:p>
    <w:p w:rsidR="00FC42F0" w:rsidRPr="005E5B5E" w:rsidRDefault="00FC42F0" w:rsidP="005E5B5E">
      <w:pPr>
        <w:widowControl/>
        <w:spacing w:before="0" w:after="0"/>
      </w:pPr>
      <w:r w:rsidRPr="005E5B5E">
        <w:t xml:space="preserve">   12.5. Лимит кассы рассчитывается организацией самостоятельно на  год. Размер лимита закреплен приказом руководителя организации.  </w:t>
      </w:r>
    </w:p>
    <w:p w:rsidR="00FC42F0" w:rsidRPr="005E5B5E" w:rsidRDefault="00FC42F0" w:rsidP="005E5B5E">
      <w:pPr>
        <w:widowControl/>
        <w:spacing w:before="0" w:after="0"/>
        <w:ind w:firstLine="709"/>
        <w:jc w:val="both"/>
      </w:pPr>
      <w:r w:rsidRPr="005E5B5E">
        <w:t xml:space="preserve">Расчет лимита остатка наличных денег выполняется по формуле: </w:t>
      </w:r>
    </w:p>
    <w:p w:rsidR="00FC42F0" w:rsidRPr="005E5B5E" w:rsidRDefault="00FC42F0" w:rsidP="005E5B5E">
      <w:pPr>
        <w:widowControl/>
        <w:spacing w:before="0" w:after="0"/>
        <w:ind w:firstLine="709"/>
        <w:jc w:val="both"/>
      </w:pPr>
    </w:p>
    <w:p w:rsidR="00FC42F0" w:rsidRPr="005E5B5E" w:rsidRDefault="00FC42F0" w:rsidP="005E5B5E">
      <w:pPr>
        <w:widowControl/>
        <w:spacing w:before="0" w:after="0"/>
        <w:ind w:firstLine="709"/>
        <w:jc w:val="both"/>
      </w:pPr>
      <w:r w:rsidRPr="005E5B5E">
        <w:t xml:space="preserve">       </w:t>
      </w:r>
      <w:r w:rsidR="00D81735">
        <w:rPr>
          <w:noProof/>
          <w:position w:val="-24"/>
        </w:rPr>
        <w:drawing>
          <wp:inline distT="0" distB="0" distL="0" distR="0">
            <wp:extent cx="685800" cy="39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85800" cy="390525"/>
                    </a:xfrm>
                    <a:prstGeom prst="rect">
                      <a:avLst/>
                    </a:prstGeom>
                    <a:noFill/>
                    <a:ln w="9525">
                      <a:noFill/>
                      <a:miter lim="800000"/>
                      <a:headEnd/>
                      <a:tailEnd/>
                    </a:ln>
                  </pic:spPr>
                </pic:pic>
              </a:graphicData>
            </a:graphic>
          </wp:inline>
        </w:drawing>
      </w:r>
      <w:r w:rsidRPr="005E5B5E">
        <w:t>,</w:t>
      </w:r>
    </w:p>
    <w:p w:rsidR="00FC42F0" w:rsidRPr="005E5B5E" w:rsidRDefault="00FC42F0" w:rsidP="005E5B5E">
      <w:pPr>
        <w:widowControl/>
        <w:spacing w:before="0" w:after="0"/>
        <w:ind w:firstLine="540"/>
        <w:jc w:val="both"/>
      </w:pPr>
      <w:r w:rsidRPr="005E5B5E">
        <w:t>Где:</w:t>
      </w:r>
    </w:p>
    <w:p w:rsidR="00FC42F0" w:rsidRPr="005E5B5E" w:rsidRDefault="00FC42F0" w:rsidP="005E5B5E">
      <w:pPr>
        <w:widowControl/>
        <w:spacing w:before="0" w:after="0"/>
        <w:ind w:firstLine="540"/>
        <w:jc w:val="both"/>
      </w:pPr>
      <w:r w:rsidRPr="005E5B5E">
        <w:t>L - лимит остатка наличных денег в рублях;</w:t>
      </w:r>
    </w:p>
    <w:p w:rsidR="00FC42F0" w:rsidRPr="005E5B5E" w:rsidRDefault="00FC42F0" w:rsidP="005E5B5E">
      <w:pPr>
        <w:widowControl/>
        <w:spacing w:before="0" w:after="0"/>
        <w:ind w:firstLine="540"/>
        <w:jc w:val="both"/>
      </w:pPr>
      <w:r w:rsidRPr="005E5B5E">
        <w:t>V - объем поступлений наличных денег за проданные товары, выполненные работы, оказанные услуги за расчетный период в рублях;</w:t>
      </w:r>
    </w:p>
    <w:p w:rsidR="00FC42F0" w:rsidRPr="005E5B5E" w:rsidRDefault="00FC42F0" w:rsidP="005E5B5E">
      <w:pPr>
        <w:widowControl/>
        <w:spacing w:before="0" w:after="0"/>
        <w:ind w:firstLine="540"/>
        <w:jc w:val="both"/>
      </w:pPr>
      <w:r w:rsidRPr="005E5B5E">
        <w:t>Р - расчетный период в рабочих днях;</w:t>
      </w:r>
    </w:p>
    <w:p w:rsidR="00FC42F0" w:rsidRPr="005E5B5E" w:rsidRDefault="00D81735" w:rsidP="005E5B5E">
      <w:pPr>
        <w:widowControl/>
        <w:spacing w:before="0" w:after="0"/>
        <w:ind w:firstLine="540"/>
        <w:jc w:val="both"/>
      </w:pPr>
      <w:r>
        <w:rPr>
          <w:noProof/>
          <w:position w:val="-12"/>
        </w:rPr>
        <w:drawing>
          <wp:inline distT="0" distB="0" distL="0" distR="0">
            <wp:extent cx="219075"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00FC42F0" w:rsidRPr="005E5B5E">
        <w:t xml:space="preserve"> - период времени между днями сдачи в банк наличных денег, поступивших за проданные товары, выполненные работы, оказанные услуги, в рабочих днях.</w:t>
      </w:r>
    </w:p>
    <w:p w:rsidR="00FC42F0" w:rsidRPr="005E5B5E" w:rsidRDefault="00FC42F0" w:rsidP="005E5B5E">
      <w:pPr>
        <w:widowControl/>
        <w:spacing w:before="0" w:after="0"/>
        <w:ind w:firstLine="540"/>
        <w:jc w:val="both"/>
      </w:pPr>
      <w:r w:rsidRPr="005E5B5E">
        <w:t>Обособленные подразделения, имеющие расчетные счета в банках, ведут кассовые операции обособленно и устанавливают отдельный лимит кассы. Размер лимита закрепляется приказом руководителя организации.</w:t>
      </w:r>
    </w:p>
    <w:p w:rsidR="00FC42F0" w:rsidRPr="005E5B5E" w:rsidRDefault="00FC42F0" w:rsidP="005E5B5E">
      <w:pPr>
        <w:widowControl/>
        <w:spacing w:before="0" w:after="0"/>
        <w:jc w:val="both"/>
      </w:pPr>
      <w:r w:rsidRPr="005E5B5E">
        <w:t>12.6. Инвентаризация (ревизия) наличия денежных средств в кассе производится согласно Положению о бухгалтерском учете и отчетности не менее одного раза в месяц. Результаты инвентаризации оформляются актом (Форма № ИНВ - 15).</w:t>
      </w:r>
    </w:p>
    <w:p w:rsidR="00FC42F0" w:rsidRPr="005E5B5E" w:rsidRDefault="00FC42F0" w:rsidP="005E5B5E">
      <w:pPr>
        <w:widowControl/>
        <w:spacing w:before="0" w:after="0"/>
        <w:jc w:val="both"/>
      </w:pPr>
      <w:r w:rsidRPr="005E5B5E">
        <w:t>12.7. Выдача наличных денег под отчёт производится на лицевые (карточные) счета в безналичном порядке или по расходным кассовым ордерам из кассы организации материально-ответственным лицам, работникам, направленным в командировки по приказам, а другим работникам на основании авансовых отчетов и письменных заявлений, утвержденных руководителем организации.</w:t>
      </w:r>
    </w:p>
    <w:p w:rsidR="00FC42F0" w:rsidRPr="005E5B5E" w:rsidRDefault="00FC42F0" w:rsidP="005E5B5E">
      <w:pPr>
        <w:widowControl/>
        <w:spacing w:before="0" w:after="0"/>
        <w:jc w:val="both"/>
      </w:pPr>
      <w:r w:rsidRPr="005E5B5E">
        <w:t>12.8. Денежные средства в подотчёт выдаются сроком на один месяц с момента зачисления денежных средств на лицевые (карточные) счета или выдачи по расходному кассовому ордеру из кассы организации подотчётным лицам. По окончании установленного срока подотчетное лицо,  в течение трех рабочих дней,  представляет отчёт о произведенных расходах или сдает излишние денежные средства в кассу организации. Расходы принимаются в бухгалтерском учёте по дате утверждения авансового отчёта руководителем организации. Наличные деньги под отчет выдаются при условии полного погашения подотчетным лицом задолженности по ранее полученной под отчет сумме наличных денег.</w:t>
      </w:r>
    </w:p>
    <w:p w:rsidR="00FC42F0" w:rsidRPr="005E5B5E" w:rsidRDefault="00FC42F0" w:rsidP="005E5B5E">
      <w:pPr>
        <w:widowControl/>
        <w:spacing w:before="0" w:after="0"/>
        <w:jc w:val="both"/>
      </w:pPr>
      <w:r w:rsidRPr="005E5B5E">
        <w:t xml:space="preserve">   12.9. Операции по расчетному счёту отражаются в бухгалтерском учете на основании выписок кредитной организации по расчетному счёту и приложенных к ним денежно-расчётных документов.</w:t>
      </w:r>
    </w:p>
    <w:p w:rsidR="00FC42F0" w:rsidRPr="005E5B5E" w:rsidRDefault="00FC42F0" w:rsidP="005E5B5E">
      <w:pPr>
        <w:widowControl/>
        <w:spacing w:before="0" w:after="0"/>
        <w:jc w:val="both"/>
      </w:pPr>
      <w:r w:rsidRPr="005E5B5E">
        <w:t xml:space="preserve">   12.10. В финансовой (бухгалтерской) отчетности (балансе) остатки денежных средств в кассе и на счетах в кредитных организациях, отражаются по статье «Денежные средства» в сумме, равной денежному эквиваленту в рублях. Информация о движении денежных средств раскрывается в Форме №.4 «Отчёт о движении денежных средств».</w:t>
      </w:r>
    </w:p>
    <w:p w:rsidR="00FC42F0" w:rsidRPr="005E5B5E" w:rsidRDefault="00FC42F0" w:rsidP="005E5B5E">
      <w:pPr>
        <w:widowControl/>
        <w:spacing w:before="0" w:after="0"/>
        <w:rPr>
          <w:b/>
        </w:rPr>
      </w:pPr>
    </w:p>
    <w:p w:rsidR="00FC42F0" w:rsidRPr="005E5B5E" w:rsidRDefault="00FC42F0" w:rsidP="005E5B5E">
      <w:pPr>
        <w:widowControl/>
        <w:tabs>
          <w:tab w:val="left" w:pos="948"/>
          <w:tab w:val="left" w:pos="1380"/>
        </w:tabs>
        <w:spacing w:before="0" w:after="0"/>
        <w:jc w:val="center"/>
        <w:rPr>
          <w:b/>
        </w:rPr>
      </w:pPr>
      <w:r w:rsidRPr="005E5B5E">
        <w:rPr>
          <w:b/>
        </w:rPr>
        <w:t>Раздел 13. Учёт финансовых вложений</w:t>
      </w:r>
    </w:p>
    <w:p w:rsidR="00FC42F0" w:rsidRPr="005E5B5E" w:rsidRDefault="00FC42F0" w:rsidP="005E5B5E">
      <w:pPr>
        <w:widowControl/>
        <w:spacing w:before="0" w:after="0"/>
        <w:jc w:val="both"/>
      </w:pPr>
      <w:r w:rsidRPr="005E5B5E">
        <w:lastRenderedPageBreak/>
        <w:t xml:space="preserve">   13.1. Бухгалтерский учёт финансовых вложений регулируется Положением по бухгалтерскому учету "Учёт финансовых вложений" ПБУ 19/02, утвержденным Приказом Минфина РФ от 10.12.2002  № 126н (в ред. Приказов Минфина РФ от 18.09.2006 N 116н, от 27.11.2006  N 156н и от 08.11.2010 № 144н).</w:t>
      </w:r>
    </w:p>
    <w:p w:rsidR="00FC42F0" w:rsidRPr="005E5B5E" w:rsidRDefault="00FC42F0" w:rsidP="005E5B5E">
      <w:pPr>
        <w:widowControl/>
        <w:spacing w:before="0" w:after="0"/>
        <w:jc w:val="both"/>
      </w:pPr>
      <w:r w:rsidRPr="005E5B5E">
        <w:t xml:space="preserve">   13.2. К финансовым вложениям Общество относит активы,  в соответствии с условиями, установленными п.2 ПБУ 19/02.</w:t>
      </w:r>
    </w:p>
    <w:p w:rsidR="00FC42F0" w:rsidRPr="005E5B5E" w:rsidRDefault="00FC42F0" w:rsidP="005E5B5E">
      <w:pPr>
        <w:widowControl/>
        <w:spacing w:before="0" w:after="0"/>
        <w:jc w:val="both"/>
      </w:pPr>
      <w:r w:rsidRPr="005E5B5E">
        <w:t xml:space="preserve">   13.3. Единицей бухгалтерского учёта финансовых вложений является:</w:t>
      </w:r>
    </w:p>
    <w:p w:rsidR="00FC42F0" w:rsidRPr="005E5B5E" w:rsidRDefault="00FC42F0" w:rsidP="005E5B5E">
      <w:pPr>
        <w:widowControl/>
        <w:numPr>
          <w:ilvl w:val="0"/>
          <w:numId w:val="30"/>
        </w:numPr>
        <w:tabs>
          <w:tab w:val="left" w:pos="1308"/>
        </w:tabs>
        <w:spacing w:before="0" w:after="0"/>
        <w:ind w:hanging="360"/>
        <w:jc w:val="both"/>
      </w:pPr>
      <w:r w:rsidRPr="005E5B5E">
        <w:t>по акциям и облигациям - серия и номер ценной бумаги;</w:t>
      </w:r>
    </w:p>
    <w:p w:rsidR="00FC42F0" w:rsidRPr="005E5B5E" w:rsidRDefault="00FC42F0" w:rsidP="005E5B5E">
      <w:pPr>
        <w:widowControl/>
        <w:numPr>
          <w:ilvl w:val="0"/>
          <w:numId w:val="30"/>
        </w:numPr>
        <w:tabs>
          <w:tab w:val="left" w:pos="1308"/>
        </w:tabs>
        <w:spacing w:before="0" w:after="0"/>
        <w:ind w:hanging="360"/>
        <w:jc w:val="both"/>
      </w:pPr>
      <w:r w:rsidRPr="005E5B5E">
        <w:t>по займам - договор займа;</w:t>
      </w:r>
    </w:p>
    <w:p w:rsidR="00FC42F0" w:rsidRPr="005E5B5E" w:rsidRDefault="00FC42F0" w:rsidP="005E5B5E">
      <w:pPr>
        <w:widowControl/>
        <w:numPr>
          <w:ilvl w:val="0"/>
          <w:numId w:val="30"/>
        </w:numPr>
        <w:tabs>
          <w:tab w:val="left" w:pos="1308"/>
        </w:tabs>
        <w:spacing w:before="0" w:after="0"/>
        <w:ind w:hanging="360"/>
        <w:jc w:val="both"/>
      </w:pPr>
      <w:r w:rsidRPr="005E5B5E">
        <w:t>по договорам о совместной деятельности - договор;</w:t>
      </w:r>
    </w:p>
    <w:p w:rsidR="00FC42F0" w:rsidRPr="005E5B5E" w:rsidRDefault="00FC42F0" w:rsidP="005E5B5E">
      <w:pPr>
        <w:widowControl/>
        <w:numPr>
          <w:ilvl w:val="0"/>
          <w:numId w:val="30"/>
        </w:numPr>
        <w:tabs>
          <w:tab w:val="left" w:pos="1308"/>
        </w:tabs>
        <w:spacing w:before="0" w:after="0"/>
        <w:ind w:hanging="360"/>
        <w:jc w:val="both"/>
      </w:pPr>
      <w:r w:rsidRPr="005E5B5E">
        <w:t>по договорам инвестиций - договор;</w:t>
      </w:r>
    </w:p>
    <w:p w:rsidR="00FC42F0" w:rsidRPr="005E5B5E" w:rsidRDefault="00FC42F0" w:rsidP="005E5B5E">
      <w:pPr>
        <w:widowControl/>
        <w:numPr>
          <w:ilvl w:val="0"/>
          <w:numId w:val="30"/>
        </w:numPr>
        <w:tabs>
          <w:tab w:val="left" w:pos="1308"/>
        </w:tabs>
        <w:spacing w:before="0" w:after="0"/>
        <w:ind w:hanging="360"/>
        <w:jc w:val="both"/>
      </w:pPr>
      <w:r w:rsidRPr="005E5B5E">
        <w:t>по векселям - серия и номер векселя;</w:t>
      </w:r>
    </w:p>
    <w:p w:rsidR="00FC42F0" w:rsidRPr="005E5B5E" w:rsidRDefault="00FC42F0" w:rsidP="005E5B5E">
      <w:pPr>
        <w:widowControl/>
        <w:numPr>
          <w:ilvl w:val="0"/>
          <w:numId w:val="30"/>
        </w:numPr>
        <w:tabs>
          <w:tab w:val="left" w:pos="1308"/>
        </w:tabs>
        <w:spacing w:before="0" w:after="0"/>
        <w:ind w:hanging="360"/>
        <w:jc w:val="both"/>
      </w:pPr>
      <w:r w:rsidRPr="005E5B5E">
        <w:t>по депозитным счетам - договор;</w:t>
      </w:r>
    </w:p>
    <w:p w:rsidR="00FC42F0" w:rsidRPr="005E5B5E" w:rsidRDefault="00FC42F0" w:rsidP="005E5B5E">
      <w:pPr>
        <w:widowControl/>
        <w:numPr>
          <w:ilvl w:val="0"/>
          <w:numId w:val="30"/>
        </w:numPr>
        <w:tabs>
          <w:tab w:val="left" w:pos="1308"/>
        </w:tabs>
        <w:spacing w:before="0" w:after="0"/>
        <w:ind w:hanging="360"/>
        <w:jc w:val="both"/>
      </w:pPr>
      <w:r w:rsidRPr="005E5B5E">
        <w:t>по договорам уступки - договор.</w:t>
      </w:r>
    </w:p>
    <w:p w:rsidR="00FC42F0" w:rsidRPr="005E5B5E" w:rsidRDefault="00FC42F0" w:rsidP="005E5B5E">
      <w:pPr>
        <w:widowControl/>
        <w:spacing w:before="0" w:after="0"/>
        <w:jc w:val="both"/>
      </w:pPr>
      <w:r w:rsidRPr="005E5B5E">
        <w:t xml:space="preserve">   13.4. Общество ведет аналитический учет финансовых вложений таким образом, чтобы обеспечить информацию по единицам бухгалтерского учета финансовых вложений и организациям, в которые осуществлены эти вложения (эмитентам ценных бумаг, другим организациям, участником которых является Общество, организациям-заемщикам и т.п.).</w:t>
      </w:r>
    </w:p>
    <w:p w:rsidR="00FC42F0" w:rsidRPr="005E5B5E" w:rsidRDefault="00FC42F0" w:rsidP="005E5B5E">
      <w:pPr>
        <w:widowControl/>
        <w:spacing w:before="0" w:after="0"/>
        <w:jc w:val="both"/>
      </w:pPr>
      <w:r w:rsidRPr="005E5B5E">
        <w:t xml:space="preserve">   13.5. При поступлении финансовые вложения принимаются к учёту по первоначальной стоимости, которая включает сумму всех фактических затрат на их приобретение за исключением налога на добавленную стоимость и иных возмещаемых налогов (кроме случаев, предусмотренных законодательством РФ о налогах и сборах), согласно разделу 2 п.8,9 ПБУ 19/02.</w:t>
      </w:r>
    </w:p>
    <w:p w:rsidR="00FC42F0" w:rsidRPr="005E5B5E" w:rsidRDefault="00FC42F0" w:rsidP="005E5B5E">
      <w:pPr>
        <w:widowControl/>
        <w:spacing w:before="0" w:after="0"/>
        <w:jc w:val="both"/>
      </w:pPr>
      <w:r w:rsidRPr="005E5B5E">
        <w:t>Дополнительные затраты на приобретение Финансовых вложений (ценных бумаг) признаются прочими расходами Общества (п.11 ПБУ 19/02).</w:t>
      </w:r>
    </w:p>
    <w:p w:rsidR="00FC42F0" w:rsidRPr="005E5B5E" w:rsidRDefault="00FC42F0" w:rsidP="005E5B5E">
      <w:pPr>
        <w:widowControl/>
        <w:tabs>
          <w:tab w:val="left" w:pos="1524"/>
          <w:tab w:val="left" w:pos="1656"/>
        </w:tabs>
        <w:spacing w:before="0" w:after="0"/>
        <w:jc w:val="both"/>
      </w:pPr>
      <w:r w:rsidRPr="005E5B5E">
        <w:t xml:space="preserve">   13.6. Для оценки финансовых вложений  в отчётности они подразделяются на две группы: </w:t>
      </w:r>
    </w:p>
    <w:p w:rsidR="00FC42F0" w:rsidRPr="005E5B5E" w:rsidRDefault="00FC42F0" w:rsidP="005E5B5E">
      <w:pPr>
        <w:widowControl/>
        <w:numPr>
          <w:ilvl w:val="0"/>
          <w:numId w:val="30"/>
        </w:numPr>
        <w:tabs>
          <w:tab w:val="left" w:pos="1308"/>
        </w:tabs>
        <w:spacing w:before="0" w:after="0"/>
        <w:ind w:hanging="360"/>
        <w:jc w:val="both"/>
      </w:pPr>
      <w:r w:rsidRPr="005E5B5E">
        <w:t>финансовые вложения, по которым определяется текущая рыночная стоимость;</w:t>
      </w:r>
    </w:p>
    <w:p w:rsidR="00FC42F0" w:rsidRPr="005E5B5E" w:rsidRDefault="00FC42F0" w:rsidP="005E5B5E">
      <w:pPr>
        <w:widowControl/>
        <w:numPr>
          <w:ilvl w:val="0"/>
          <w:numId w:val="30"/>
        </w:numPr>
        <w:tabs>
          <w:tab w:val="left" w:pos="1308"/>
        </w:tabs>
        <w:spacing w:before="0" w:after="0"/>
        <w:ind w:hanging="360"/>
        <w:jc w:val="both"/>
      </w:pPr>
      <w:r w:rsidRPr="005E5B5E">
        <w:t>финансовые вложения, по которым их текущая рыночная стоимость не определяется.</w:t>
      </w:r>
    </w:p>
    <w:p w:rsidR="00FC42F0" w:rsidRPr="005E5B5E" w:rsidRDefault="00FC42F0" w:rsidP="005E5B5E">
      <w:pPr>
        <w:widowControl/>
        <w:spacing w:before="0" w:after="0"/>
        <w:jc w:val="both"/>
      </w:pPr>
      <w:r w:rsidRPr="005E5B5E">
        <w:t xml:space="preserve">   13.7.</w:t>
      </w:r>
      <w:r w:rsidRPr="005E5B5E">
        <w:rPr>
          <w:b/>
        </w:rPr>
        <w:t xml:space="preserve"> </w:t>
      </w:r>
      <w:r w:rsidRPr="005E5B5E">
        <w:t xml:space="preserve">Финансовые вложения, по которым можно определить в установленном порядке текущую рыночную стоимость, отражаются в бухгалтерской отчетности Общества на конец каждого отчетного квартала по текущей рыночной стоимости путем корректировки их оценки на предыдущую отчетную дату (п.20 раздел 3 ПБУ 19/02). </w:t>
      </w:r>
    </w:p>
    <w:p w:rsidR="00FC42F0" w:rsidRPr="005E5B5E" w:rsidRDefault="00FC42F0" w:rsidP="005E5B5E">
      <w:pPr>
        <w:widowControl/>
        <w:spacing w:before="0" w:after="0"/>
        <w:ind w:firstLine="540"/>
        <w:jc w:val="both"/>
      </w:pPr>
      <w:r w:rsidRPr="005E5B5E">
        <w:t>Разница между оценкой финансовых вложений по текущей рыночной стоимости на отчетную дату и предыдущей оценкой финансовых вложений относится на финансовые результаты Общества</w:t>
      </w:r>
      <w:r w:rsidRPr="005E5B5E">
        <w:rPr>
          <w:b/>
        </w:rPr>
        <w:t xml:space="preserve"> </w:t>
      </w:r>
      <w:r w:rsidRPr="005E5B5E">
        <w:t>(в составе прочих доходов или расходов на счёт 91 «Прочие доходы и расходы»).</w:t>
      </w:r>
    </w:p>
    <w:p w:rsidR="00FC42F0" w:rsidRPr="005E5B5E" w:rsidRDefault="00FC42F0" w:rsidP="005E5B5E">
      <w:pPr>
        <w:widowControl/>
        <w:spacing w:before="0" w:after="0"/>
        <w:jc w:val="both"/>
      </w:pPr>
      <w:r w:rsidRPr="005E5B5E">
        <w:t xml:space="preserve">   13.8.  Под финансовые вложения, текущая рыночная стоимость которых не определяется Общество создает резерв под обесценение финансовых вложений согласно п.37 ПБУ 19/02.  При наличии признаков их обесценения организация не реже одного раза в год по состоянию на 31 декабря отчетного года проводит проверку, которая устанавливает наличие или отсутствие условий устойчивого существенного снижения стоимости.  Резерв формируется за счет финансовых результатов организации в составе прочих расходов на счёте 59 « Резерв под обесценение вложений в ценные бумаги». В бухгалтерской отчётности стоимость таких финансовых вложений показывается по учётной стоимости за вычетом суммы образованного резерва под их обесценение.</w:t>
      </w:r>
    </w:p>
    <w:p w:rsidR="00FC42F0" w:rsidRPr="005E5B5E" w:rsidRDefault="00FC42F0" w:rsidP="005E5B5E">
      <w:pPr>
        <w:widowControl/>
        <w:spacing w:before="0" w:after="0"/>
        <w:jc w:val="both"/>
      </w:pPr>
      <w:r w:rsidRPr="005E5B5E">
        <w:t>Если по результатам проверки на обесценение финансовых вложений выявляется дальнейшее снижение их расчетной стоимости, то сумма ранее созданного резерва под  обесценение финансовых вложений корректируется в сторону его увеличения и уменьшения финансового результата у Общества в составе прочих расходов (в ред.Приказа Минфина РФ от 18.09.2006 № 116 н, раздел 6 п.39 ПБУ 19/02).</w:t>
      </w:r>
    </w:p>
    <w:p w:rsidR="00FC42F0" w:rsidRPr="005E5B5E" w:rsidRDefault="00FC42F0" w:rsidP="005E5B5E">
      <w:pPr>
        <w:widowControl/>
        <w:spacing w:before="0" w:after="0"/>
        <w:jc w:val="both"/>
      </w:pPr>
      <w:r w:rsidRPr="005E5B5E">
        <w:rPr>
          <w:b/>
        </w:rPr>
        <w:t xml:space="preserve"> </w:t>
      </w:r>
      <w:r w:rsidRPr="005E5B5E">
        <w:t>Если по результатам проверки на обесценение финансовых вложений  повышение   их расчетной стоимости, то сумма ранее созданного резерва под  обесценение финансовых вложений корректируется в сторону его уменьшения и увеличения  финансового результата у Общества в составе прочих доходов  (в ред. Приказа Минфина РФ от 18.09.2006 № 116 н, раздел 6 п.39 ПБУ 19/02).</w:t>
      </w:r>
    </w:p>
    <w:p w:rsidR="00FC42F0" w:rsidRPr="005E5B5E" w:rsidRDefault="00FC42F0" w:rsidP="005E5B5E">
      <w:pPr>
        <w:widowControl/>
        <w:spacing w:before="0" w:after="0"/>
        <w:jc w:val="both"/>
      </w:pPr>
      <w:r w:rsidRPr="005E5B5E">
        <w:t xml:space="preserve">   13.9 Объекты финансовых вложений (кроме займов), не оплаченные полностью, показываются в активе бухгалтерского баланса в полной сумме фактических затрат на их приобретение по договору с отнесением непогашенной суммы в составе кредиторской задолженности в пассиве бухгалтерского баланса в случаях, когда к инвестору перешли права на объект. В остальных случаях оплата в счёт подлежащих приобретению объектов финансовых вложений, показывается в активе бухгалтерского баланса в составе дебиторской задолженности.</w:t>
      </w:r>
    </w:p>
    <w:p w:rsidR="00FC42F0" w:rsidRPr="005E5B5E" w:rsidRDefault="00FC42F0" w:rsidP="005E5B5E">
      <w:pPr>
        <w:widowControl/>
        <w:spacing w:before="0" w:after="0"/>
        <w:jc w:val="both"/>
        <w:rPr>
          <w:b/>
          <w:u w:val="single"/>
        </w:rPr>
      </w:pPr>
      <w:r w:rsidRPr="005E5B5E">
        <w:t xml:space="preserve">   13.10. При выбытии финансовых вложений, по которым определяется текущая рыночная стоимость, стоимость выбытия определяется исходя из последней оценки (раздел 4 п.30 ПБУ 19/02).</w:t>
      </w:r>
    </w:p>
    <w:p w:rsidR="00FC42F0" w:rsidRPr="005E5B5E" w:rsidRDefault="00FC42F0" w:rsidP="005E5B5E">
      <w:pPr>
        <w:widowControl/>
        <w:tabs>
          <w:tab w:val="left" w:pos="1524"/>
        </w:tabs>
        <w:spacing w:before="0" w:after="0"/>
        <w:jc w:val="both"/>
      </w:pPr>
      <w:r w:rsidRPr="005E5B5E">
        <w:t xml:space="preserve">   13.11. Выбытие финансовых вложений, по которым не определяется текущая рыночная стоимость,  осуществляется по первоначальной стоимости каждой единицы финансовых вложений (раздел 4 п.26 ПБУ 19/02).</w:t>
      </w:r>
    </w:p>
    <w:p w:rsidR="00FC42F0" w:rsidRPr="005E5B5E" w:rsidRDefault="00FC42F0" w:rsidP="005E5B5E">
      <w:pPr>
        <w:widowControl/>
        <w:spacing w:before="0" w:after="0"/>
      </w:pPr>
    </w:p>
    <w:p w:rsidR="00FC42F0" w:rsidRPr="005E5B5E" w:rsidRDefault="00FC42F0" w:rsidP="005E5B5E">
      <w:pPr>
        <w:widowControl/>
        <w:spacing w:before="0" w:after="0"/>
        <w:jc w:val="both"/>
      </w:pPr>
      <w:r w:rsidRPr="005E5B5E">
        <w:lastRenderedPageBreak/>
        <w:t xml:space="preserve">   13.12. Вклады в уставные (складочные) капиталы других организаций (за исключением акций акционерных обществ), предоставленные другим организациям займы, депозитные вклады в кредитных оргнизациях, дебиторская задолженность, приобретенная на основании уступки права требования, оцениваются по первоначальной стоимости каждой выбывающей из приведенных единиц бухгалтерского учета финансовых вложений (раздел 4 п.27 ПБУ 19/02).</w:t>
      </w:r>
    </w:p>
    <w:p w:rsidR="00FC42F0" w:rsidRPr="005E5B5E" w:rsidRDefault="00FC42F0" w:rsidP="005E5B5E">
      <w:pPr>
        <w:widowControl/>
        <w:spacing w:before="0" w:after="0"/>
        <w:jc w:val="both"/>
      </w:pPr>
      <w:r w:rsidRPr="005E5B5E">
        <w:t xml:space="preserve">   13.13. Доходы по финансовым вложениям признаются Обществом  прочими поступлениями в соответствии с Положением по бухгалтерском учету "Доходы организации" ПБУ 9/99. Доход по векселю в виде дисконта признается в бухгалтерском учёте на конец каждого отчётного периода и учитывается в составе прочих доходов на счёте 91.</w:t>
      </w:r>
    </w:p>
    <w:p w:rsidR="00FC42F0" w:rsidRPr="005E5B5E" w:rsidRDefault="00FC42F0" w:rsidP="005E5B5E">
      <w:pPr>
        <w:widowControl/>
        <w:spacing w:before="0" w:after="0"/>
        <w:jc w:val="both"/>
      </w:pPr>
      <w:r w:rsidRPr="005E5B5E">
        <w:t xml:space="preserve">   Общество ежемесячно  производит увеличение первоначальной стоимости векселей с даты получения векселя и до даты предъявления векселей к платежу с отнесением суммы увеличения в состав прочих доходов записью по дебету счёта 58 субсчёт 2 и кредиту 91 «Прочие доходы и расходы» субсчёт 91-1 «Прочие доходы».</w:t>
      </w:r>
    </w:p>
    <w:p w:rsidR="00FC42F0" w:rsidRPr="005E5B5E" w:rsidRDefault="00FC42F0" w:rsidP="005E5B5E">
      <w:pPr>
        <w:widowControl/>
        <w:spacing w:before="0" w:after="0"/>
        <w:jc w:val="both"/>
      </w:pPr>
      <w:r w:rsidRPr="005E5B5E">
        <w:t xml:space="preserve">    13.14. Расходы, связанные с предоставлением Обществом другим организациям займов, признаются прочими расходами организации.</w:t>
      </w:r>
    </w:p>
    <w:p w:rsidR="00FC42F0" w:rsidRPr="005E5B5E" w:rsidRDefault="00FC42F0" w:rsidP="005E5B5E">
      <w:pPr>
        <w:widowControl/>
        <w:spacing w:before="0" w:after="0"/>
        <w:jc w:val="both"/>
      </w:pPr>
      <w:r w:rsidRPr="005E5B5E">
        <w:t xml:space="preserve">   Расходы, связанные с обслуживанием финансовых вложений Общества, такие как оплата услуг банка и/или депозитария за хранение финансовых вложений, предоставление выписки со счета  и т.п., признаются прочими расходами Общества.</w:t>
      </w:r>
    </w:p>
    <w:p w:rsidR="00FC42F0" w:rsidRPr="005E5B5E" w:rsidRDefault="00FC42F0" w:rsidP="005E5B5E">
      <w:pPr>
        <w:widowControl/>
        <w:spacing w:before="0" w:after="0"/>
        <w:jc w:val="both"/>
      </w:pPr>
      <w:r w:rsidRPr="005E5B5E">
        <w:t xml:space="preserve">   13.15. Займы,  предоставленные  Обществом другим организациям и физическим лицам в денежной и натуральной формах отражаются на счёте 58 субсчет «Предоставленные займы». </w:t>
      </w:r>
    </w:p>
    <w:p w:rsidR="00FC42F0" w:rsidRPr="005E5B5E" w:rsidRDefault="00FC42F0" w:rsidP="005E5B5E">
      <w:pPr>
        <w:widowControl/>
        <w:spacing w:before="0" w:after="0"/>
        <w:jc w:val="both"/>
      </w:pPr>
      <w:r w:rsidRPr="005E5B5E">
        <w:t xml:space="preserve">Учёт депозитных сертификатов ведется в бухгалтерском учете на счёте 58 субсчет «Депозитные сертификаты». </w:t>
      </w:r>
    </w:p>
    <w:p w:rsidR="00FC42F0" w:rsidRPr="005E5B5E" w:rsidRDefault="00FC42F0" w:rsidP="005E5B5E">
      <w:pPr>
        <w:widowControl/>
        <w:spacing w:before="0" w:after="0"/>
        <w:ind w:firstLine="540"/>
        <w:jc w:val="both"/>
      </w:pPr>
      <w:r w:rsidRPr="005E5B5E">
        <w:t>Учёт по временно-размещенным денежным средствам на депозитных счетах ведется в бухгалтерском учете на счёте 55 «Специальные счета в банках» субсчёт «Депозитные счета». Проценты по депозитным вкладам учитываются согласно условиям договора и  относятся  на финансовые результаты Общества как прочие доходы  на счёте 91 «Прочие доходы» субсчёт «Проценты по депозитным договорам».</w:t>
      </w:r>
    </w:p>
    <w:p w:rsidR="00FC42F0" w:rsidRPr="005E5B5E" w:rsidRDefault="00FC42F0" w:rsidP="005E5B5E">
      <w:pPr>
        <w:widowControl/>
        <w:spacing w:before="0" w:after="0"/>
        <w:jc w:val="both"/>
        <w:rPr>
          <w:b/>
        </w:rPr>
      </w:pPr>
      <w:r w:rsidRPr="005E5B5E">
        <w:t>Учёт приобретенных финансовых векселей ведется на счёте 58 субсчёт «Векселя».</w:t>
      </w:r>
      <w:r w:rsidRPr="005E5B5E">
        <w:rPr>
          <w:b/>
        </w:rPr>
        <w:t xml:space="preserve"> </w:t>
      </w:r>
      <w:r w:rsidRPr="005E5B5E">
        <w:t>Учет векселей по единицам и эмитентам ведется в книге учета ценных бумаг.</w:t>
      </w:r>
    </w:p>
    <w:p w:rsidR="00FC42F0" w:rsidRPr="005E5B5E" w:rsidRDefault="00FC42F0" w:rsidP="005E5B5E">
      <w:pPr>
        <w:widowControl/>
        <w:spacing w:before="0" w:after="0"/>
        <w:jc w:val="both"/>
      </w:pPr>
      <w:r w:rsidRPr="005E5B5E">
        <w:t>Выдача векселей в подотчёт производится только материально-ответственным лицам, которые утверждены приказом руководителя организации.</w:t>
      </w:r>
    </w:p>
    <w:p w:rsidR="00FC42F0" w:rsidRPr="005E5B5E" w:rsidRDefault="00FC42F0" w:rsidP="005E5B5E">
      <w:pPr>
        <w:widowControl/>
        <w:spacing w:before="0" w:after="0"/>
        <w:jc w:val="both"/>
        <w:rPr>
          <w:u w:val="single"/>
        </w:rPr>
      </w:pPr>
      <w:r w:rsidRPr="005E5B5E">
        <w:t xml:space="preserve">   13.16. В финансовой (бухгалтерской) отчётности финансовые вложения отражаются с подразделением на краткосрочные и долгосрочные.</w:t>
      </w:r>
      <w:r w:rsidRPr="005E5B5E">
        <w:rPr>
          <w:u w:val="single"/>
        </w:rPr>
        <w:t xml:space="preserve"> </w:t>
      </w:r>
    </w:p>
    <w:p w:rsidR="00FC42F0" w:rsidRPr="005E5B5E" w:rsidRDefault="00FC42F0" w:rsidP="005E5B5E">
      <w:pPr>
        <w:widowControl/>
        <w:spacing w:before="0" w:after="0"/>
        <w:jc w:val="both"/>
      </w:pPr>
      <w:r w:rsidRPr="005E5B5E">
        <w:t xml:space="preserve">   13.17. Переклассификация долгосрочных финансовых вложений в краткосрочные финансовые вложения производится по состоянию на 31 декабря.</w:t>
      </w:r>
    </w:p>
    <w:p w:rsidR="00FC42F0" w:rsidRPr="005E5B5E" w:rsidRDefault="00FC42F0" w:rsidP="005E5B5E">
      <w:pPr>
        <w:widowControl/>
        <w:spacing w:before="0" w:after="0"/>
        <w:jc w:val="center"/>
        <w:rPr>
          <w:b/>
        </w:rPr>
      </w:pPr>
      <w:r w:rsidRPr="005E5B5E">
        <w:rPr>
          <w:b/>
        </w:rPr>
        <w:t>Раздел 14. Учёт расчётов и обязательств</w:t>
      </w:r>
    </w:p>
    <w:p w:rsidR="00FC42F0" w:rsidRPr="005E5B5E" w:rsidRDefault="00FC42F0" w:rsidP="005E5B5E">
      <w:pPr>
        <w:widowControl/>
        <w:spacing w:before="0" w:after="0"/>
        <w:jc w:val="both"/>
        <w:rPr>
          <w:spacing w:val="-4"/>
        </w:rPr>
      </w:pPr>
      <w:r w:rsidRPr="005E5B5E">
        <w:t xml:space="preserve">   14.1</w:t>
      </w:r>
      <w:r w:rsidRPr="005E5B5E">
        <w:rPr>
          <w:b/>
        </w:rPr>
        <w:t xml:space="preserve">. </w:t>
      </w:r>
      <w:r w:rsidRPr="005E5B5E">
        <w:t xml:space="preserve">Дебиторской задолженностью признается имущественное право, на получение с должника определенной денежной суммы, товара, услуги и т.п. </w:t>
      </w:r>
    </w:p>
    <w:p w:rsidR="00FC42F0" w:rsidRPr="005E5B5E" w:rsidRDefault="00FC42F0" w:rsidP="005E5B5E">
      <w:pPr>
        <w:widowControl/>
        <w:spacing w:before="0" w:after="0"/>
        <w:jc w:val="both"/>
      </w:pPr>
      <w:r w:rsidRPr="005E5B5E">
        <w:t xml:space="preserve">   14.2. Дебиторская задолженность отражается в бухгалтерском учёте и финансовой (бухгалтерской) отчётности в полной сумме, подлежащей оплате покупателями продукции, потребителями работ, услуг, на основании условий договоров.</w:t>
      </w:r>
    </w:p>
    <w:p w:rsidR="00FC42F0" w:rsidRPr="005E5B5E" w:rsidRDefault="00FC42F0" w:rsidP="005E5B5E">
      <w:pPr>
        <w:widowControl/>
        <w:spacing w:before="0" w:after="0"/>
        <w:jc w:val="both"/>
        <w:rPr>
          <w:spacing w:val="-2"/>
        </w:rPr>
      </w:pPr>
      <w:r w:rsidRPr="005E5B5E">
        <w:rPr>
          <w:spacing w:val="-2"/>
        </w:rPr>
        <w:t xml:space="preserve">   14.3. Принятая к учету дебиторская задолженность квалифицируется в качестве долгосрочной и краткосрочной по условиям договоров, по которым возникла, следующим образом:</w:t>
      </w:r>
    </w:p>
    <w:p w:rsidR="00FC42F0" w:rsidRPr="005E5B5E" w:rsidRDefault="00FC42F0" w:rsidP="005E5B5E">
      <w:pPr>
        <w:widowControl/>
        <w:numPr>
          <w:ilvl w:val="0"/>
          <w:numId w:val="26"/>
        </w:numPr>
        <w:tabs>
          <w:tab w:val="left" w:pos="1308"/>
        </w:tabs>
        <w:spacing w:before="0" w:after="0"/>
        <w:ind w:hanging="360"/>
        <w:jc w:val="both"/>
        <w:rPr>
          <w:spacing w:val="-2"/>
        </w:rPr>
      </w:pPr>
      <w:r w:rsidRPr="005E5B5E">
        <w:rPr>
          <w:spacing w:val="-2"/>
        </w:rPr>
        <w:t>долгосрочной считается задолженность, срок погашения которой превышает один год с момента возникновения;</w:t>
      </w:r>
    </w:p>
    <w:p w:rsidR="00FC42F0" w:rsidRPr="005E5B5E" w:rsidRDefault="00FC42F0" w:rsidP="005E5B5E">
      <w:pPr>
        <w:widowControl/>
        <w:numPr>
          <w:ilvl w:val="0"/>
          <w:numId w:val="26"/>
        </w:numPr>
        <w:tabs>
          <w:tab w:val="left" w:pos="1308"/>
        </w:tabs>
        <w:spacing w:before="0" w:after="0"/>
        <w:ind w:hanging="360"/>
        <w:jc w:val="both"/>
        <w:rPr>
          <w:spacing w:val="-2"/>
        </w:rPr>
      </w:pPr>
      <w:r w:rsidRPr="005E5B5E">
        <w:rPr>
          <w:spacing w:val="-2"/>
        </w:rPr>
        <w:t>краткосрочной считается задолженность, срок погашения которой не превышает один год с момента возникновения.</w:t>
      </w:r>
    </w:p>
    <w:p w:rsidR="00FC42F0" w:rsidRPr="005E5B5E" w:rsidRDefault="00FC42F0" w:rsidP="005E5B5E">
      <w:pPr>
        <w:widowControl/>
        <w:spacing w:before="0" w:after="0"/>
        <w:jc w:val="both"/>
        <w:rPr>
          <w:spacing w:val="-4"/>
        </w:rPr>
      </w:pPr>
      <w:r w:rsidRPr="005E5B5E">
        <w:t xml:space="preserve">   14.4. Учёт расчетов с покупателями</w:t>
      </w:r>
      <w:r w:rsidRPr="005E5B5E">
        <w:rPr>
          <w:b/>
        </w:rPr>
        <w:t xml:space="preserve"> </w:t>
      </w:r>
      <w:r w:rsidRPr="005E5B5E">
        <w:t xml:space="preserve">(юридическими и физическими лицами) ведется на счёте 62 по выставленным покупателям счетам по договорной цене на основании условий договоров на продажу товаров или оказание услуг, включая авансы. </w:t>
      </w:r>
    </w:p>
    <w:p w:rsidR="00FC42F0" w:rsidRPr="005E5B5E" w:rsidRDefault="00FC42F0" w:rsidP="005E5B5E">
      <w:pPr>
        <w:widowControl/>
        <w:spacing w:before="0" w:after="0"/>
        <w:jc w:val="both"/>
        <w:rPr>
          <w:u w:val="single"/>
        </w:rPr>
      </w:pPr>
      <w:r w:rsidRPr="005E5B5E">
        <w:t xml:space="preserve">   14.5. Синтетический учёт расчетов с прочими дебиторами ведется на счёте 76 по субсчетам в соответствии с Рабочим Планом счетов, а аналитический учёт по видам расчётов.</w:t>
      </w:r>
    </w:p>
    <w:p w:rsidR="00FC42F0" w:rsidRPr="005E5B5E" w:rsidRDefault="00FC42F0" w:rsidP="005E5B5E">
      <w:pPr>
        <w:widowControl/>
        <w:tabs>
          <w:tab w:val="left" w:pos="948"/>
        </w:tabs>
        <w:spacing w:before="0" w:after="0"/>
        <w:jc w:val="both"/>
      </w:pPr>
      <w:r w:rsidRPr="005E5B5E">
        <w:t xml:space="preserve">   14.6. Операции по ведению полного или частичного ограничения режима потребления электроэнергии, на основании договора энергоснабжения с потребителями электроэнергии не являются доходами Общества по обычным  видам деятельности, а в соответствии с условиями договора  возмещаются покупателями электрической энергии. В бухгалтерском учёте данные расходы (перевысставление) отражаются на счёте 76 «Расчёты с разными дебиторами и кредиторами» на основании выставленного счёта.</w:t>
      </w:r>
    </w:p>
    <w:p w:rsidR="00FC42F0" w:rsidRPr="005E5B5E" w:rsidRDefault="00FC42F0" w:rsidP="005E5B5E">
      <w:pPr>
        <w:widowControl/>
        <w:tabs>
          <w:tab w:val="left" w:pos="948"/>
        </w:tabs>
        <w:spacing w:before="0" w:after="0"/>
        <w:jc w:val="both"/>
      </w:pPr>
      <w:r w:rsidRPr="005E5B5E">
        <w:t xml:space="preserve">    14.7. Проценты по займам, предоставленные Обществом другим организациям и физическим лицам отражаются на счете 76 «Расчёты с разными дебиторами и кредиторами» и счёте 73 «Расчёты с персоналом».</w:t>
      </w:r>
    </w:p>
    <w:p w:rsidR="00FC42F0" w:rsidRPr="005E5B5E" w:rsidRDefault="00FC42F0" w:rsidP="005E5B5E">
      <w:pPr>
        <w:widowControl/>
        <w:spacing w:before="0" w:after="0"/>
        <w:jc w:val="both"/>
        <w:rPr>
          <w:u w:val="single"/>
        </w:rPr>
      </w:pPr>
      <w:r w:rsidRPr="005E5B5E">
        <w:t xml:space="preserve">   14.8. В финансовой (бухгалтерской) отчётности дебиторская задолженность отражается в сумме, фактически причитающейся к уплате. </w:t>
      </w:r>
    </w:p>
    <w:p w:rsidR="00FC42F0" w:rsidRPr="005E5B5E" w:rsidRDefault="00FC42F0" w:rsidP="005E5B5E">
      <w:pPr>
        <w:widowControl/>
        <w:spacing w:before="0" w:after="0"/>
        <w:jc w:val="both"/>
      </w:pPr>
      <w:r w:rsidRPr="005E5B5E">
        <w:lastRenderedPageBreak/>
        <w:t xml:space="preserve">   14.9. Учёт расчётов с поставщиками и подрядчиками ведётся на счёте 60 «Расчёты с поставщиками и подрядчиками» по каждому предъявленному счёту, а учёт расчетов в порядке плановых платежей - по каждому поставщику и подрядчику.</w:t>
      </w:r>
    </w:p>
    <w:p w:rsidR="00FC42F0" w:rsidRPr="005E5B5E" w:rsidRDefault="00FC42F0" w:rsidP="005E5B5E">
      <w:pPr>
        <w:widowControl/>
        <w:spacing w:before="0" w:after="0"/>
        <w:jc w:val="both"/>
      </w:pPr>
      <w:r w:rsidRPr="005E5B5E">
        <w:t xml:space="preserve">   14.10. Учёт прочих расчетов ведется на счете 76 «Расчёты с разными дебиторами и кредиторами» в разрезе субсчетов Рабочего Плана счетов. </w:t>
      </w:r>
    </w:p>
    <w:p w:rsidR="00FC42F0" w:rsidRPr="005E5B5E" w:rsidRDefault="00FC42F0" w:rsidP="005E5B5E">
      <w:pPr>
        <w:widowControl/>
        <w:spacing w:before="0" w:after="0"/>
        <w:jc w:val="both"/>
      </w:pPr>
      <w:r w:rsidRPr="005E5B5E">
        <w:t xml:space="preserve">   14.11. Бухгалтерский учёт кредитов и займов ведется в соответствии с ПБУ 15/2008 «Учет расходов по займам и кредитам», утвержденного Приказом Минфина РФ от 06.10.2008  № 107н (в ред. Приказа Минфина РФ от 08.11.2010 №144н).</w:t>
      </w:r>
    </w:p>
    <w:p w:rsidR="00FC42F0" w:rsidRPr="005E5B5E" w:rsidRDefault="00FC42F0" w:rsidP="005E5B5E">
      <w:pPr>
        <w:widowControl/>
        <w:spacing w:before="0" w:after="0"/>
        <w:jc w:val="both"/>
      </w:pPr>
      <w:r w:rsidRPr="005E5B5E">
        <w:t xml:space="preserve">   14.12. Кредиторская задолженность Общества перед заимодавцами, обеспеченная выданными собственными векселями, учитывается на счёте 66 «Расчёты по краткосрочным кредитам и займам» - краткосрочная, на счёте 67 «Расчёты по долгосрочным кредитам и займам»- долгосрочная. </w:t>
      </w:r>
    </w:p>
    <w:p w:rsidR="00FC42F0" w:rsidRPr="005E5B5E" w:rsidRDefault="00FC42F0" w:rsidP="005E5B5E">
      <w:pPr>
        <w:widowControl/>
        <w:spacing w:before="0" w:after="0"/>
        <w:jc w:val="both"/>
      </w:pPr>
      <w:r w:rsidRPr="005E5B5E">
        <w:t xml:space="preserve">   14.13. Бухгалтерский учёт операций, связанных с выпуском облигаций ведется на счёте 67 «Расчёты по долгосрочным кредитам и займам», на соответствующем субсчёте. </w:t>
      </w:r>
    </w:p>
    <w:p w:rsidR="00FC42F0" w:rsidRPr="005E5B5E" w:rsidRDefault="00FC42F0" w:rsidP="005E5B5E">
      <w:pPr>
        <w:widowControl/>
        <w:spacing w:before="0" w:after="0"/>
        <w:jc w:val="both"/>
      </w:pPr>
      <w:r w:rsidRPr="005E5B5E">
        <w:t xml:space="preserve">   14.14. Штрафы, пени и неустойки, признанные должником или по которым получены решения суда об их взыскании, относятся на финансовый результат Общества и до их получения или уплаты отражаются в бухгалтерском балансе соответственно по статьям дебиторов или кредиторов.</w:t>
      </w:r>
    </w:p>
    <w:p w:rsidR="00FC42F0" w:rsidRPr="005E5B5E" w:rsidRDefault="00FC42F0" w:rsidP="005E5B5E">
      <w:pPr>
        <w:widowControl/>
        <w:spacing w:before="0" w:after="0"/>
        <w:jc w:val="both"/>
      </w:pPr>
      <w:r w:rsidRPr="005E5B5E">
        <w:t xml:space="preserve">   14.15. Дебиторская задолженность, по которой срок исковой давности истёк, другие долги нереальные для взыскания, списываются по каждому обязательству на основании данных проведенной инвентаризации и приказа руководителя организации на финансовый результат Общества и отражаются в составе прочих расходов. Списанная задолженность отражается за бухгалтерским балансом, в течение пяти лет с момента списания для наблюдения за возможностью её взыскания в случае изменения имущественного положения должника.</w:t>
      </w:r>
    </w:p>
    <w:p w:rsidR="00FC42F0" w:rsidRPr="005E5B5E" w:rsidRDefault="00FC42F0" w:rsidP="005E5B5E">
      <w:pPr>
        <w:widowControl/>
        <w:spacing w:before="0" w:after="0"/>
        <w:jc w:val="both"/>
      </w:pPr>
      <w:r w:rsidRPr="005E5B5E">
        <w:t xml:space="preserve">   14.16. Суммы кредиторской и депонентской задолженности, по которым срок исковой давности истёк, списываются по каждому обязательству на основании данных проведенной инвентаризации и приказа руководителя организации финансовый результат Общества в составе прочих доходов.</w:t>
      </w:r>
    </w:p>
    <w:p w:rsidR="00FC42F0" w:rsidRPr="005E5B5E" w:rsidRDefault="00FC42F0" w:rsidP="005E5B5E">
      <w:pPr>
        <w:widowControl/>
        <w:spacing w:before="0" w:after="0"/>
        <w:jc w:val="both"/>
      </w:pPr>
      <w:r w:rsidRPr="005E5B5E">
        <w:t xml:space="preserve">   14.17. Выплата дивидендов осуществляется в соответствии с Федеральным законом от 26.12.1995 № 208-ФЗ «Об акционерных обществах» в ред. от 28.12.2010 Федеральным законом № 409-ФЗ «О внесении изменений в отдельные законодательные акты РФ в части регулирования выплаты дивидендов».</w:t>
      </w:r>
    </w:p>
    <w:p w:rsidR="00FC42F0" w:rsidRPr="005E5B5E" w:rsidRDefault="00FC42F0" w:rsidP="005E5B5E">
      <w:pPr>
        <w:widowControl/>
        <w:spacing w:before="0" w:after="0"/>
        <w:jc w:val="both"/>
      </w:pPr>
      <w:r w:rsidRPr="005E5B5E">
        <w:t xml:space="preserve">   14.18. Общество ежеквартально создает резервы сомнительных долгов в случае признания дебиторской задолженности сомнительной с отнесением сумм резервов на финансовые результаты.</w:t>
      </w:r>
    </w:p>
    <w:p w:rsidR="00FC42F0" w:rsidRPr="005E5B5E" w:rsidRDefault="00FC42F0" w:rsidP="005E5B5E">
      <w:pPr>
        <w:widowControl/>
        <w:spacing w:before="0" w:after="0"/>
        <w:ind w:right="22"/>
        <w:jc w:val="both"/>
      </w:pPr>
      <w:r w:rsidRPr="005E5B5E">
        <w:t xml:space="preserve">   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rsidR="00FC42F0" w:rsidRPr="005E5B5E" w:rsidRDefault="00FC42F0" w:rsidP="005E5B5E">
      <w:pPr>
        <w:widowControl/>
        <w:tabs>
          <w:tab w:val="left" w:pos="1524"/>
        </w:tabs>
        <w:spacing w:before="0" w:after="0"/>
        <w:jc w:val="center"/>
        <w:rPr>
          <w:b/>
        </w:rPr>
      </w:pPr>
      <w:r w:rsidRPr="005E5B5E">
        <w:rPr>
          <w:b/>
        </w:rPr>
        <w:t>Раздел 15. Учёт собственного капитала</w:t>
      </w:r>
    </w:p>
    <w:p w:rsidR="00FC42F0" w:rsidRPr="005E5B5E" w:rsidRDefault="00FC42F0" w:rsidP="005E5B5E">
      <w:pPr>
        <w:widowControl/>
        <w:spacing w:before="0" w:after="0"/>
        <w:jc w:val="both"/>
      </w:pPr>
      <w:r w:rsidRPr="005E5B5E">
        <w:t xml:space="preserve">   15.1. Собственный капитал Общества складывается из:</w:t>
      </w:r>
    </w:p>
    <w:p w:rsidR="00FC42F0" w:rsidRPr="005E5B5E" w:rsidRDefault="00FC42F0" w:rsidP="005E5B5E">
      <w:pPr>
        <w:widowControl/>
        <w:numPr>
          <w:ilvl w:val="0"/>
          <w:numId w:val="27"/>
        </w:numPr>
        <w:tabs>
          <w:tab w:val="left" w:pos="1308"/>
        </w:tabs>
        <w:spacing w:before="0" w:after="0"/>
        <w:ind w:hanging="360"/>
        <w:jc w:val="both"/>
      </w:pPr>
      <w:r w:rsidRPr="005E5B5E">
        <w:t>Уставного капитала;</w:t>
      </w:r>
    </w:p>
    <w:p w:rsidR="00FC42F0" w:rsidRPr="005E5B5E" w:rsidRDefault="00FC42F0" w:rsidP="005E5B5E">
      <w:pPr>
        <w:widowControl/>
        <w:numPr>
          <w:ilvl w:val="0"/>
          <w:numId w:val="27"/>
        </w:numPr>
        <w:tabs>
          <w:tab w:val="left" w:pos="1308"/>
        </w:tabs>
        <w:spacing w:before="0" w:after="0"/>
        <w:ind w:hanging="360"/>
        <w:jc w:val="both"/>
      </w:pPr>
      <w:r w:rsidRPr="005E5B5E">
        <w:t>Добавочного капитала;</w:t>
      </w:r>
    </w:p>
    <w:p w:rsidR="00FC42F0" w:rsidRPr="005E5B5E" w:rsidRDefault="00FC42F0" w:rsidP="005E5B5E">
      <w:pPr>
        <w:widowControl/>
        <w:numPr>
          <w:ilvl w:val="0"/>
          <w:numId w:val="27"/>
        </w:numPr>
        <w:tabs>
          <w:tab w:val="left" w:pos="1308"/>
        </w:tabs>
        <w:spacing w:before="0" w:after="0"/>
        <w:ind w:hanging="360"/>
        <w:jc w:val="both"/>
      </w:pPr>
      <w:r w:rsidRPr="005E5B5E">
        <w:t>Резервного капитала;</w:t>
      </w:r>
    </w:p>
    <w:p w:rsidR="00FC42F0" w:rsidRPr="005E5B5E" w:rsidRDefault="00FC42F0" w:rsidP="005E5B5E">
      <w:pPr>
        <w:widowControl/>
        <w:numPr>
          <w:ilvl w:val="0"/>
          <w:numId w:val="27"/>
        </w:numPr>
        <w:tabs>
          <w:tab w:val="left" w:pos="1308"/>
        </w:tabs>
        <w:spacing w:before="0" w:after="0"/>
        <w:ind w:hanging="360"/>
        <w:jc w:val="both"/>
      </w:pPr>
      <w:r w:rsidRPr="005E5B5E">
        <w:t>Нераспределенной прибыли.</w:t>
      </w:r>
    </w:p>
    <w:p w:rsidR="00FC42F0" w:rsidRPr="005E5B5E" w:rsidRDefault="00FC42F0" w:rsidP="005E5B5E">
      <w:pPr>
        <w:widowControl/>
        <w:spacing w:before="0" w:after="0"/>
        <w:jc w:val="both"/>
        <w:rPr>
          <w:spacing w:val="-2"/>
        </w:rPr>
      </w:pPr>
      <w:r w:rsidRPr="005E5B5E">
        <w:t xml:space="preserve">   15.</w:t>
      </w:r>
      <w:r w:rsidRPr="005E5B5E">
        <w:rPr>
          <w:spacing w:val="-2"/>
        </w:rPr>
        <w:t xml:space="preserve">2. Уставный капитал сформирован за счет вкладов учредителей и состоит из номинальной стоимости акций, размещенных среди акционеров, в соответствии с Уставом Общества. </w:t>
      </w:r>
    </w:p>
    <w:p w:rsidR="00FC42F0" w:rsidRPr="005E5B5E" w:rsidRDefault="00FC42F0" w:rsidP="005E5B5E">
      <w:pPr>
        <w:widowControl/>
        <w:spacing w:before="0" w:after="0"/>
        <w:jc w:val="both"/>
      </w:pPr>
      <w:r w:rsidRPr="005E5B5E">
        <w:t xml:space="preserve">   15.3. Синтетический учёт уставного капитала ведётся на счёте 80 «Уставный капитал». Синтетический учет акций, выкупленных у акционеров с целью их дальнейшей перепродажи, аннулирования или распределения среди работников, ведется на счёте  «Собственные акции (доли)». Собственные акции, выкупленные у акционеров, учитываются в сумме фактических затрат.</w:t>
      </w:r>
    </w:p>
    <w:p w:rsidR="00FC42F0" w:rsidRPr="005E5B5E" w:rsidRDefault="00FC42F0" w:rsidP="005E5B5E">
      <w:pPr>
        <w:widowControl/>
        <w:spacing w:before="0" w:after="0"/>
        <w:jc w:val="both"/>
        <w:rPr>
          <w:spacing w:val="-2"/>
        </w:rPr>
      </w:pPr>
      <w:r w:rsidRPr="005E5B5E">
        <w:rPr>
          <w:spacing w:val="-2"/>
        </w:rPr>
        <w:t xml:space="preserve">   15.4. В финансовой (бухгалтерской) отчётности</w:t>
      </w:r>
      <w:r w:rsidRPr="005E5B5E">
        <w:rPr>
          <w:b/>
          <w:spacing w:val="-2"/>
        </w:rPr>
        <w:t xml:space="preserve"> </w:t>
      </w:r>
      <w:r w:rsidRPr="005E5B5E">
        <w:rPr>
          <w:spacing w:val="-2"/>
        </w:rPr>
        <w:t>(балансе) уставный капитал отражается по статье «Уставный капитал» в размере, определенном учредительными документами.</w:t>
      </w:r>
    </w:p>
    <w:p w:rsidR="00FC42F0" w:rsidRPr="005E5B5E" w:rsidRDefault="00FC42F0" w:rsidP="005E5B5E">
      <w:pPr>
        <w:widowControl/>
        <w:spacing w:before="0" w:after="0"/>
        <w:jc w:val="both"/>
      </w:pPr>
      <w:r w:rsidRPr="005E5B5E">
        <w:t xml:space="preserve">   15.5. Добавочный капитал формируется за счёт сумм проведенных переоценок основных средств и эмиссионного дохода, рассчитанного как разница между номинальной и продажной ценой акций, вырученной в процессе формирования (увеличения) уставного капитала за счёт продажи акций по цене, превышающей их номинальную стоимость. Использование добавочного капитала производится по решению собрания акционеров Общества на увеличение уставного капитала, на распределение сумм между учредителями Общества и т.п.</w:t>
      </w:r>
    </w:p>
    <w:p w:rsidR="00FC42F0" w:rsidRPr="005E5B5E" w:rsidRDefault="00FC42F0" w:rsidP="005E5B5E">
      <w:pPr>
        <w:widowControl/>
        <w:spacing w:before="0" w:after="0"/>
        <w:jc w:val="both"/>
      </w:pPr>
      <w:r w:rsidRPr="005E5B5E">
        <w:t>Синтетический учёт добавочного капитала ведется на счёте 83. В финансовой (бухгалтерской) отчётности</w:t>
      </w:r>
      <w:r w:rsidRPr="005E5B5E">
        <w:rPr>
          <w:b/>
        </w:rPr>
        <w:t xml:space="preserve"> </w:t>
      </w:r>
      <w:r w:rsidRPr="005E5B5E">
        <w:t>(балансе) добавочный капитал отражается по статье «Добавочный капитал» в части неиспользованного остатка.</w:t>
      </w:r>
    </w:p>
    <w:p w:rsidR="00FC42F0" w:rsidRPr="005E5B5E" w:rsidRDefault="00FC42F0" w:rsidP="005E5B5E">
      <w:pPr>
        <w:widowControl/>
        <w:spacing w:before="0" w:after="0"/>
        <w:jc w:val="both"/>
      </w:pPr>
      <w:r w:rsidRPr="005E5B5E">
        <w:t xml:space="preserve">   15.6. Резервный капитал создается в порядке и размерах, предусмотренных уставом, т.е. не менее 5% от Уставного капитала. Использование резервного капитала производится в соответствии с решением акционеров Общества на покрытие убытков Общества за отчётный год, на погашение облигаций Общества. Синтетический учёт резервного капитала ведется на счёте 82. В финансовой (бухгалтерской) отчётности</w:t>
      </w:r>
      <w:r w:rsidRPr="005E5B5E">
        <w:rPr>
          <w:b/>
        </w:rPr>
        <w:t xml:space="preserve"> </w:t>
      </w:r>
      <w:r w:rsidRPr="005E5B5E">
        <w:t>(балансе) резервный капитал отражается по статье «Резервный капитал» в части неиспользованного остатка.</w:t>
      </w:r>
    </w:p>
    <w:p w:rsidR="00FC42F0" w:rsidRPr="005E5B5E" w:rsidRDefault="00FC42F0" w:rsidP="005E5B5E">
      <w:pPr>
        <w:widowControl/>
        <w:spacing w:before="0" w:after="0"/>
        <w:jc w:val="both"/>
      </w:pPr>
    </w:p>
    <w:p w:rsidR="00FC42F0" w:rsidRPr="005E5B5E" w:rsidRDefault="00FC42F0" w:rsidP="005E5B5E">
      <w:pPr>
        <w:widowControl/>
        <w:spacing w:before="0" w:after="0"/>
        <w:jc w:val="both"/>
      </w:pPr>
      <w:r w:rsidRPr="005E5B5E">
        <w:t xml:space="preserve">   15.7. В финансовой (бухгалтерской) отчётности нераспределенная прибыль (непокрытый убыток)</w:t>
      </w:r>
      <w:r w:rsidRPr="005E5B5E">
        <w:rPr>
          <w:u w:val="single"/>
        </w:rPr>
        <w:t xml:space="preserve"> </w:t>
      </w:r>
      <w:r w:rsidRPr="005E5B5E">
        <w:t>отражается как конечный финансовый результат, выявленный за отчётный период на основании бухгалтерского учёта всех хозяйственных операций Общества, за минусом причитающихся установленных в соответствии с законодательством РФ налогов и иных аналогичных обязательных платежей, включая санкции за несоблюдение правил налогообложения, скорректированный на величину отложенных налоговых активов и обязательств, начисленных в отчётном периоде.</w:t>
      </w:r>
    </w:p>
    <w:p w:rsidR="00FC42F0" w:rsidRPr="005E5B5E" w:rsidRDefault="00FC42F0" w:rsidP="005E5B5E">
      <w:pPr>
        <w:widowControl/>
        <w:spacing w:before="0" w:after="0"/>
        <w:jc w:val="both"/>
      </w:pPr>
      <w:r w:rsidRPr="005E5B5E">
        <w:t xml:space="preserve">    15.8. Сумма чистой прибыли (убытка) отчётного года списывается заключительными оборотами декабря в кредит (дебет) счёта «Нераспределенная прибыль (непокрытый убыток)» в корреспонденции с дебетом счёта «Прибыли и убытки». Направления использования прибыли, оставшейся в распоряжении подлежат утверждению Общим собранием акционеров. Синтетический учёт нераспределенной прибыли (непокрытого убытка)  ведется на счёте 84.</w:t>
      </w:r>
    </w:p>
    <w:p w:rsidR="00FC42F0" w:rsidRPr="005E5B5E" w:rsidRDefault="00FC42F0" w:rsidP="005E5B5E">
      <w:pPr>
        <w:widowControl/>
        <w:spacing w:before="0" w:after="0"/>
        <w:jc w:val="both"/>
      </w:pPr>
      <w:r w:rsidRPr="005E5B5E">
        <w:t xml:space="preserve">   15.9. При создании в Обществе специальных фондов и отчислений в них сумм при распределении нераспределённой прибыли, их расходование ведётся в соответствии с «Положением о порядке формирования и использования фондов Общества».</w:t>
      </w:r>
    </w:p>
    <w:p w:rsidR="00FC42F0" w:rsidRPr="005E5B5E" w:rsidRDefault="00FC42F0" w:rsidP="005E5B5E">
      <w:pPr>
        <w:widowControl/>
        <w:spacing w:before="0" w:after="0"/>
        <w:jc w:val="both"/>
      </w:pPr>
      <w:r w:rsidRPr="005E5B5E">
        <w:t xml:space="preserve">   </w:t>
      </w:r>
    </w:p>
    <w:p w:rsidR="00FC42F0" w:rsidRPr="005E5B5E" w:rsidRDefault="00FC42F0" w:rsidP="005E5B5E">
      <w:pPr>
        <w:keepNext/>
        <w:widowControl/>
        <w:tabs>
          <w:tab w:val="left" w:pos="1380"/>
        </w:tabs>
        <w:spacing w:before="0" w:after="0"/>
        <w:jc w:val="center"/>
        <w:rPr>
          <w:b/>
        </w:rPr>
      </w:pPr>
      <w:r w:rsidRPr="005E5B5E">
        <w:rPr>
          <w:b/>
        </w:rPr>
        <w:t>Раздел 16. Учётов доходов и расходов</w:t>
      </w:r>
    </w:p>
    <w:p w:rsidR="00FC42F0" w:rsidRPr="005E5B5E" w:rsidRDefault="00FC42F0" w:rsidP="005E5B5E">
      <w:pPr>
        <w:widowControl/>
        <w:spacing w:before="0" w:after="0"/>
        <w:jc w:val="both"/>
        <w:rPr>
          <w:b/>
        </w:rPr>
      </w:pPr>
      <w:r w:rsidRPr="005E5B5E">
        <w:rPr>
          <w:b/>
        </w:rPr>
        <w:t xml:space="preserve">                         Порядок учёта доходов от обычных видов деятельности</w:t>
      </w:r>
    </w:p>
    <w:p w:rsidR="00FC42F0" w:rsidRPr="005E5B5E" w:rsidRDefault="00FC42F0" w:rsidP="005E5B5E">
      <w:pPr>
        <w:widowControl/>
        <w:spacing w:before="0" w:after="0"/>
        <w:jc w:val="both"/>
        <w:rPr>
          <w:u w:val="single"/>
        </w:rPr>
      </w:pPr>
    </w:p>
    <w:p w:rsidR="00FC42F0" w:rsidRPr="005E5B5E" w:rsidRDefault="00FC42F0" w:rsidP="005E5B5E">
      <w:pPr>
        <w:widowControl/>
        <w:spacing w:before="0" w:after="0"/>
        <w:jc w:val="both"/>
      </w:pPr>
      <w:r w:rsidRPr="005E5B5E">
        <w:t xml:space="preserve">   16.1. Основные правила определения и признания доходов для целей бухгалтерского учёта установлены Положением по бухгалтерскому учёту «Доходы организации» ПБУ 9/99, утвержденным Приказом Минфина № 32н от 06.05.1999г. (в ред. Приказов Минфина РФ от 30.12.1999 N 107н, от 30.03.2001 N 27н, от 18.09.2006 N 116н, от 27.11.2006 N 156н и от 08.11.2010 № 144н).</w:t>
      </w:r>
    </w:p>
    <w:p w:rsidR="00FC42F0" w:rsidRPr="005E5B5E" w:rsidRDefault="00FC42F0" w:rsidP="005E5B5E">
      <w:pPr>
        <w:widowControl/>
        <w:tabs>
          <w:tab w:val="left" w:pos="2879"/>
        </w:tabs>
        <w:spacing w:before="0" w:after="0"/>
        <w:jc w:val="both"/>
      </w:pPr>
      <w:r w:rsidRPr="005E5B5E">
        <w:t xml:space="preserve">   16.2. Доходами Общества от обычных видов деятельности являются выручка от  перепродажи электрической  энергии, мощности по утвержденным тарифам, от  перепродажи электрической  энергии в целях компенсации потерь, от продажи, установки и ремонта электросчётчиков. Доходы, отличные от доходов от обычных видов деятельности, считаются прочими поступлениями (согласно п. 4  ПБУ 9/99 «Доходы организации»).</w:t>
      </w:r>
    </w:p>
    <w:p w:rsidR="00FC42F0" w:rsidRPr="005E5B5E" w:rsidRDefault="00FC42F0" w:rsidP="005E5B5E">
      <w:pPr>
        <w:widowControl/>
        <w:spacing w:before="0" w:after="0"/>
        <w:jc w:val="both"/>
      </w:pPr>
      <w:r w:rsidRPr="005E5B5E">
        <w:t xml:space="preserve">   16.3. Учёт выручки от перепродажи электрической  энергии, мощности, от  перепродажи электрической  энергии в целях компенсации потерь, товаров, поступлений, связанных с оказанием услуг ведется по видам деятельности на счёте 90 «Продажи» субсчёте 90/1 «Выручка» в аналитике согласно рабочему плану счетов. Выручка признается в бухгалтерском учёте в соответствии с п.12 ПБУ 9/ 99.</w:t>
      </w:r>
    </w:p>
    <w:p w:rsidR="00FC42F0" w:rsidRPr="005E5B5E" w:rsidRDefault="00FC42F0" w:rsidP="005E5B5E">
      <w:pPr>
        <w:widowControl/>
        <w:spacing w:before="0" w:after="0"/>
        <w:jc w:val="both"/>
      </w:pPr>
      <w:r w:rsidRPr="005E5B5E">
        <w:t xml:space="preserve">   16.4. Выручка принимается к бухгалтерскому учёту, согласно п.6 абз.1, 2 ПБУ 9/99.</w:t>
      </w:r>
    </w:p>
    <w:p w:rsidR="00FC42F0" w:rsidRPr="005E5B5E" w:rsidRDefault="00FC42F0" w:rsidP="005E5B5E">
      <w:pPr>
        <w:widowControl/>
        <w:spacing w:before="0" w:after="0"/>
        <w:jc w:val="both"/>
      </w:pPr>
      <w:r w:rsidRPr="005E5B5E">
        <w:t xml:space="preserve">   16.5. Прочие доходы (поступления) учитываются на счёте 91 « Прочие доходы и расходы»  в аналитике, согласно рабочему плану счетов.</w:t>
      </w:r>
    </w:p>
    <w:p w:rsidR="00FC42F0" w:rsidRPr="005E5B5E" w:rsidRDefault="00FC42F0" w:rsidP="005E5B5E">
      <w:pPr>
        <w:widowControl/>
        <w:spacing w:before="0" w:after="0"/>
        <w:jc w:val="both"/>
      </w:pPr>
      <w:r w:rsidRPr="005E5B5E">
        <w:t xml:space="preserve">   К прочим доходам относятся: </w:t>
      </w:r>
    </w:p>
    <w:p w:rsidR="00FC42F0" w:rsidRPr="005E5B5E" w:rsidRDefault="00FC42F0" w:rsidP="005E5B5E">
      <w:pPr>
        <w:widowControl/>
        <w:spacing w:before="0" w:after="0"/>
        <w:ind w:hanging="720"/>
        <w:jc w:val="both"/>
      </w:pPr>
      <w:r w:rsidRPr="005E5B5E">
        <w:t xml:space="preserve">         - поступления, связанные с участием в уставных капиталах других организаций (включая проценты и иные доходы по ценным бумагам;</w:t>
      </w:r>
    </w:p>
    <w:p w:rsidR="00FC42F0" w:rsidRPr="005E5B5E" w:rsidRDefault="00FC42F0" w:rsidP="005E5B5E">
      <w:pPr>
        <w:widowControl/>
        <w:spacing w:before="0" w:after="0"/>
        <w:ind w:hanging="720"/>
        <w:jc w:val="both"/>
      </w:pPr>
      <w:r w:rsidRPr="005E5B5E">
        <w:t xml:space="preserve">         - поступления от продажи основных средств, иных активов и товаров;</w:t>
      </w:r>
    </w:p>
    <w:p w:rsidR="00FC42F0" w:rsidRPr="005E5B5E" w:rsidRDefault="00FC42F0" w:rsidP="005E5B5E">
      <w:pPr>
        <w:widowControl/>
        <w:spacing w:before="0" w:after="0"/>
        <w:ind w:hanging="720"/>
        <w:jc w:val="both"/>
      </w:pPr>
      <w:r w:rsidRPr="005E5B5E">
        <w:t xml:space="preserve">         - проценты, полученные за предоставление в пользование денежных средств;</w:t>
      </w:r>
    </w:p>
    <w:p w:rsidR="00FC42F0" w:rsidRPr="005E5B5E" w:rsidRDefault="00FC42F0" w:rsidP="005E5B5E">
      <w:pPr>
        <w:widowControl/>
        <w:spacing w:before="0" w:after="0"/>
        <w:ind w:firstLine="540"/>
        <w:jc w:val="both"/>
      </w:pPr>
      <w:r w:rsidRPr="005E5B5E">
        <w:t>- штрафы, пени, неустойки за нарушение условий договоров;</w:t>
      </w:r>
    </w:p>
    <w:p w:rsidR="00FC42F0" w:rsidRPr="005E5B5E" w:rsidRDefault="00FC42F0" w:rsidP="005E5B5E">
      <w:pPr>
        <w:widowControl/>
        <w:spacing w:before="0" w:after="0"/>
        <w:ind w:firstLine="540"/>
        <w:jc w:val="both"/>
      </w:pPr>
      <w:r w:rsidRPr="005E5B5E">
        <w:t>- активы, полученные безвозмездно, в том числе по договору дарения;</w:t>
      </w:r>
    </w:p>
    <w:p w:rsidR="00FC42F0" w:rsidRPr="005E5B5E" w:rsidRDefault="00FC42F0" w:rsidP="005E5B5E">
      <w:pPr>
        <w:widowControl/>
        <w:spacing w:before="0" w:after="0"/>
        <w:ind w:firstLine="540"/>
        <w:jc w:val="both"/>
      </w:pPr>
      <w:r w:rsidRPr="005E5B5E">
        <w:t>- поступления в возмещение причиненных организации убытков;</w:t>
      </w:r>
    </w:p>
    <w:p w:rsidR="00FC42F0" w:rsidRPr="005E5B5E" w:rsidRDefault="00FC42F0" w:rsidP="005E5B5E">
      <w:pPr>
        <w:widowControl/>
        <w:spacing w:before="0" w:after="0"/>
        <w:ind w:firstLine="540"/>
        <w:jc w:val="both"/>
      </w:pPr>
      <w:r w:rsidRPr="005E5B5E">
        <w:t>- прибыль прошлых лет, выявленная в отчетном году;</w:t>
      </w:r>
    </w:p>
    <w:p w:rsidR="00FC42F0" w:rsidRPr="005E5B5E" w:rsidRDefault="00FC42F0" w:rsidP="005E5B5E">
      <w:pPr>
        <w:widowControl/>
        <w:spacing w:before="0" w:after="0"/>
        <w:ind w:hanging="180"/>
        <w:jc w:val="both"/>
      </w:pPr>
      <w:r w:rsidRPr="005E5B5E">
        <w:t>- суммы кредиторской и депонентской задолженности, по которым истек срок исковой      давности;</w:t>
      </w:r>
    </w:p>
    <w:p w:rsidR="00FC42F0" w:rsidRPr="005E5B5E" w:rsidRDefault="00FC42F0" w:rsidP="005E5B5E">
      <w:pPr>
        <w:widowControl/>
        <w:spacing w:before="0" w:after="0"/>
        <w:ind w:firstLine="540"/>
        <w:jc w:val="both"/>
      </w:pPr>
      <w:r w:rsidRPr="005E5B5E">
        <w:t>- курсовые разницы;</w:t>
      </w:r>
    </w:p>
    <w:p w:rsidR="00FC42F0" w:rsidRPr="005E5B5E" w:rsidRDefault="00FC42F0" w:rsidP="005E5B5E">
      <w:pPr>
        <w:widowControl/>
        <w:spacing w:before="0" w:after="0"/>
        <w:ind w:firstLine="540"/>
        <w:jc w:val="both"/>
      </w:pPr>
      <w:r w:rsidRPr="005E5B5E">
        <w:t>- сумма дооценки активов;</w:t>
      </w:r>
    </w:p>
    <w:p w:rsidR="00FC42F0" w:rsidRPr="005E5B5E" w:rsidRDefault="00FC42F0" w:rsidP="005E5B5E">
      <w:pPr>
        <w:widowControl/>
        <w:spacing w:before="0" w:after="0"/>
        <w:ind w:firstLine="540"/>
        <w:jc w:val="both"/>
      </w:pPr>
      <w:r w:rsidRPr="005E5B5E">
        <w:t>- поступления  арендной платы (субаренда);</w:t>
      </w:r>
    </w:p>
    <w:p w:rsidR="00FC42F0" w:rsidRPr="005E5B5E" w:rsidRDefault="00FC42F0" w:rsidP="005E5B5E">
      <w:pPr>
        <w:widowControl/>
        <w:spacing w:before="0" w:after="0"/>
        <w:ind w:hanging="180"/>
        <w:jc w:val="both"/>
      </w:pPr>
      <w:r w:rsidRPr="005E5B5E">
        <w:t>- стоимость материальных ценностей, остающихся от списания непригодных к восстановлению и дальнейшему использованию активов;</w:t>
      </w:r>
    </w:p>
    <w:p w:rsidR="00FC42F0" w:rsidRPr="005E5B5E" w:rsidRDefault="00FC42F0" w:rsidP="005E5B5E">
      <w:pPr>
        <w:widowControl/>
        <w:spacing w:before="0" w:after="0"/>
        <w:ind w:firstLine="540"/>
        <w:jc w:val="both"/>
      </w:pPr>
      <w:r w:rsidRPr="005E5B5E">
        <w:t>- прочие доходы.</w:t>
      </w:r>
    </w:p>
    <w:p w:rsidR="00FC42F0" w:rsidRPr="005E5B5E" w:rsidRDefault="00FC42F0" w:rsidP="005E5B5E">
      <w:pPr>
        <w:widowControl/>
        <w:spacing w:before="0" w:after="0"/>
        <w:jc w:val="both"/>
      </w:pPr>
      <w:r w:rsidRPr="005E5B5E">
        <w:t xml:space="preserve">   16.6. Величина прочих поступлений определяется, согласно п.10 ПБУ 9/99. Прочие доходы признаются в бухгалтерском учёте в соответствии с п.16 ПБУ 9/99.</w:t>
      </w:r>
    </w:p>
    <w:p w:rsidR="00FC42F0" w:rsidRPr="005E5B5E" w:rsidRDefault="00FC42F0" w:rsidP="005E5B5E">
      <w:pPr>
        <w:widowControl/>
        <w:tabs>
          <w:tab w:val="left" w:pos="948"/>
        </w:tabs>
        <w:spacing w:before="0" w:after="0"/>
        <w:jc w:val="both"/>
      </w:pPr>
      <w:r w:rsidRPr="005E5B5E">
        <w:t xml:space="preserve">   16.7.  В финансовой (бухгалтерской) отчетности Общества  доходы от обычных видов деятельности и прочие доходы отражаются отдельно. </w:t>
      </w:r>
    </w:p>
    <w:p w:rsidR="00FC42F0" w:rsidRPr="005E5B5E" w:rsidRDefault="00FC42F0" w:rsidP="005E5B5E">
      <w:pPr>
        <w:widowControl/>
        <w:spacing w:before="0" w:after="0"/>
        <w:jc w:val="both"/>
      </w:pPr>
      <w:r w:rsidRPr="005E5B5E">
        <w:t xml:space="preserve">    16.8. Доходы от безучётного потребления электрической энергии отражаются  согласно рабочему плану счетов на счёте 90 «Продажи» субсчёте «Выручка» по дате составления  сетевой организацией акта о безучётном потреблении электрической энергии.</w:t>
      </w:r>
    </w:p>
    <w:p w:rsidR="00FC42F0" w:rsidRPr="005E5B5E" w:rsidRDefault="00FC42F0" w:rsidP="005E5B5E">
      <w:pPr>
        <w:widowControl/>
        <w:spacing w:before="0" w:after="0"/>
        <w:jc w:val="both"/>
      </w:pPr>
      <w:r w:rsidRPr="005E5B5E">
        <w:t xml:space="preserve">   Акт должен содержать данные о потребителе или лице, осуществляющем безучётное потребление электрической энергии, способе и месте осуществления выявленного нарушения, описание приборов учета на момент составления акта,  объяснения потребителя или лица, осуществляющего беучетное потребление электрической энергии, по выявленному факту и его претензии к составленному акту (в случае их наличия). </w:t>
      </w:r>
    </w:p>
    <w:p w:rsidR="00FC42F0" w:rsidRPr="005E5B5E" w:rsidRDefault="00FC42F0" w:rsidP="005E5B5E">
      <w:pPr>
        <w:widowControl/>
        <w:spacing w:before="0" w:after="0"/>
        <w:jc w:val="both"/>
      </w:pPr>
      <w:r w:rsidRPr="005E5B5E">
        <w:lastRenderedPageBreak/>
        <w:t xml:space="preserve">   16.9. В отчёте о прибылях и убытках доходы Общества за отчётный период отражаются с подразделением на выручку и прочие доходы.</w:t>
      </w:r>
    </w:p>
    <w:p w:rsidR="00FC42F0" w:rsidRPr="005E5B5E" w:rsidRDefault="00FC42F0" w:rsidP="005E5B5E">
      <w:pPr>
        <w:widowControl/>
        <w:spacing w:before="0" w:after="0"/>
        <w:jc w:val="both"/>
      </w:pPr>
    </w:p>
    <w:p w:rsidR="00FC42F0" w:rsidRPr="005E5B5E" w:rsidRDefault="00FC42F0" w:rsidP="005E5B5E">
      <w:pPr>
        <w:widowControl/>
        <w:spacing w:before="0" w:after="0"/>
        <w:jc w:val="both"/>
        <w:rPr>
          <w:b/>
        </w:rPr>
      </w:pPr>
      <w:r w:rsidRPr="005E5B5E">
        <w:rPr>
          <w:b/>
        </w:rPr>
        <w:t xml:space="preserve">                          Порядок учёта расходов от обычных видов деятельности</w:t>
      </w:r>
    </w:p>
    <w:p w:rsidR="00FC42F0" w:rsidRPr="005E5B5E" w:rsidRDefault="00FC42F0" w:rsidP="005E5B5E">
      <w:pPr>
        <w:widowControl/>
        <w:spacing w:before="0" w:after="0"/>
        <w:jc w:val="both"/>
      </w:pPr>
      <w:r w:rsidRPr="005E5B5E">
        <w:t xml:space="preserve">   16.10. Бухгалтерский учёт расходов осуществляется в соответствии с ПБУ 10/99 «Расходы организации» (утвержденным Приказом Минфина № 33н от 06.05.1999 (в ред. Приказов Минфина РФ от 30.12.1999 N 107н, от 30.03.2001 N 27н, от 18.09.2006 N 116н, от 27.11.2006 N 156н, от 25.10.2010 № 132н и от 08.11.2010 № 144н).</w:t>
      </w:r>
    </w:p>
    <w:p w:rsidR="00FC42F0" w:rsidRPr="005E5B5E" w:rsidRDefault="00FC42F0" w:rsidP="005E5B5E">
      <w:pPr>
        <w:widowControl/>
        <w:spacing w:before="0" w:after="0"/>
        <w:jc w:val="both"/>
      </w:pPr>
      <w:r w:rsidRPr="005E5B5E">
        <w:t xml:space="preserve">   16.11. При формировании расходов по обычным видам деятельности Общество группирует их по следующим элементам:</w:t>
      </w:r>
    </w:p>
    <w:p w:rsidR="00FC42F0" w:rsidRPr="005E5B5E" w:rsidRDefault="00FC42F0" w:rsidP="005E5B5E">
      <w:pPr>
        <w:widowControl/>
        <w:spacing w:before="0" w:after="0"/>
        <w:ind w:firstLine="540"/>
        <w:jc w:val="both"/>
      </w:pPr>
      <w:r w:rsidRPr="005E5B5E">
        <w:t>материальные затраты;</w:t>
      </w:r>
    </w:p>
    <w:p w:rsidR="00FC42F0" w:rsidRPr="005E5B5E" w:rsidRDefault="00FC42F0" w:rsidP="005E5B5E">
      <w:pPr>
        <w:widowControl/>
        <w:spacing w:before="0" w:after="0"/>
        <w:ind w:firstLine="540"/>
        <w:jc w:val="both"/>
      </w:pPr>
      <w:r w:rsidRPr="005E5B5E">
        <w:t>затраты на оплату труда;</w:t>
      </w:r>
    </w:p>
    <w:p w:rsidR="00FC42F0" w:rsidRPr="005E5B5E" w:rsidRDefault="00FC42F0" w:rsidP="005E5B5E">
      <w:pPr>
        <w:widowControl/>
        <w:spacing w:before="0" w:after="0"/>
        <w:ind w:firstLine="540"/>
        <w:jc w:val="both"/>
      </w:pPr>
      <w:r w:rsidRPr="005E5B5E">
        <w:t>отчисления на социальные нужды;</w:t>
      </w:r>
    </w:p>
    <w:p w:rsidR="00FC42F0" w:rsidRPr="005E5B5E" w:rsidRDefault="00FC42F0" w:rsidP="005E5B5E">
      <w:pPr>
        <w:widowControl/>
        <w:spacing w:before="0" w:after="0"/>
        <w:ind w:firstLine="540"/>
        <w:jc w:val="both"/>
      </w:pPr>
      <w:r w:rsidRPr="005E5B5E">
        <w:t>амортизация;</w:t>
      </w:r>
    </w:p>
    <w:p w:rsidR="00FC42F0" w:rsidRPr="005E5B5E" w:rsidRDefault="00FC42F0" w:rsidP="005E5B5E">
      <w:pPr>
        <w:widowControl/>
        <w:spacing w:before="0" w:after="0"/>
        <w:ind w:firstLine="540"/>
        <w:jc w:val="both"/>
      </w:pPr>
      <w:r w:rsidRPr="005E5B5E">
        <w:t>прочие затраты.</w:t>
      </w:r>
    </w:p>
    <w:p w:rsidR="00FC42F0" w:rsidRPr="005E5B5E" w:rsidRDefault="00FC42F0" w:rsidP="005E5B5E">
      <w:pPr>
        <w:widowControl/>
        <w:spacing w:before="0" w:after="0"/>
        <w:ind w:firstLine="540"/>
        <w:jc w:val="both"/>
      </w:pPr>
      <w:r w:rsidRPr="005E5B5E">
        <w:t xml:space="preserve">Для целей управления в бухгалтерском учете Обществом организуется учет расходов по статьям затрат. </w:t>
      </w:r>
    </w:p>
    <w:p w:rsidR="00FC42F0" w:rsidRPr="005E5B5E" w:rsidRDefault="00FC42F0" w:rsidP="005E5B5E">
      <w:pPr>
        <w:widowControl/>
        <w:spacing w:before="0" w:after="0"/>
        <w:jc w:val="both"/>
      </w:pPr>
      <w:r w:rsidRPr="005E5B5E">
        <w:t xml:space="preserve">    16.12. К основным расходам по обычным видам деятельности относятся все расходы, связанные с покупкой электрической  энергии, мощности, товаров, оказанием услуг, выполнением работ, в соответствии c пп. 5-10 ПБУ 10/99 «Расходы организации», а именно стоимость электрической энергии и мощности, стоимость услуг по передаче электрической энергии (транспортировка электроэнергии) и т.д. </w:t>
      </w:r>
    </w:p>
    <w:p w:rsidR="00FC42F0" w:rsidRPr="005E5B5E" w:rsidRDefault="00FC42F0" w:rsidP="005E5B5E">
      <w:pPr>
        <w:widowControl/>
        <w:spacing w:before="0" w:after="0"/>
        <w:jc w:val="both"/>
      </w:pPr>
      <w:r w:rsidRPr="005E5B5E">
        <w:t xml:space="preserve">   16.13. К коммерческим расходам относятся прочие расходы, не относящиеся к расходам, указанным в п. 16.12.</w:t>
      </w:r>
    </w:p>
    <w:p w:rsidR="00FC42F0" w:rsidRPr="005E5B5E" w:rsidRDefault="00FC42F0" w:rsidP="005E5B5E">
      <w:pPr>
        <w:widowControl/>
        <w:spacing w:before="0" w:after="0"/>
        <w:jc w:val="both"/>
      </w:pPr>
      <w:r w:rsidRPr="005E5B5E">
        <w:t xml:space="preserve">   16.14. Коммерческие расходы относятся на счёт 44 «Расходы на продажу» в разрезе статей расходов, а при закрытии списываются в дебет счёта 90 «Себестоимость продаж»</w:t>
      </w:r>
    </w:p>
    <w:p w:rsidR="00FC42F0" w:rsidRPr="005E5B5E" w:rsidRDefault="00FC42F0" w:rsidP="005E5B5E">
      <w:pPr>
        <w:widowControl/>
        <w:spacing w:before="0" w:after="0"/>
        <w:jc w:val="both"/>
        <w:rPr>
          <w:u w:val="single"/>
        </w:rPr>
      </w:pPr>
      <w:r w:rsidRPr="005E5B5E">
        <w:t xml:space="preserve">      16.15. Бухгалтерский учёт расходов ведется  по номенклатурным статьям затрат, элементам затрат.</w:t>
      </w:r>
    </w:p>
    <w:p w:rsidR="00FC42F0" w:rsidRPr="005E5B5E" w:rsidRDefault="00FC42F0" w:rsidP="005E5B5E">
      <w:pPr>
        <w:widowControl/>
        <w:spacing w:before="0" w:after="0"/>
        <w:jc w:val="both"/>
      </w:pPr>
      <w:r w:rsidRPr="005E5B5E">
        <w:t xml:space="preserve">   16.16. В составе включаемых в себестоимость расходов на ремонт основных средств  подразделений выделяются следующие группы:</w:t>
      </w:r>
    </w:p>
    <w:p w:rsidR="00FC42F0" w:rsidRPr="005E5B5E" w:rsidRDefault="00FC42F0" w:rsidP="005E5B5E">
      <w:pPr>
        <w:widowControl/>
        <w:numPr>
          <w:ilvl w:val="0"/>
          <w:numId w:val="28"/>
        </w:numPr>
        <w:tabs>
          <w:tab w:val="left" w:pos="1308"/>
        </w:tabs>
        <w:spacing w:before="0" w:after="0"/>
        <w:ind w:hanging="360"/>
        <w:jc w:val="both"/>
      </w:pPr>
      <w:r w:rsidRPr="005E5B5E">
        <w:t>расходы на ремонт, осуществляемый подрядным способом (стоимость работ, материалы, запасные части);</w:t>
      </w:r>
    </w:p>
    <w:p w:rsidR="00FC42F0" w:rsidRPr="005E5B5E" w:rsidRDefault="00FC42F0" w:rsidP="005E5B5E">
      <w:pPr>
        <w:widowControl/>
        <w:numPr>
          <w:ilvl w:val="0"/>
          <w:numId w:val="28"/>
        </w:numPr>
        <w:tabs>
          <w:tab w:val="left" w:pos="1308"/>
        </w:tabs>
        <w:spacing w:before="0" w:after="0"/>
        <w:ind w:hanging="360"/>
        <w:jc w:val="both"/>
      </w:pPr>
      <w:r w:rsidRPr="005E5B5E">
        <w:t>расходы на ремонт, выполняемый хозяйственным способом (материальные затраты на ремонт, запасные части, прочие расходы);</w:t>
      </w:r>
    </w:p>
    <w:p w:rsidR="00FC42F0" w:rsidRPr="005E5B5E" w:rsidRDefault="00FC42F0" w:rsidP="005E5B5E">
      <w:pPr>
        <w:widowControl/>
        <w:spacing w:before="0" w:after="0"/>
        <w:jc w:val="both"/>
      </w:pPr>
    </w:p>
    <w:p w:rsidR="00FC42F0" w:rsidRPr="005E5B5E" w:rsidRDefault="00FC42F0" w:rsidP="005E5B5E">
      <w:pPr>
        <w:widowControl/>
        <w:spacing w:before="0" w:after="0"/>
        <w:jc w:val="both"/>
      </w:pPr>
      <w:r w:rsidRPr="005E5B5E">
        <w:t xml:space="preserve">  16.17. Все расходы, связанные с продажей электроэнергии, мощности, товаров, работ и услуг  списываются полностью в отчетном периоде на счёт 90 «Продажи» субсчёт 90;02</w:t>
      </w:r>
      <w:r w:rsidRPr="005E5B5E">
        <w:rPr>
          <w:b/>
        </w:rPr>
        <w:t xml:space="preserve"> </w:t>
      </w:r>
      <w:r w:rsidRPr="005E5B5E">
        <w:t>«Себестоимость реализованных товаров, работ и услуг».</w:t>
      </w:r>
    </w:p>
    <w:p w:rsidR="00FC42F0" w:rsidRPr="005E5B5E" w:rsidRDefault="00FC42F0" w:rsidP="005E5B5E">
      <w:pPr>
        <w:widowControl/>
        <w:spacing w:before="0" w:after="0"/>
        <w:jc w:val="both"/>
      </w:pPr>
      <w:r w:rsidRPr="005E5B5E">
        <w:t xml:space="preserve">  16.18. Расходы, отличные от расходов по обычным видам деятельности считаются прочими расходами и отражаются в учёте в дебете счёта 91 «Прочие доходы и расходы» .</w:t>
      </w:r>
    </w:p>
    <w:p w:rsidR="00FC42F0" w:rsidRPr="005E5B5E" w:rsidRDefault="00FC42F0" w:rsidP="005E5B5E">
      <w:pPr>
        <w:widowControl/>
        <w:spacing w:before="0" w:after="0"/>
        <w:ind w:firstLine="540"/>
        <w:jc w:val="both"/>
      </w:pPr>
      <w:r w:rsidRPr="005E5B5E">
        <w:t>К прочим расходам, согласно п.11 ПБУ 10/99 относятся:</w:t>
      </w:r>
    </w:p>
    <w:p w:rsidR="00FC42F0" w:rsidRPr="005E5B5E" w:rsidRDefault="00FC42F0" w:rsidP="005E5B5E">
      <w:pPr>
        <w:widowControl/>
        <w:spacing w:before="0" w:after="0"/>
        <w:ind w:firstLine="540"/>
        <w:jc w:val="both"/>
      </w:pPr>
      <w:r w:rsidRPr="005E5B5E">
        <w:t>- расходы, связанные с предоставлением за плату во временное пользование (временное владение и пользование) активов Общества;</w:t>
      </w:r>
    </w:p>
    <w:p w:rsidR="00FC42F0" w:rsidRPr="005E5B5E" w:rsidRDefault="00FC42F0" w:rsidP="005E5B5E">
      <w:pPr>
        <w:widowControl/>
        <w:spacing w:before="0" w:after="0"/>
        <w:ind w:firstLine="540"/>
        <w:jc w:val="both"/>
      </w:pPr>
      <w:r w:rsidRPr="005E5B5E">
        <w:t>- расходы, связанные с участием в уставных капиталах других организаций ;</w:t>
      </w:r>
    </w:p>
    <w:p w:rsidR="00FC42F0" w:rsidRPr="005E5B5E" w:rsidRDefault="00FC42F0" w:rsidP="005E5B5E">
      <w:pPr>
        <w:widowControl/>
        <w:spacing w:before="0" w:after="0"/>
        <w:ind w:firstLine="540"/>
        <w:jc w:val="both"/>
      </w:pPr>
      <w:r w:rsidRPr="005E5B5E">
        <w:t>-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p>
    <w:p w:rsidR="00FC42F0" w:rsidRPr="005E5B5E" w:rsidRDefault="00FC42F0" w:rsidP="005E5B5E">
      <w:pPr>
        <w:widowControl/>
        <w:spacing w:before="0" w:after="0"/>
        <w:ind w:firstLine="540"/>
        <w:jc w:val="both"/>
      </w:pPr>
      <w:r w:rsidRPr="005E5B5E">
        <w:t>- проценты, уплачиваемые организацией за предоставление ей в пользование денежных средств (кредитов, займов);</w:t>
      </w:r>
    </w:p>
    <w:p w:rsidR="00FC42F0" w:rsidRPr="005E5B5E" w:rsidRDefault="00FC42F0" w:rsidP="005E5B5E">
      <w:pPr>
        <w:widowControl/>
        <w:spacing w:before="0" w:after="0"/>
        <w:ind w:firstLine="540"/>
        <w:jc w:val="both"/>
      </w:pPr>
      <w:r w:rsidRPr="005E5B5E">
        <w:t>- расходы, связанные с оплатой услуг, оказываемых кредитными организациями;</w:t>
      </w:r>
    </w:p>
    <w:p w:rsidR="00FC42F0" w:rsidRPr="005E5B5E" w:rsidRDefault="00FC42F0" w:rsidP="005E5B5E">
      <w:pPr>
        <w:widowControl/>
        <w:spacing w:before="0" w:after="0"/>
        <w:ind w:firstLine="540"/>
        <w:jc w:val="both"/>
      </w:pPr>
      <w:r w:rsidRPr="005E5B5E">
        <w:t>- отчисления в оценочные резервы, создаваемые в соответствии с правилами бухгалтерского учёта;</w:t>
      </w:r>
    </w:p>
    <w:p w:rsidR="00FC42F0" w:rsidRPr="005E5B5E" w:rsidRDefault="00FC42F0" w:rsidP="005E5B5E">
      <w:pPr>
        <w:widowControl/>
        <w:spacing w:before="0" w:after="0"/>
        <w:ind w:firstLine="540"/>
        <w:jc w:val="both"/>
      </w:pPr>
      <w:r w:rsidRPr="005E5B5E">
        <w:t>- штрафы, пени, неустойки за нарушение условий договоров;</w:t>
      </w:r>
    </w:p>
    <w:p w:rsidR="00FC42F0" w:rsidRPr="005E5B5E" w:rsidRDefault="00FC42F0" w:rsidP="005E5B5E">
      <w:pPr>
        <w:widowControl/>
        <w:spacing w:before="0" w:after="0"/>
        <w:ind w:firstLine="540"/>
        <w:jc w:val="both"/>
      </w:pPr>
      <w:r w:rsidRPr="005E5B5E">
        <w:t>- возмещение причиненных организацией убытков;</w:t>
      </w:r>
    </w:p>
    <w:p w:rsidR="00FC42F0" w:rsidRPr="005E5B5E" w:rsidRDefault="00FC42F0" w:rsidP="005E5B5E">
      <w:pPr>
        <w:widowControl/>
        <w:spacing w:before="0" w:after="0"/>
        <w:ind w:firstLine="540"/>
        <w:jc w:val="both"/>
      </w:pPr>
      <w:r w:rsidRPr="005E5B5E">
        <w:t>- убытки прошлых лет, признанные в отчетном году;</w:t>
      </w:r>
    </w:p>
    <w:p w:rsidR="00FC42F0" w:rsidRPr="005E5B5E" w:rsidRDefault="00FC42F0" w:rsidP="005E5B5E">
      <w:pPr>
        <w:widowControl/>
        <w:spacing w:before="0" w:after="0"/>
        <w:ind w:firstLine="540"/>
        <w:jc w:val="both"/>
      </w:pPr>
      <w:r w:rsidRPr="005E5B5E">
        <w:t>- суммы дебиторской задолженности, по которой истек срок исковой давности, других долгов, нереальных для взыскания;</w:t>
      </w:r>
    </w:p>
    <w:p w:rsidR="00FC42F0" w:rsidRPr="005E5B5E" w:rsidRDefault="00FC42F0" w:rsidP="005E5B5E">
      <w:pPr>
        <w:widowControl/>
        <w:spacing w:before="0" w:after="0"/>
        <w:ind w:firstLine="540"/>
        <w:jc w:val="both"/>
      </w:pPr>
      <w:r w:rsidRPr="005E5B5E">
        <w:t>- курсовые разницы;</w:t>
      </w:r>
    </w:p>
    <w:p w:rsidR="00FC42F0" w:rsidRPr="005E5B5E" w:rsidRDefault="00FC42F0" w:rsidP="005E5B5E">
      <w:pPr>
        <w:widowControl/>
        <w:spacing w:before="0" w:after="0"/>
        <w:ind w:firstLine="540"/>
        <w:jc w:val="both"/>
      </w:pPr>
      <w:r w:rsidRPr="005E5B5E">
        <w:t>- сумма уценки активов;</w:t>
      </w:r>
    </w:p>
    <w:p w:rsidR="00FC42F0" w:rsidRPr="005E5B5E" w:rsidRDefault="00FC42F0" w:rsidP="005E5B5E">
      <w:pPr>
        <w:widowControl/>
        <w:spacing w:before="0" w:after="0"/>
        <w:ind w:firstLine="540"/>
        <w:jc w:val="both"/>
      </w:pPr>
      <w:r w:rsidRPr="005E5B5E">
        <w:t>- перечисление средств (взносов, выплат и т.д.), связанных с благотворительной деятельностью, расходы на осуществление спортивных мероприятий, отдыха, развлечений, мероприятий культурно-просветительского характера и иных аналогичных мероприятий;</w:t>
      </w:r>
    </w:p>
    <w:p w:rsidR="00FC42F0" w:rsidRPr="005E5B5E" w:rsidRDefault="00FC42F0" w:rsidP="005E5B5E">
      <w:pPr>
        <w:widowControl/>
        <w:spacing w:before="0" w:after="0"/>
        <w:ind w:firstLine="540"/>
        <w:jc w:val="both"/>
      </w:pPr>
      <w:r w:rsidRPr="005E5B5E">
        <w:t>- прочие расходы.</w:t>
      </w:r>
    </w:p>
    <w:p w:rsidR="00FC42F0" w:rsidRPr="005E5B5E" w:rsidRDefault="00FC42F0" w:rsidP="005E5B5E">
      <w:pPr>
        <w:widowControl/>
        <w:spacing w:before="0" w:after="0"/>
        <w:ind w:firstLine="540"/>
        <w:jc w:val="both"/>
      </w:pPr>
      <w:r w:rsidRPr="005E5B5E">
        <w:t xml:space="preserve"> Прочими расходами также являются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 (п.13 ПБУ 10/99).</w:t>
      </w:r>
    </w:p>
    <w:p w:rsidR="00FC42F0" w:rsidRPr="005E5B5E" w:rsidRDefault="00FC42F0" w:rsidP="005E5B5E">
      <w:pPr>
        <w:widowControl/>
        <w:spacing w:before="0" w:after="0"/>
        <w:jc w:val="both"/>
      </w:pPr>
      <w:r w:rsidRPr="005E5B5E">
        <w:lastRenderedPageBreak/>
        <w:t xml:space="preserve">   16.19. Величина прочих расходов определяется в соответствии с п.14 ПБУ 10/99. Расходы признаются в бухгалтерском учёте при наличии условий, предусмотренных п.16 ПБУ 10/99.</w:t>
      </w:r>
    </w:p>
    <w:p w:rsidR="00FC42F0" w:rsidRPr="005E5B5E" w:rsidRDefault="00FC42F0" w:rsidP="005E5B5E">
      <w:pPr>
        <w:widowControl/>
        <w:spacing w:before="0" w:after="0"/>
        <w:ind w:firstLine="540"/>
        <w:jc w:val="both"/>
      </w:pPr>
      <w:r w:rsidRPr="005E5B5E">
        <w:t xml:space="preserve">Расходы Общества, в отношении которых идут судебные разбирательства, ранее не отраженные в бухгалтерском учёте, отражаются после Постановления Апелляционного суда. После окончания судебного производства в случае необходимости производится корректировка начисленных сумм.   </w:t>
      </w:r>
    </w:p>
    <w:p w:rsidR="00FC42F0" w:rsidRPr="005E5B5E" w:rsidRDefault="00FC42F0" w:rsidP="005E5B5E">
      <w:pPr>
        <w:widowControl/>
        <w:tabs>
          <w:tab w:val="left" w:pos="2482"/>
        </w:tabs>
        <w:spacing w:before="0" w:after="0"/>
        <w:jc w:val="both"/>
      </w:pPr>
      <w:r w:rsidRPr="005E5B5E">
        <w:t xml:space="preserve">   16.20. Затраты, произведенные организацией в отчетном периоде, но относящиеся к следующим отчетным периодам, отражаются в бухгалтерском балансе в соответствии с условиями признания активов, установленными нормативными правовыми актами по бухгалтерскому учету, и подлежат списанию в порядке, установленном для списания стоимости активов данного вида.</w:t>
      </w:r>
    </w:p>
    <w:p w:rsidR="00FC42F0" w:rsidRPr="005E5B5E" w:rsidRDefault="00FC42F0" w:rsidP="005E5B5E">
      <w:pPr>
        <w:widowControl/>
        <w:spacing w:before="0" w:after="0"/>
      </w:pPr>
      <w:r w:rsidRPr="005E5B5E">
        <w:t xml:space="preserve">   В качестве  активов   признаются только  разовые  платежи, связанные  с приобретением  неисключительных  прав на использование результатов интеллектуальной  деятельности на основании  лицензионных  договоров (п.39  ПБУ  14/2007)  и учитываются на 97 счёте.            К ним  относятся   программы  для  ЭВМ, базы данных.           </w:t>
      </w:r>
    </w:p>
    <w:p w:rsidR="00FC42F0" w:rsidRPr="005E5B5E" w:rsidRDefault="00FC42F0" w:rsidP="005E5B5E">
      <w:pPr>
        <w:widowControl/>
        <w:spacing w:before="0" w:after="0"/>
      </w:pPr>
      <w:r w:rsidRPr="005E5B5E">
        <w:t xml:space="preserve">        Периодические  платежи  за  предоставленное  право  использования  результатов  интеллектуальной  деятельности  включаются   в  расходы  отчетного  периода.  </w:t>
      </w:r>
    </w:p>
    <w:p w:rsidR="00FC42F0" w:rsidRPr="005E5B5E" w:rsidRDefault="00FC42F0" w:rsidP="005E5B5E">
      <w:pPr>
        <w:widowControl/>
        <w:spacing w:before="0" w:after="0"/>
      </w:pPr>
      <w:r w:rsidRPr="005E5B5E">
        <w:t xml:space="preserve">        Активы   подлежат  списанию  равномерно  (в календарных  днях) в течение  срока  действия  договора. Если в договоре   срок  не указан, списание производить  на основании приказа  руководителя  равномерно,  (в календарных днях), с даты  постановки  актива на бухгалтерский  учет в течение документально обоснованного  срока.        </w:t>
      </w:r>
    </w:p>
    <w:p w:rsidR="00FC42F0" w:rsidRPr="005E5B5E" w:rsidRDefault="00FC42F0" w:rsidP="005E5B5E">
      <w:pPr>
        <w:widowControl/>
        <w:spacing w:before="0" w:after="0"/>
      </w:pPr>
      <w:r w:rsidRPr="005E5B5E">
        <w:t xml:space="preserve">   Учет   расходов  по  обновлению  и  модернизации  программных   продуктов  зависит от условий  заключенного  договора.  Это могут быть либо  текущие  расходы  на  обслуживание   программы, если  предметом  договора  являются услуги   по  обновлению или  модернизации программного  продукта,  либо (если  соглашение  пролонгируется)   расходы будущих  периодов.              </w:t>
      </w:r>
    </w:p>
    <w:p w:rsidR="00FC42F0" w:rsidRPr="005E5B5E" w:rsidRDefault="00FC42F0" w:rsidP="005E5B5E">
      <w:pPr>
        <w:widowControl/>
        <w:spacing w:before="0" w:after="0"/>
      </w:pPr>
      <w:r w:rsidRPr="005E5B5E">
        <w:t xml:space="preserve">       16.21. Не относятся к расходам выбытие активов в порядке предварительной оплаты по договорам личного и имущественного страхования, если условиями договора или требованиями законодательства и нормативных актов, либо в соответствии с обычаями делового оборота возврат перечисленных денежных средств возможен, включая досрочное расторжение договора. Такие выплаты классифицируются как авансы (предварительная оплата) и учитываются на счетах расчетов с поставщиками и подрядчиками» с последующим списанием на расходы по обычным видам деятельности или прочие в течение документально обоснованного срока.</w:t>
      </w:r>
    </w:p>
    <w:p w:rsidR="00FC42F0" w:rsidRPr="005E5B5E" w:rsidRDefault="00FC42F0" w:rsidP="005E5B5E">
      <w:pPr>
        <w:widowControl/>
        <w:spacing w:before="0" w:after="0"/>
        <w:ind w:right="50"/>
        <w:jc w:val="both"/>
      </w:pPr>
      <w:r w:rsidRPr="005E5B5E">
        <w:t xml:space="preserve">   16.22. Расходы, не влекущие получения в будущем никаких экономических выгод и несоответствующие условиям признания активов, подлежат единовременному включению в состав расходов текущего периода в периоде начисления.</w:t>
      </w:r>
    </w:p>
    <w:p w:rsidR="00FC42F0" w:rsidRPr="005E5B5E" w:rsidRDefault="00FC42F0" w:rsidP="005E5B5E">
      <w:pPr>
        <w:widowControl/>
        <w:spacing w:before="0" w:after="0"/>
        <w:jc w:val="both"/>
      </w:pPr>
    </w:p>
    <w:p w:rsidR="00FC42F0" w:rsidRPr="005E5B5E" w:rsidRDefault="00FC42F0" w:rsidP="005E5B5E">
      <w:pPr>
        <w:widowControl/>
        <w:tabs>
          <w:tab w:val="left" w:pos="1458"/>
        </w:tabs>
        <w:spacing w:before="0" w:after="0"/>
        <w:jc w:val="center"/>
        <w:rPr>
          <w:b/>
        </w:rPr>
      </w:pPr>
      <w:r w:rsidRPr="005E5B5E">
        <w:rPr>
          <w:b/>
        </w:rPr>
        <w:t>Раздел 17.  Учёт текущего налога на прибыль</w:t>
      </w:r>
    </w:p>
    <w:p w:rsidR="00FC42F0" w:rsidRPr="005E5B5E" w:rsidRDefault="00FC42F0" w:rsidP="005E5B5E">
      <w:pPr>
        <w:widowControl/>
        <w:spacing w:before="0" w:after="0"/>
      </w:pPr>
      <w:r w:rsidRPr="005E5B5E">
        <w:t xml:space="preserve">   17.1. Учет расчетов по налогу на прибыль в бухгалтерском учете осуществляется в соответствии с требованиями ПБУ 18/02 «Учет расчетов по налогу на прибыль организаций», утвержденным приказом Минфина РФ от 19.11.2002  № 114н (в ред. Приказов Минфина РФ  от 11.02.2008  № 23н и от 25.10.2010 № 132н).</w:t>
      </w:r>
    </w:p>
    <w:p w:rsidR="00FC42F0" w:rsidRPr="005E5B5E" w:rsidRDefault="00FC42F0" w:rsidP="005E5B5E">
      <w:pPr>
        <w:widowControl/>
        <w:tabs>
          <w:tab w:val="left" w:pos="1488"/>
        </w:tabs>
        <w:spacing w:before="0" w:after="0"/>
      </w:pPr>
      <w:r w:rsidRPr="005E5B5E">
        <w:t xml:space="preserve">   17.2. Под постоянными разницами понимаются доходы и расходы:</w:t>
      </w:r>
    </w:p>
    <w:p w:rsidR="00FC42F0" w:rsidRPr="005E5B5E" w:rsidRDefault="00FC42F0" w:rsidP="005E5B5E">
      <w:pPr>
        <w:widowControl/>
        <w:spacing w:before="0" w:after="0"/>
        <w:ind w:firstLine="60"/>
      </w:pPr>
      <w:r w:rsidRPr="005E5B5E">
        <w:t>- формирующие бухгалтерскую прибыль (убыток) отчетного года, но не включаемые в расчет налоговой базы по налогу на прибыль как отчетного, так и последующих отчетных периодов;</w:t>
      </w:r>
    </w:p>
    <w:p w:rsidR="00FC42F0" w:rsidRPr="005E5B5E" w:rsidRDefault="00FC42F0" w:rsidP="005E5B5E">
      <w:pPr>
        <w:widowControl/>
        <w:spacing w:before="0" w:after="0"/>
      </w:pPr>
      <w:r w:rsidRPr="005E5B5E">
        <w:t xml:space="preserve"> - учитываемые при определении  налоговой базы по налогу на прибыль, но не признаваемые для целей бухгалтерского учета доходами и расходами как отчетного, так и последующих отчетных периодов. </w:t>
      </w:r>
    </w:p>
    <w:p w:rsidR="00FC42F0" w:rsidRPr="005E5B5E" w:rsidRDefault="00FC42F0" w:rsidP="005E5B5E">
      <w:pPr>
        <w:widowControl/>
        <w:spacing w:before="0" w:after="0"/>
      </w:pPr>
      <w:r w:rsidRPr="005E5B5E">
        <w:t xml:space="preserve">   Под постоянным налоговым обязательством (активом) понимается сумма налога,     которая приводит к увеличению (уменьшению) налоговых платежей по налогу на прибыль, в результате превышения фактических расходов, учитываемых при формировании бухгалтерской прибыли (убытка), над расходами, принимаемыми для целей налогообложения, по которым предусмотрены ограничения.</w:t>
      </w:r>
    </w:p>
    <w:p w:rsidR="00FC42F0" w:rsidRPr="005E5B5E" w:rsidRDefault="00FC42F0" w:rsidP="005E5B5E">
      <w:pPr>
        <w:widowControl/>
        <w:spacing w:before="0" w:after="0"/>
      </w:pPr>
      <w:r w:rsidRPr="005E5B5E">
        <w:t xml:space="preserve">   Постоянное налоговое обязательство (актив) признается Обществом в том отчётном периоде, в котором возникает постоянная разница.</w:t>
      </w:r>
    </w:p>
    <w:p w:rsidR="00FC42F0" w:rsidRPr="005E5B5E" w:rsidRDefault="00FC42F0" w:rsidP="005E5B5E">
      <w:pPr>
        <w:widowControl/>
        <w:spacing w:before="0" w:after="0"/>
      </w:pPr>
      <w:r w:rsidRPr="005E5B5E">
        <w:t xml:space="preserve">    Постоянные разницы отражаются на счете учета 99 «Прибыли и убытки» (субсчет </w:t>
      </w:r>
    </w:p>
    <w:p w:rsidR="00FC42F0" w:rsidRPr="005E5B5E" w:rsidRDefault="00FC42F0" w:rsidP="005E5B5E">
      <w:pPr>
        <w:widowControl/>
        <w:spacing w:before="0" w:after="0"/>
      </w:pPr>
      <w:r w:rsidRPr="005E5B5E">
        <w:t>«Постоянное налоговое обязательство» и «Постоянный налоговый актив») в корреспонденции со счетом учета расчетов по налогу на прибыль.</w:t>
      </w:r>
    </w:p>
    <w:p w:rsidR="00FC42F0" w:rsidRPr="005E5B5E" w:rsidRDefault="00FC42F0" w:rsidP="005E5B5E">
      <w:pPr>
        <w:widowControl/>
        <w:spacing w:before="0" w:after="0"/>
      </w:pPr>
      <w:r w:rsidRPr="005E5B5E">
        <w:t xml:space="preserve">                   17.3. Под временными разницами понимаются доходы и расходы, формирующие бухгалтерскую прибыль (убыток) в одном отчетном периоде, а налоговую базу по налогу на прибыль - в другом или в других отчетных периодах. </w:t>
      </w:r>
    </w:p>
    <w:p w:rsidR="00FC42F0" w:rsidRPr="005E5B5E" w:rsidRDefault="00FC42F0" w:rsidP="005E5B5E">
      <w:pPr>
        <w:widowControl/>
        <w:spacing w:before="0" w:after="0"/>
      </w:pPr>
      <w:r w:rsidRPr="005E5B5E">
        <w:t xml:space="preserve">   Временные разницы в зависимости от характера их влияния на налогооблагаемую прибыль подразделяются на вычитаемые и налогооблагаемые временные разницы.</w:t>
      </w:r>
    </w:p>
    <w:p w:rsidR="00FC42F0" w:rsidRPr="005E5B5E" w:rsidRDefault="00FC42F0" w:rsidP="005E5B5E">
      <w:pPr>
        <w:widowControl/>
        <w:spacing w:before="0" w:after="0"/>
      </w:pPr>
      <w:r w:rsidRPr="005E5B5E">
        <w:t xml:space="preserve">   Вычитаемые временные разницы при формировании налогооблагаемой прибыли (убытка) приводят к образованию отложенного налога на прибыль, который должен уменьшить сумму налога на прибыль, подлежащего уплате в бюджет в следующем за отчётным или в  последующих отчётных периодах.</w:t>
      </w:r>
    </w:p>
    <w:p w:rsidR="00FC42F0" w:rsidRPr="005E5B5E" w:rsidRDefault="00FC42F0" w:rsidP="005E5B5E">
      <w:pPr>
        <w:widowControl/>
        <w:spacing w:before="0" w:after="0"/>
      </w:pPr>
      <w:r w:rsidRPr="005E5B5E">
        <w:t xml:space="preserve">   Налогооблагаемые временные разницы при формировании налогооблагаемой прибыли (убытка) приводят к образованию отложенного налога на прибыль, который должен увеличить сумму налога на </w:t>
      </w:r>
      <w:r w:rsidRPr="005E5B5E">
        <w:lastRenderedPageBreak/>
        <w:t>прибыль, подлежащего уплате в бюджет в следующем за отчётным или в  последующих отчётных периодах.</w:t>
      </w:r>
    </w:p>
    <w:p w:rsidR="00FC42F0" w:rsidRPr="005E5B5E" w:rsidRDefault="00FC42F0" w:rsidP="005E5B5E">
      <w:pPr>
        <w:widowControl/>
        <w:spacing w:before="0" w:after="0"/>
      </w:pPr>
      <w:r w:rsidRPr="005E5B5E">
        <w:t xml:space="preserve">   В соответствии с Приказом Минфина РФ от 07.05.2003  № 38н  отложенные налоговые активы ведутся в бухгалтерском учете на счете 09, а отложенные налоговые обязательства на счете 77.</w:t>
      </w:r>
    </w:p>
    <w:p w:rsidR="00FC42F0" w:rsidRPr="005E5B5E" w:rsidRDefault="00FC42F0" w:rsidP="005E5B5E">
      <w:pPr>
        <w:widowControl/>
        <w:spacing w:before="0" w:after="0"/>
      </w:pPr>
      <w:r w:rsidRPr="005E5B5E">
        <w:t xml:space="preserve">   17.4. Информация о постоянных и временных разницах формируется в бухгалтерском учете на основании первичных учетных документов непосредственно по счетам бухгалтерского учета дифференцированно по видам активов и обязательств, в оценке которых возникла временная разница.</w:t>
      </w:r>
    </w:p>
    <w:p w:rsidR="00FC42F0" w:rsidRPr="005E5B5E" w:rsidRDefault="00FC42F0" w:rsidP="005E5B5E">
      <w:pPr>
        <w:widowControl/>
        <w:spacing w:before="7" w:after="0"/>
        <w:ind w:firstLine="734"/>
        <w:jc w:val="both"/>
      </w:pPr>
      <w:r w:rsidRPr="005E5B5E">
        <w:t xml:space="preserve">   В случае изменения ставок налога на прибыль в соответствии с законодательством Российской Федерации о налогах и сборах величина отложенных налоговых активов и обязательств подлежит пересчету на дату, предшествующую дате начала применения  измененных  ставок с отнесением возникшей в результате пересчета разницы на счет учета прибылей и убытков.</w:t>
      </w:r>
    </w:p>
    <w:p w:rsidR="00FC42F0" w:rsidRPr="005E5B5E" w:rsidRDefault="00FC42F0" w:rsidP="005E5B5E">
      <w:pPr>
        <w:widowControl/>
        <w:spacing w:before="0" w:after="0"/>
      </w:pPr>
      <w:r w:rsidRPr="005E5B5E">
        <w:t xml:space="preserve">   17.5. Текущим налогом на прибыль признается налог на прибыль для целей налогообложения, определяемый исходя из величины условного расхода (условного дохода), скорректированной на суммы постоянного налогового обязательства (актива), увеличения или уменьшения отложенного налогового актива и отложенного налогового обязательства отчетного периода.</w:t>
      </w:r>
    </w:p>
    <w:p w:rsidR="00FC42F0" w:rsidRPr="005E5B5E" w:rsidRDefault="00FC42F0" w:rsidP="005E5B5E">
      <w:pPr>
        <w:widowControl/>
        <w:spacing w:before="0" w:after="0"/>
      </w:pPr>
      <w:r w:rsidRPr="005E5B5E">
        <w:t xml:space="preserve">    Текущий налог на прибыль определятся на основе данных, сформированных в бухгалтерском учете и соответствует сумме исчисленного налога на прибыль, отраженного в налоговой декларации по налогу на прибыль</w:t>
      </w:r>
    </w:p>
    <w:p w:rsidR="00FC42F0" w:rsidRPr="005E5B5E" w:rsidRDefault="00FC42F0" w:rsidP="005E5B5E">
      <w:pPr>
        <w:widowControl/>
        <w:spacing w:before="0" w:after="0"/>
        <w:jc w:val="both"/>
      </w:pPr>
      <w:r w:rsidRPr="005E5B5E">
        <w:t xml:space="preserve">   Сумма доплаты (переплаты) налога на прибыль в связи с обнаружением ошибок (искажений) в предыдущие отчетные (налоговые) периоды, не влияющая на текущий налог на прибыль отчетного периода, отражается по отдельной статье отчета о прибылях и убытках (после статьи текущего налога на прибыль).</w:t>
      </w:r>
    </w:p>
    <w:p w:rsidR="00FC42F0" w:rsidRPr="005E5B5E" w:rsidRDefault="00FC42F0" w:rsidP="005E5B5E">
      <w:pPr>
        <w:widowControl/>
        <w:spacing w:before="0" w:after="0"/>
        <w:jc w:val="both"/>
      </w:pPr>
      <w:r w:rsidRPr="005E5B5E">
        <w:t xml:space="preserve">   Задолженность либо переплата по текущему налогу на прибыль за каждый отчетный период отражаются в бухгалтерском балансе соответственно в качестве краткосрочного обязательства в размере неоплаченной суммы налога или дебиторской задолженности в размере переплаты и (или) излишне взысканной суммы налога.</w:t>
      </w:r>
    </w:p>
    <w:p w:rsidR="00FC42F0" w:rsidRPr="005E5B5E" w:rsidRDefault="00FC42F0" w:rsidP="005E5B5E">
      <w:pPr>
        <w:widowControl/>
        <w:spacing w:before="0" w:after="0"/>
        <w:jc w:val="both"/>
      </w:pPr>
      <w:r w:rsidRPr="005E5B5E">
        <w:t xml:space="preserve">   17.6. В бухгалтерской отчётности сальдо отложенных налоговых активов и отложенных налоговых обязательств отражаются развёрнуто.</w:t>
      </w:r>
    </w:p>
    <w:p w:rsidR="00FC42F0" w:rsidRPr="005E5B5E" w:rsidRDefault="00FC42F0" w:rsidP="005E5B5E">
      <w:pPr>
        <w:widowControl/>
        <w:spacing w:before="0" w:after="0"/>
        <w:ind w:firstLine="708"/>
        <w:jc w:val="center"/>
        <w:rPr>
          <w:b/>
        </w:rPr>
      </w:pPr>
      <w:r w:rsidRPr="005E5B5E">
        <w:rPr>
          <w:b/>
        </w:rPr>
        <w:t>Раздел 18.  Учет обязательных страховых взносов.</w:t>
      </w:r>
    </w:p>
    <w:p w:rsidR="00FC42F0" w:rsidRPr="005E5B5E" w:rsidRDefault="00FC42F0" w:rsidP="005E5B5E">
      <w:pPr>
        <w:widowControl/>
        <w:spacing w:before="0" w:after="0"/>
        <w:jc w:val="both"/>
      </w:pPr>
      <w:r w:rsidRPr="005E5B5E">
        <w:t xml:space="preserve">   18.1. Порядок исчисления и уплаты страховых взносов во внебюджетные фонды регулируется Федеральным законом от 24.07.2009 N 212-ФЗ.</w:t>
      </w:r>
    </w:p>
    <w:p w:rsidR="00FC42F0" w:rsidRPr="005E5B5E" w:rsidRDefault="00FC42F0" w:rsidP="005E5B5E">
      <w:pPr>
        <w:widowControl/>
        <w:spacing w:before="0" w:after="0"/>
        <w:jc w:val="both"/>
      </w:pPr>
      <w:r w:rsidRPr="005E5B5E">
        <w:t xml:space="preserve">   Общество является плательщиком  страховых взносов, производящее  выплаты и иные  вознаграждения физическим лицам. В связи с этим Общество   признается страхователем:</w:t>
      </w:r>
    </w:p>
    <w:p w:rsidR="00FC42F0" w:rsidRPr="005E5B5E" w:rsidRDefault="00FC42F0" w:rsidP="005E5B5E">
      <w:pPr>
        <w:widowControl/>
        <w:spacing w:before="0" w:after="0"/>
        <w:ind w:firstLine="708"/>
        <w:jc w:val="both"/>
      </w:pPr>
      <w:r w:rsidRPr="005E5B5E">
        <w:t>- по обязательному пенсионному страхованию - на основании пп. 1 п. 1 ст. 6 Федерального закона от 15 декабря 2001 г. N 167-ФЗ "Об обязательном пенсионном страховании в Российской Федерации";</w:t>
      </w:r>
    </w:p>
    <w:p w:rsidR="00FC42F0" w:rsidRPr="005E5B5E" w:rsidRDefault="00FC42F0" w:rsidP="005E5B5E">
      <w:pPr>
        <w:widowControl/>
        <w:spacing w:before="0" w:after="0"/>
        <w:ind w:firstLine="709"/>
        <w:jc w:val="both"/>
      </w:pPr>
      <w:r w:rsidRPr="005E5B5E">
        <w:t>- по обязательному медицинскому страхованию - на основании ст. 2 Закона Российской Федерации от 28 июня 1991 г. N 1499-1 "О медицинском страховании граждан в Российской Федерации";</w:t>
      </w:r>
    </w:p>
    <w:p w:rsidR="00FC42F0" w:rsidRPr="005E5B5E" w:rsidRDefault="00FC42F0" w:rsidP="005E5B5E">
      <w:pPr>
        <w:widowControl/>
        <w:spacing w:before="0" w:after="0"/>
        <w:ind w:firstLine="709"/>
        <w:jc w:val="both"/>
      </w:pPr>
      <w:r w:rsidRPr="005E5B5E">
        <w:t xml:space="preserve">- по обязательному социальному страхованию на случай временной нетрудоспособности и в связи с материнством - на основании пп. 1 п. 1 ст. 2.1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
    <w:p w:rsidR="00FC42F0" w:rsidRPr="005E5B5E" w:rsidRDefault="00FC42F0" w:rsidP="005E5B5E">
      <w:pPr>
        <w:widowControl/>
        <w:spacing w:before="0" w:after="0"/>
        <w:ind w:firstLine="709"/>
        <w:jc w:val="both"/>
      </w:pPr>
      <w:r w:rsidRPr="005E5B5E">
        <w:t>- по обязательному социальному страхованию от несчастных случаев на производстве и профессиональных заболеваний - на основании ст. 3 Федерального закона от 24 июля 1998 г. N 125-ФЗ "Об обязательном социальном страховании от несчастных случаев на производстве и профессиональных заболеваний".</w:t>
      </w:r>
    </w:p>
    <w:p w:rsidR="00FC42F0" w:rsidRPr="005E5B5E" w:rsidRDefault="00FC42F0" w:rsidP="005E5B5E">
      <w:pPr>
        <w:widowControl/>
        <w:spacing w:before="0" w:after="0"/>
        <w:jc w:val="both"/>
      </w:pPr>
      <w:r w:rsidRPr="005E5B5E">
        <w:t xml:space="preserve">   18.2. В состав Общества  входят обособленные подразделения, не имеющие отдельного баланса, расчетного счета и не выплачивающие вознаграждения в пользу физических лиц, в связи с этим обязанность по уплате, и представлению отчетности по  страховым взносам  осуществляет головная организация в целом по организации, по месту своего нахождения, включая вышеназванные обособленные подразделения. </w:t>
      </w:r>
    </w:p>
    <w:p w:rsidR="00FC42F0" w:rsidRPr="005E5B5E" w:rsidRDefault="00FC42F0" w:rsidP="005E5B5E">
      <w:pPr>
        <w:widowControl/>
        <w:spacing w:before="0" w:after="0"/>
        <w:jc w:val="both"/>
      </w:pPr>
      <w:r w:rsidRPr="005E5B5E">
        <w:t xml:space="preserve">   18.3. В бухгалтерском  учете расчеты по взносам на обязательное пенсионное (социальное, медицинское) страхование отражаются на   счете 69 "Расчеты по социальному страхованию и обеспечению". Аналитический учет ведется отдельно по каждому виду страховых взносов, для этого к счету 69  открыты субсчета:</w:t>
      </w:r>
    </w:p>
    <w:p w:rsidR="00FC42F0" w:rsidRPr="005E5B5E" w:rsidRDefault="00FC42F0" w:rsidP="005E5B5E">
      <w:pPr>
        <w:widowControl/>
        <w:spacing w:before="0" w:after="0"/>
        <w:ind w:hanging="709"/>
        <w:jc w:val="both"/>
      </w:pPr>
      <w:r w:rsidRPr="005E5B5E">
        <w:t>69-1 "Расчеты по социальному страхованию" - для учета расчетов по взносам в ФСС России;</w:t>
      </w:r>
    </w:p>
    <w:p w:rsidR="00FC42F0" w:rsidRPr="005E5B5E" w:rsidRDefault="00FC42F0" w:rsidP="005E5B5E">
      <w:pPr>
        <w:widowControl/>
        <w:spacing w:before="0" w:after="0"/>
        <w:ind w:hanging="851"/>
        <w:jc w:val="both"/>
      </w:pPr>
      <w:r w:rsidRPr="005E5B5E">
        <w:t>69-2 "Расчеты по пенсионному обеспечению" - для учета расчетов по взносам в      ПФР;</w:t>
      </w:r>
    </w:p>
    <w:p w:rsidR="00FC42F0" w:rsidRPr="005E5B5E" w:rsidRDefault="00FC42F0" w:rsidP="005E5B5E">
      <w:pPr>
        <w:widowControl/>
        <w:spacing w:before="0" w:after="0"/>
      </w:pPr>
      <w:r w:rsidRPr="005E5B5E">
        <w:t>69-2-2 "Расчеты с ПФ (страховая часть трудовой пенсии)";</w:t>
      </w:r>
    </w:p>
    <w:p w:rsidR="00FC42F0" w:rsidRPr="005E5B5E" w:rsidRDefault="00FC42F0" w:rsidP="005E5B5E">
      <w:pPr>
        <w:widowControl/>
        <w:spacing w:before="0" w:after="0"/>
      </w:pPr>
      <w:r w:rsidRPr="005E5B5E">
        <w:t>69-2-3 "Расчеты с ПФ (накопительная часть трудовой пенсии)".</w:t>
      </w:r>
    </w:p>
    <w:p w:rsidR="00FC42F0" w:rsidRPr="005E5B5E" w:rsidRDefault="00FC42F0" w:rsidP="005E5B5E">
      <w:pPr>
        <w:widowControl/>
        <w:spacing w:before="0" w:after="0"/>
        <w:ind w:hanging="720"/>
      </w:pPr>
      <w:r w:rsidRPr="005E5B5E">
        <w:t>69-3    "Расчеты по  медицинскому страхованию" - для учета расчетов  по взносам в федеральный фонд медицинского страхования.</w:t>
      </w:r>
    </w:p>
    <w:p w:rsidR="00FC42F0" w:rsidRPr="005E5B5E" w:rsidRDefault="00FC42F0" w:rsidP="005E5B5E">
      <w:pPr>
        <w:widowControl/>
        <w:spacing w:before="0" w:after="0"/>
      </w:pPr>
      <w:r w:rsidRPr="005E5B5E">
        <w:t>69-3   "Федеральный фонд".</w:t>
      </w:r>
    </w:p>
    <w:p w:rsidR="00FC42F0" w:rsidRPr="005E5B5E" w:rsidRDefault="00FC42F0" w:rsidP="005E5B5E">
      <w:pPr>
        <w:widowControl/>
        <w:spacing w:before="0" w:after="0"/>
        <w:ind w:firstLine="540"/>
        <w:jc w:val="both"/>
      </w:pPr>
      <w:r w:rsidRPr="005E5B5E">
        <w:lastRenderedPageBreak/>
        <w:t>Страховые взносы на обязательное медицинское страхование начисляются и уплачиваются только в бюджет ФФОМС.</w:t>
      </w:r>
    </w:p>
    <w:p w:rsidR="00FC42F0" w:rsidRPr="005E5B5E" w:rsidRDefault="00FC42F0" w:rsidP="005E5B5E">
      <w:pPr>
        <w:widowControl/>
        <w:tabs>
          <w:tab w:val="left" w:pos="2082"/>
        </w:tabs>
        <w:spacing w:before="0" w:after="0"/>
        <w:jc w:val="both"/>
      </w:pPr>
      <w:r w:rsidRPr="005E5B5E">
        <w:t xml:space="preserve">   18.4. Объектом обложения страховыми взносами являются выплаты и иные вознаграждения в пользу физических лиц в рамках трудовых отношений и гражданско-правовых договоров.</w:t>
      </w:r>
    </w:p>
    <w:p w:rsidR="00FC42F0" w:rsidRPr="005E5B5E" w:rsidRDefault="00FC42F0" w:rsidP="005E5B5E">
      <w:pPr>
        <w:widowControl/>
        <w:tabs>
          <w:tab w:val="left" w:pos="2082"/>
        </w:tabs>
        <w:spacing w:before="0" w:after="0"/>
        <w:jc w:val="both"/>
      </w:pPr>
      <w:r w:rsidRPr="005E5B5E">
        <w:t xml:space="preserve">   18.5. Базой для начисления страховых взносов выступает сумма выплат и иных вознаграждений, предусмотренных для объекта налогообложения, начисленных организацией за расчетный период в пользу физических лиц, за исключением сумм, освобождаемых закон</w:t>
      </w:r>
      <w:r w:rsidR="005E5B5E">
        <w:t>ом от уплаты страховых взносов</w:t>
      </w:r>
      <w:r w:rsidRPr="005E5B5E">
        <w:t xml:space="preserve">  18.6. Предельная величина базы для начисления страховых взносов в отношении каждого физического лица составляет 512 000 руб. Она определяется нарастающим итогом с начала календарного года. </w:t>
      </w:r>
    </w:p>
    <w:p w:rsidR="00FC42F0" w:rsidRPr="005E5B5E" w:rsidRDefault="00FC42F0" w:rsidP="005E5B5E">
      <w:pPr>
        <w:widowControl/>
        <w:tabs>
          <w:tab w:val="left" w:pos="2082"/>
        </w:tabs>
        <w:spacing w:before="0" w:after="0"/>
        <w:jc w:val="both"/>
      </w:pPr>
      <w:r w:rsidRPr="005E5B5E">
        <w:t xml:space="preserve">   18.7. С доходов в пределах 512 000 руб. максимальный тариф страховых взносов составляет 30%, которые по фондам распределяются следующим образом:</w:t>
      </w:r>
    </w:p>
    <w:p w:rsidR="00FC42F0" w:rsidRPr="005E5B5E" w:rsidRDefault="00FC42F0" w:rsidP="005E5B5E">
      <w:pPr>
        <w:widowControl/>
        <w:tabs>
          <w:tab w:val="left" w:pos="2082"/>
        </w:tabs>
        <w:spacing w:before="0" w:after="0"/>
        <w:ind w:firstLine="567"/>
        <w:jc w:val="both"/>
      </w:pPr>
      <w:r w:rsidRPr="005E5B5E">
        <w:t xml:space="preserve"> - 22% -взносы в ПФР;</w:t>
      </w:r>
    </w:p>
    <w:p w:rsidR="00FC42F0" w:rsidRPr="005E5B5E" w:rsidRDefault="00FC42F0" w:rsidP="005E5B5E">
      <w:pPr>
        <w:widowControl/>
        <w:tabs>
          <w:tab w:val="left" w:pos="2082"/>
        </w:tabs>
        <w:spacing w:before="0" w:after="0"/>
        <w:ind w:firstLine="567"/>
        <w:jc w:val="both"/>
      </w:pPr>
      <w:r w:rsidRPr="005E5B5E">
        <w:t xml:space="preserve"> - 2,9% - взносы в ФСС Росси;</w:t>
      </w:r>
    </w:p>
    <w:p w:rsidR="00FC42F0" w:rsidRPr="005E5B5E" w:rsidRDefault="00FC42F0" w:rsidP="005E5B5E">
      <w:pPr>
        <w:widowControl/>
        <w:tabs>
          <w:tab w:val="left" w:pos="2082"/>
        </w:tabs>
        <w:spacing w:before="0" w:after="0"/>
        <w:ind w:firstLine="567"/>
        <w:jc w:val="both"/>
      </w:pPr>
      <w:r w:rsidRPr="005E5B5E">
        <w:t xml:space="preserve"> - 5,1% - взносы в ФОМС;</w:t>
      </w:r>
    </w:p>
    <w:p w:rsidR="00FC42F0" w:rsidRPr="005E5B5E" w:rsidRDefault="00FC42F0" w:rsidP="005E5B5E">
      <w:pPr>
        <w:widowControl/>
        <w:tabs>
          <w:tab w:val="left" w:pos="2082"/>
        </w:tabs>
        <w:spacing w:before="0" w:after="0"/>
        <w:ind w:firstLine="567"/>
        <w:jc w:val="both"/>
      </w:pPr>
      <w:r w:rsidRPr="005E5B5E">
        <w:t xml:space="preserve">С сумм  превысивших данный предел, начисляются страховые взносы в ПФР в размере 10%.   На выплаты  инвалидам I, II или III группы страховые взносы начисляются с применением пониженного тарифа в размере 20,2%.   </w:t>
      </w:r>
    </w:p>
    <w:p w:rsidR="00FC42F0" w:rsidRPr="005E5B5E" w:rsidRDefault="00FC42F0" w:rsidP="005E5B5E">
      <w:pPr>
        <w:widowControl/>
        <w:tabs>
          <w:tab w:val="left" w:pos="2082"/>
        </w:tabs>
        <w:spacing w:before="0" w:after="0"/>
        <w:ind w:firstLine="567"/>
        <w:jc w:val="both"/>
      </w:pPr>
      <w:r w:rsidRPr="005E5B5E">
        <w:t>Причем в отношении взносов в Пенсионный фонд РФ предусмотрено разделение не только на страховую и накопительную части (16% и 6% соответственно для лиц 1967 года рождения и моложе, а для тех, кто родился в 1966 году и ранее, - 22% на страховую часть). Теперь как страховая, так и накопительная часть подразделяются на солидарную и индивидуальную части тарифов страховых взносов (ст. 33.1 Закона № 167-ФЗ). Для лиц, родившихся в 1966 году и ранее, из 22 процентов 6 процентов идет на солидарную часть, а 16 процентов - на индивидуальную часть тарифа. Для лиц, родившихся в 1967 году и позже, накопительная часть пенсии полностью состоит из индивидуальной части страхового тарифа (6%), а страховая (16%) делится на солидарную (6%) и индивидуальную (10%) части.</w:t>
      </w:r>
    </w:p>
    <w:p w:rsidR="00FC42F0" w:rsidRPr="005E5B5E" w:rsidRDefault="00FC42F0" w:rsidP="005E5B5E">
      <w:pPr>
        <w:widowControl/>
        <w:tabs>
          <w:tab w:val="left" w:pos="2082"/>
        </w:tabs>
        <w:spacing w:before="0" w:after="0"/>
        <w:jc w:val="both"/>
      </w:pPr>
      <w:r w:rsidRPr="005E5B5E">
        <w:t xml:space="preserve">   18.8. Общество определяет базу для начисления сумм страховых взносов отдельно в отношении каждого физического лица с начала расчетного периода по истечении каждого месяца нарастающим итогом. </w:t>
      </w:r>
    </w:p>
    <w:p w:rsidR="00FC42F0" w:rsidRPr="005E5B5E" w:rsidRDefault="00FC42F0" w:rsidP="005E5B5E">
      <w:pPr>
        <w:widowControl/>
        <w:tabs>
          <w:tab w:val="left" w:pos="2082"/>
        </w:tabs>
        <w:spacing w:before="0" w:after="0"/>
        <w:ind w:firstLine="567"/>
        <w:jc w:val="both"/>
      </w:pPr>
      <w:r w:rsidRPr="005E5B5E">
        <w:t xml:space="preserve">   Общество  ведет учет сумм начисленных выплат и иных вознаграждений, сумм страховых взносов, относящихся к ним, в отношении каждого физического лица, в пользу которого осуществлялись выплаты в «Карточке индивидуального учета сумм начисленных выплат и иных вознаграждений и сумм начисленных страховых взносов». Форма данной  карточки содержится  в  «Альбоме  унифицированных и самостоятельно разработанных форм первичных учетных документов».  </w:t>
      </w:r>
    </w:p>
    <w:p w:rsidR="00FC42F0" w:rsidRPr="005E5B5E" w:rsidRDefault="00FC42F0" w:rsidP="005E5B5E">
      <w:pPr>
        <w:widowControl/>
        <w:tabs>
          <w:tab w:val="left" w:pos="2082"/>
        </w:tabs>
        <w:spacing w:before="0" w:after="0"/>
        <w:ind w:firstLine="567"/>
        <w:jc w:val="both"/>
      </w:pPr>
      <w:r w:rsidRPr="005E5B5E">
        <w:t xml:space="preserve">   Регистры учета  по каждому сотруднику ведутся в электронном виде, а по окончании расчетного периода выводятся на печать.</w:t>
      </w:r>
    </w:p>
    <w:p w:rsidR="00FC42F0" w:rsidRPr="005E5B5E" w:rsidRDefault="00FC42F0" w:rsidP="005E5B5E">
      <w:pPr>
        <w:widowControl/>
        <w:tabs>
          <w:tab w:val="left" w:pos="2082"/>
        </w:tabs>
        <w:spacing w:before="0" w:after="0"/>
        <w:jc w:val="both"/>
      </w:pPr>
      <w:r w:rsidRPr="005E5B5E">
        <w:t xml:space="preserve">   18.9. Сумма страховых взносов, подлежащая перечислению в соответствующие государственные внебюджетные фонды, определяется в полных рублях. Первоначально суммы взносов, исчисленные с выплат отдельным физическим лицам, учитываются в рублях и копейках, а затем сумма страховых взносов, подлежащая перечислению в соответствующие государственные внебюджетные фонды, определяется в полных рублях. </w:t>
      </w:r>
    </w:p>
    <w:p w:rsidR="00FC42F0" w:rsidRPr="005E5B5E" w:rsidRDefault="00FC42F0" w:rsidP="005E5B5E">
      <w:pPr>
        <w:widowControl/>
        <w:spacing w:before="0" w:after="0"/>
        <w:jc w:val="both"/>
      </w:pPr>
      <w:r w:rsidRPr="005E5B5E">
        <w:t xml:space="preserve">   18.10. Сумма страховых взносов на обязательное социальное страхование на случай временной нетрудоспособности и в связи с  материнством, подлежащая уплате в ФСС РФ, уменьшается на сумму произведенных расходов, на выплату обязательного страхового обеспечения. Сумма превышения страхового обеспечения над начисленными взносами подлежит зачету  в счет предстоящих платежей в ФСС РФ  в пределах расчетного периода.</w:t>
      </w:r>
    </w:p>
    <w:p w:rsidR="00FC42F0" w:rsidRPr="005E5B5E" w:rsidRDefault="00FC42F0" w:rsidP="005E5B5E">
      <w:pPr>
        <w:widowControl/>
        <w:spacing w:before="0" w:after="0"/>
        <w:jc w:val="both"/>
      </w:pPr>
      <w:r w:rsidRPr="005E5B5E">
        <w:t xml:space="preserve">   18.11. Отчетными периодами по страховым взносам являются I квартал, полугодие, 9 месяцев календарного года и календарный год. По итогам отчетных периодов  в органы контроля предоставляются расчеты по начисленным и уплаченным страховым взносам. Отчетность предоставляется  в электронном виде с электронно-цифровой подписью.</w:t>
      </w:r>
    </w:p>
    <w:p w:rsidR="00FC42F0" w:rsidRPr="005E5B5E" w:rsidRDefault="00FC42F0" w:rsidP="005E5B5E">
      <w:pPr>
        <w:widowControl/>
        <w:tabs>
          <w:tab w:val="left" w:pos="1458"/>
        </w:tabs>
        <w:spacing w:before="0" w:after="0"/>
        <w:jc w:val="both"/>
        <w:rPr>
          <w:b/>
        </w:rPr>
      </w:pPr>
    </w:p>
    <w:p w:rsidR="00FC42F0" w:rsidRPr="005E5B5E" w:rsidRDefault="00FC42F0" w:rsidP="005E5B5E">
      <w:pPr>
        <w:widowControl/>
        <w:tabs>
          <w:tab w:val="left" w:pos="1458"/>
          <w:tab w:val="left" w:pos="3358"/>
          <w:tab w:val="left" w:pos="4492"/>
        </w:tabs>
        <w:spacing w:before="0" w:after="0"/>
        <w:ind w:hanging="1418"/>
        <w:jc w:val="center"/>
        <w:rPr>
          <w:b/>
        </w:rPr>
      </w:pPr>
      <w:r w:rsidRPr="005E5B5E">
        <w:rPr>
          <w:b/>
        </w:rPr>
        <w:t xml:space="preserve">                             Раздел 19. Учет активов и обязательств, стоимость которых                выражена в иностранной валюте</w:t>
      </w:r>
    </w:p>
    <w:p w:rsidR="00FC42F0" w:rsidRPr="005E5B5E" w:rsidRDefault="00FC42F0" w:rsidP="005E5B5E">
      <w:pPr>
        <w:widowControl/>
        <w:spacing w:before="0" w:after="0"/>
        <w:jc w:val="both"/>
      </w:pPr>
    </w:p>
    <w:p w:rsidR="00FC42F0" w:rsidRPr="005E5B5E" w:rsidRDefault="00FC42F0" w:rsidP="005E5B5E">
      <w:pPr>
        <w:widowControl/>
        <w:spacing w:before="0" w:after="0"/>
        <w:jc w:val="both"/>
        <w:rPr>
          <w:spacing w:val="-4"/>
        </w:rPr>
      </w:pPr>
      <w:r w:rsidRPr="005E5B5E">
        <w:rPr>
          <w:spacing w:val="-4"/>
        </w:rPr>
        <w:t xml:space="preserve">   19.1. Стоимость активов и обязательств, выраженная в иностранной валюте, отражается в учете Общества в  соответствии с  ПБУ 3/2006 «Учет активов и обязательств, стоимость которых выражена в иностранной валюте», утвержденным приказом  Минфина РФ от 27.11.2006  № 154н (в ред. Приказов Минфина РФ от 25.12.2007  № 147н и от 25.10.2010 № 132н).</w:t>
      </w:r>
    </w:p>
    <w:p w:rsidR="00FC42F0" w:rsidRPr="005E5B5E" w:rsidRDefault="00FC42F0" w:rsidP="005E5B5E">
      <w:pPr>
        <w:widowControl/>
        <w:spacing w:before="0" w:after="0"/>
        <w:jc w:val="both"/>
      </w:pPr>
      <w:r w:rsidRPr="005E5B5E">
        <w:t xml:space="preserve">   19.2. Стоимость активов и обязательств (денежных знаков в кассе организации, средств на банковских счетах (банковских вкладах), денежных и платежных документов, финансовых вложений, средств в расчетах, включая по заемным обязательствам, с юридическими и физическими лицами, вложений во внеоборотные активы (основные средства, нематериальные активы, др.), материально-производственных </w:t>
      </w:r>
      <w:r w:rsidRPr="005E5B5E">
        <w:lastRenderedPageBreak/>
        <w:t>запасов, а также других активов и обязательств организации), выраженная в иностранной валюте, для отражения в бухгалтерском учете и бухгалтерской отчетности подлежит пересчету в рубли.</w:t>
      </w:r>
    </w:p>
    <w:p w:rsidR="00FC42F0" w:rsidRPr="005E5B5E" w:rsidRDefault="00FC42F0" w:rsidP="005E5B5E">
      <w:pPr>
        <w:widowControl/>
        <w:spacing w:before="0" w:after="0"/>
        <w:jc w:val="both"/>
      </w:pPr>
      <w:r w:rsidRPr="005E5B5E">
        <w:t xml:space="preserve">   19.3. Пересчет стоимости актива или обязательства, выраженной в иностранной валюте, в рубли производится по официальному курсу этой иностранной валюты к рублю, устанавливаемому Центральным банком Российской Федерации.</w:t>
      </w:r>
    </w:p>
    <w:p w:rsidR="00FC42F0" w:rsidRPr="005E5B5E" w:rsidRDefault="00FC42F0" w:rsidP="005E5B5E">
      <w:pPr>
        <w:widowControl/>
        <w:spacing w:before="0" w:after="0"/>
        <w:jc w:val="both"/>
      </w:pPr>
      <w:r w:rsidRPr="005E5B5E">
        <w:t xml:space="preserve">   Для целей бухгалтерского учета указанный пересчет в рубли производится по курсу, действующему на дату совершения операции в иностранной валюте. </w:t>
      </w:r>
    </w:p>
    <w:p w:rsidR="00FC42F0" w:rsidRPr="005E5B5E" w:rsidRDefault="00FC42F0" w:rsidP="005E5B5E">
      <w:pPr>
        <w:widowControl/>
        <w:spacing w:before="0" w:after="0"/>
        <w:jc w:val="both"/>
      </w:pPr>
      <w:r w:rsidRPr="005E5B5E">
        <w:t xml:space="preserve">   Датой совершения операции в иностранной валюте считается день возникновения у Общества права в соответствии с законодательством Российской Федерации или договором принять к бухгалтерскому учету активы и обязательства, которые являются результатом этой операции:</w:t>
      </w:r>
    </w:p>
    <w:p w:rsidR="00FC42F0" w:rsidRPr="005E5B5E" w:rsidRDefault="00FC42F0" w:rsidP="005E5B5E">
      <w:pPr>
        <w:widowControl/>
        <w:spacing w:before="0" w:after="0"/>
        <w:ind w:firstLine="540"/>
        <w:jc w:val="both"/>
      </w:pPr>
      <w:r w:rsidRPr="005E5B5E">
        <w:t>- операции по банковским счетам (банковским вкладам) в иностранной валюте - дата поступления денежных средств на банковский счет (банковский вклад) Общества в иностранной валюте или их списания с банковского счета (банковского вклада) Общества в иностранной валюте;</w:t>
      </w:r>
    </w:p>
    <w:p w:rsidR="00FC42F0" w:rsidRPr="005E5B5E" w:rsidRDefault="00FC42F0" w:rsidP="005E5B5E">
      <w:pPr>
        <w:widowControl/>
        <w:spacing w:before="0" w:after="0"/>
        <w:ind w:firstLine="540"/>
        <w:jc w:val="both"/>
      </w:pPr>
      <w:r w:rsidRPr="005E5B5E">
        <w:t>- доходы Общества в иностранной валюте - дата признания доходов в иностранной валюте;</w:t>
      </w:r>
    </w:p>
    <w:p w:rsidR="00FC42F0" w:rsidRPr="005E5B5E" w:rsidRDefault="00FC42F0" w:rsidP="005E5B5E">
      <w:pPr>
        <w:widowControl/>
        <w:spacing w:before="0" w:after="0"/>
        <w:ind w:firstLine="540"/>
        <w:jc w:val="both"/>
      </w:pPr>
      <w:r w:rsidRPr="005E5B5E">
        <w:t>- расходы Общества в иностранной валюте - дата признания расходов в иностранной валюте.</w:t>
      </w:r>
    </w:p>
    <w:p w:rsidR="00FC42F0" w:rsidRPr="005E5B5E" w:rsidRDefault="00FC42F0" w:rsidP="005E5B5E">
      <w:pPr>
        <w:widowControl/>
        <w:spacing w:before="0" w:after="0"/>
        <w:jc w:val="both"/>
      </w:pPr>
      <w:r w:rsidRPr="005E5B5E">
        <w:t xml:space="preserve">   19.4.  Курсовая разница - разница между рублевой оценкой актива или обязательства, стоимость которых выражена в иностранной валюте отражается в бухгалтерском учёте на дату исполнения обязательств по оплате.</w:t>
      </w:r>
    </w:p>
    <w:p w:rsidR="00FC42F0" w:rsidRPr="005E5B5E" w:rsidRDefault="00FC42F0" w:rsidP="005E5B5E">
      <w:pPr>
        <w:widowControl/>
        <w:spacing w:before="0" w:after="0"/>
        <w:jc w:val="both"/>
      </w:pPr>
      <w:r w:rsidRPr="005E5B5E">
        <w:t xml:space="preserve">   19.5. Курсовая разница подлежит зачислению на финансовые результаты Общества как прочие доходы или прочие расходы (кроме случаев, предусмотренных пунктом 14 ПБУ 3/2006).</w:t>
      </w:r>
    </w:p>
    <w:p w:rsidR="00FC42F0" w:rsidRPr="005E5B5E" w:rsidRDefault="00FC42F0" w:rsidP="005E5B5E">
      <w:pPr>
        <w:widowControl/>
        <w:spacing w:before="0" w:after="0"/>
        <w:jc w:val="both"/>
      </w:pPr>
      <w:r w:rsidRPr="005E5B5E">
        <w:t xml:space="preserve">   19.6. Курсовая разница, связанная с расчетами с учредителями по вкладам, в том числе в уставный (складочный) капитал организации, подлежит зачислению в добавочный капитал этой организации.</w:t>
      </w:r>
    </w:p>
    <w:p w:rsidR="00FC42F0" w:rsidRPr="005E5B5E" w:rsidRDefault="00FC42F0" w:rsidP="005E5B5E">
      <w:pPr>
        <w:widowControl/>
        <w:spacing w:before="0" w:after="0"/>
        <w:jc w:val="center"/>
      </w:pPr>
      <w:r w:rsidRPr="005E5B5E">
        <w:rPr>
          <w:b/>
        </w:rPr>
        <w:t>Раздел 20. Учёт активов и обязательств за балансом</w:t>
      </w:r>
      <w:r w:rsidRPr="005E5B5E">
        <w:t>.</w:t>
      </w:r>
    </w:p>
    <w:p w:rsidR="00FC42F0" w:rsidRPr="005E5B5E" w:rsidRDefault="00FC42F0" w:rsidP="005E5B5E">
      <w:pPr>
        <w:widowControl/>
        <w:spacing w:before="0" w:after="0"/>
        <w:jc w:val="both"/>
      </w:pPr>
    </w:p>
    <w:p w:rsidR="00FC42F0" w:rsidRPr="005E5B5E" w:rsidRDefault="00FC42F0" w:rsidP="005E5B5E">
      <w:pPr>
        <w:widowControl/>
        <w:spacing w:before="0" w:after="0"/>
        <w:jc w:val="both"/>
      </w:pPr>
      <w:r w:rsidRPr="005E5B5E">
        <w:t xml:space="preserve">   Забалансовые счета содержат информацию:</w:t>
      </w:r>
    </w:p>
    <w:p w:rsidR="00FC42F0" w:rsidRPr="005E5B5E" w:rsidRDefault="00FC42F0" w:rsidP="005E5B5E">
      <w:pPr>
        <w:widowControl/>
        <w:spacing w:before="0" w:after="0"/>
        <w:ind w:firstLine="540"/>
        <w:jc w:val="both"/>
      </w:pPr>
      <w:r w:rsidRPr="005E5B5E">
        <w:t>-  об арендованных основных средствах,  находящихся в пользовании  Общества по инвентарному номеру, присвоенному организацией, в соответствии с «Методическими указаниями по бухгалтерскому учёту основных средств», утвержденные Приказом Минфина РФ от 13.10.2003 № 91н (в ред. Приказов Минфина РФ от 27.11.2006 № 156н и от 25.10.2010 № 132н);</w:t>
      </w:r>
    </w:p>
    <w:p w:rsidR="00FC42F0" w:rsidRPr="005E5B5E" w:rsidRDefault="00FC42F0" w:rsidP="005E5B5E">
      <w:pPr>
        <w:widowControl/>
        <w:spacing w:before="0" w:after="0"/>
        <w:ind w:firstLine="540"/>
        <w:jc w:val="both"/>
      </w:pPr>
      <w:r w:rsidRPr="005E5B5E">
        <w:t>- о списанной в убыток  задолженности неплатежеспособных дебиторов. Эта задолженность  учитывается за балансом в течение пяти лет с момента списания для наблюдения за возможностью ее взыскания в случае изменения имущественного положения должников.</w:t>
      </w:r>
    </w:p>
    <w:p w:rsidR="00FC42F0" w:rsidRPr="005E5B5E" w:rsidRDefault="00FC42F0" w:rsidP="005E5B5E">
      <w:pPr>
        <w:widowControl/>
        <w:spacing w:before="0" w:after="0"/>
        <w:ind w:firstLine="540"/>
        <w:jc w:val="both"/>
      </w:pPr>
      <w:r w:rsidRPr="005E5B5E">
        <w:t>- о наличии банков строгой отчетности.</w:t>
      </w:r>
    </w:p>
    <w:p w:rsidR="00FC42F0" w:rsidRPr="005E5B5E" w:rsidRDefault="00FC42F0" w:rsidP="005E5B5E">
      <w:pPr>
        <w:widowControl/>
        <w:spacing w:before="0" w:after="0"/>
        <w:ind w:firstLine="540"/>
        <w:jc w:val="both"/>
      </w:pPr>
      <w:r w:rsidRPr="005E5B5E">
        <w:t>- об имуществе, полученном в лизинг и учитываемом по условиям договора лизинга на балансе лизингодателя.</w:t>
      </w:r>
    </w:p>
    <w:p w:rsidR="00FC42F0" w:rsidRPr="005E5B5E" w:rsidRDefault="00FC42F0" w:rsidP="005E5B5E">
      <w:pPr>
        <w:widowControl/>
        <w:spacing w:before="0" w:after="0"/>
        <w:jc w:val="both"/>
      </w:pPr>
      <w:r w:rsidRPr="005E5B5E">
        <w:t xml:space="preserve">   Бухгалтерский учёт указанной информации ведется по простой системе (без использования метода двойной записи).</w:t>
      </w:r>
    </w:p>
    <w:p w:rsidR="00FC42F0" w:rsidRPr="005E5B5E" w:rsidRDefault="00FC42F0" w:rsidP="005E5B5E">
      <w:pPr>
        <w:widowControl/>
        <w:tabs>
          <w:tab w:val="left" w:pos="2388"/>
        </w:tabs>
        <w:spacing w:before="0" w:after="0"/>
        <w:ind w:right="86"/>
        <w:jc w:val="both"/>
      </w:pPr>
      <w:r w:rsidRPr="005E5B5E">
        <w:t xml:space="preserve">   Основные средства, подученные в аренду, подлежат учёту в оценке,  указанной в договорах на аренду. В случае отсутствия такой информации, данное имущество отражается на забалансовом счёте 001 в условной  оценке, стоимостью 1 рубль.</w:t>
      </w:r>
    </w:p>
    <w:p w:rsidR="00FC42F0" w:rsidRPr="005E5B5E" w:rsidRDefault="00FC42F0" w:rsidP="005E5B5E">
      <w:pPr>
        <w:widowControl/>
        <w:spacing w:before="0" w:after="0"/>
        <w:jc w:val="both"/>
      </w:pPr>
    </w:p>
    <w:p w:rsidR="00FC42F0" w:rsidRPr="005E5B5E" w:rsidRDefault="00FC42F0" w:rsidP="005E5B5E">
      <w:pPr>
        <w:widowControl/>
        <w:tabs>
          <w:tab w:val="left" w:pos="1788"/>
        </w:tabs>
        <w:spacing w:before="0" w:after="0"/>
        <w:jc w:val="both"/>
      </w:pPr>
    </w:p>
    <w:p w:rsidR="00FC42F0" w:rsidRPr="005E5B5E" w:rsidRDefault="00FC42F0" w:rsidP="005E5B5E">
      <w:pPr>
        <w:keepNext/>
        <w:widowControl/>
        <w:spacing w:before="0" w:after="0"/>
        <w:ind w:hanging="1701"/>
        <w:jc w:val="both"/>
        <w:rPr>
          <w:b/>
        </w:rPr>
      </w:pPr>
      <w:r w:rsidRPr="005E5B5E">
        <w:rPr>
          <w:b/>
        </w:rPr>
        <w:t xml:space="preserve">                   Раздел 21.  Отражение в отчётности событий после  отчётной даты,   оценочных  обязательств, условных обязательств и условных активов,          информации по прекращаемой деятельности, по сегментам о связанных                     сторонах.</w:t>
      </w:r>
    </w:p>
    <w:p w:rsidR="00FC42F0" w:rsidRPr="005E5B5E" w:rsidRDefault="00FC42F0" w:rsidP="005E5B5E">
      <w:pPr>
        <w:keepNext/>
        <w:widowControl/>
        <w:spacing w:before="0" w:after="0"/>
        <w:ind w:hanging="2127"/>
      </w:pPr>
      <w:r w:rsidRPr="005E5B5E">
        <w:rPr>
          <w:b/>
        </w:rPr>
        <w:t xml:space="preserve">                                                                </w:t>
      </w:r>
    </w:p>
    <w:p w:rsidR="00FC42F0" w:rsidRPr="005E5B5E" w:rsidRDefault="00FC42F0" w:rsidP="005E5B5E">
      <w:pPr>
        <w:keepNext/>
        <w:widowControl/>
        <w:spacing w:before="0" w:after="0"/>
        <w:jc w:val="both"/>
      </w:pPr>
      <w:r w:rsidRPr="005E5B5E">
        <w:t xml:space="preserve">   21.1.1. Учет событий после отчетной даты осуществляется в соответствии с ПБУ 7/98 «События после отчетной даты», утвержденным приказом Минфина РФ от 25.11.1998 № 56н (в ред.  Приказа Минфина от  20.12.2007 № 143н).</w:t>
      </w:r>
    </w:p>
    <w:p w:rsidR="00FC42F0" w:rsidRPr="005E5B5E" w:rsidRDefault="00FC42F0" w:rsidP="005E5B5E">
      <w:pPr>
        <w:widowControl/>
        <w:spacing w:before="0" w:after="0"/>
        <w:jc w:val="both"/>
      </w:pPr>
      <w:r w:rsidRPr="005E5B5E">
        <w:t xml:space="preserve">   21.1.2. Общество отражает в бухгалтерской отчетности события после отчетной даты, которые оказали или могут оказать влияние на финансовое состояние, движение денежных средств или на результат деятельности Общества и которые имели место в период между отчетной датой и датой подписанием бухгалтерской отчетности за отчетный год.</w:t>
      </w:r>
    </w:p>
    <w:p w:rsidR="00FC42F0" w:rsidRPr="005E5B5E" w:rsidRDefault="00FC42F0" w:rsidP="005E5B5E">
      <w:pPr>
        <w:widowControl/>
        <w:spacing w:before="0" w:after="0"/>
        <w:jc w:val="both"/>
      </w:pPr>
      <w:r w:rsidRPr="005E5B5E">
        <w:t xml:space="preserve">   21.1.3. События после отчетной даты, свидетельствующие о возникших после отчетной даты хозяйственных условиях, в которых Общество ведет свою деятельность,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 В случае обнаружения события после подписания годовой бухгалтерской отчетности данная информация раскрывается в пояснительной записке к бухгалтерскому балансу и отчету о прибылях и убытках. При этом в отчетном периоде никакие записи в бухгалтерском (синтетическом и аналитическом) учете не производятся.</w:t>
      </w:r>
    </w:p>
    <w:p w:rsidR="00FC42F0" w:rsidRPr="005E5B5E" w:rsidRDefault="00FC42F0" w:rsidP="005E5B5E">
      <w:pPr>
        <w:widowControl/>
        <w:spacing w:before="0" w:after="0"/>
        <w:jc w:val="both"/>
      </w:pPr>
      <w:r w:rsidRPr="005E5B5E">
        <w:t xml:space="preserve">   Информация, раскрываемая в пояснительной записке к бухгалтерскому балансу и отчету о прибылях и убытках  включает краткое описание характера события после отчетной даты и оценку его последствий в </w:t>
      </w:r>
      <w:r w:rsidRPr="005E5B5E">
        <w:lastRenderedPageBreak/>
        <w:t>денежном выражении. Если возможность оценить последствия события после отчетной даты в денежном выражении отсутствует, то это обстоятельство указывается в пояснительной записке».</w:t>
      </w:r>
    </w:p>
    <w:p w:rsidR="00FC42F0" w:rsidRPr="005E5B5E" w:rsidRDefault="00FC42F0" w:rsidP="005E5B5E">
      <w:pPr>
        <w:widowControl/>
        <w:spacing w:before="0" w:after="0"/>
        <w:jc w:val="both"/>
      </w:pPr>
      <w:r w:rsidRPr="005E5B5E">
        <w:t xml:space="preserve">   21.1.4. Для оценки в денежном выражении последствий события после отчетной даты составляется соответствующий расчет и обеспечивается подтверждение такого расчета. Расчет составляется службой, к которому, в соответствии с выполняемыми функциями, относится событие.</w:t>
      </w:r>
    </w:p>
    <w:p w:rsidR="00FC42F0" w:rsidRPr="005E5B5E" w:rsidRDefault="00FC42F0" w:rsidP="005E5B5E">
      <w:pPr>
        <w:widowControl/>
        <w:spacing w:before="0" w:after="0"/>
      </w:pPr>
      <w:r w:rsidRPr="005E5B5E">
        <w:t xml:space="preserve">   21.1.5. Существенность события после отчетной даты Общество определяет самостоятельно исходя из общих требований к бухгалтерской отчетности.</w:t>
      </w:r>
    </w:p>
    <w:p w:rsidR="00FC42F0" w:rsidRPr="005E5B5E" w:rsidRDefault="00FC42F0" w:rsidP="005E5B5E">
      <w:pPr>
        <w:widowControl/>
        <w:spacing w:before="0" w:after="0"/>
        <w:jc w:val="both"/>
      </w:pPr>
      <w:r w:rsidRPr="005E5B5E">
        <w:t xml:space="preserve">   21.1.6. В случае если в период между датой подписания бухгалтерской отчетности и датой ее утверждения в установленном порядке получена новая информация о событиях после отчетной даты, раскрытых в бухгалтерской отчетности, представленной пользователям, и (или) произошли (выявлены) события, которые могут оказать существенное влияние на финансовое состояние, движение денежных средств или результаты деятельности организации, то Общество информирует об этом лиц, которым была представлена данная бухгалтерская отчетность.</w:t>
      </w:r>
    </w:p>
    <w:p w:rsidR="00FC42F0" w:rsidRPr="005E5B5E" w:rsidRDefault="00FC42F0" w:rsidP="005E5B5E">
      <w:pPr>
        <w:widowControl/>
        <w:spacing w:before="0" w:after="0"/>
        <w:jc w:val="both"/>
      </w:pPr>
      <w:r w:rsidRPr="005E5B5E">
        <w:t xml:space="preserve">   21.2. Учет оценочных обязательств, условных обязательств и условных активов, ведется в соответствии с ПБУ 8/2010 «Оценочные обязательства, условные обязательства и условные активы», утвержденным приказом Минфина РФ от 13.12.2010г. № 167н.</w:t>
      </w:r>
    </w:p>
    <w:p w:rsidR="00FC42F0" w:rsidRPr="005E5B5E" w:rsidRDefault="00FC42F0" w:rsidP="005E5B5E">
      <w:pPr>
        <w:widowControl/>
        <w:tabs>
          <w:tab w:val="left" w:pos="2338"/>
        </w:tabs>
        <w:spacing w:before="0" w:after="0"/>
        <w:ind w:right="43"/>
        <w:jc w:val="both"/>
        <w:rPr>
          <w:spacing w:val="-9"/>
        </w:rPr>
      </w:pPr>
      <w:r w:rsidRPr="005E5B5E">
        <w:t xml:space="preserve">    Оценочное обязательство признается в бухгалтерском учете при одновременном соблюдении следующих условий (п. 5 ПБУ 8/2010):</w:t>
      </w:r>
    </w:p>
    <w:p w:rsidR="00FC42F0" w:rsidRPr="005E5B5E" w:rsidRDefault="00FC42F0" w:rsidP="005E5B5E">
      <w:pPr>
        <w:widowControl/>
        <w:tabs>
          <w:tab w:val="left" w:pos="1232"/>
        </w:tabs>
        <w:spacing w:before="0" w:after="0"/>
        <w:ind w:right="43" w:hanging="7"/>
      </w:pPr>
      <w:r w:rsidRPr="005E5B5E">
        <w:t xml:space="preserve"> - у организации существует обязанность, явившаяся следствием</w:t>
      </w:r>
      <w:r w:rsidRPr="005E5B5E">
        <w:br/>
        <w:t>прошлых событий ее хозяйственной деятельности, исполнения которой</w:t>
      </w:r>
      <w:r w:rsidRPr="005E5B5E">
        <w:br/>
        <w:t>организация не может избежать;</w:t>
      </w:r>
    </w:p>
    <w:p w:rsidR="00FC42F0" w:rsidRPr="005E5B5E" w:rsidRDefault="00FC42F0" w:rsidP="005E5B5E">
      <w:pPr>
        <w:widowControl/>
        <w:spacing w:before="7" w:after="0"/>
        <w:ind w:right="43"/>
      </w:pPr>
      <w:r w:rsidRPr="005E5B5E">
        <w:t>- вероятно     уменьшение     экономических    выгод     организации, необходимое для исполнения оценочного обязательства;</w:t>
      </w:r>
    </w:p>
    <w:p w:rsidR="00FC42F0" w:rsidRPr="005E5B5E" w:rsidRDefault="00FC42F0" w:rsidP="005E5B5E">
      <w:pPr>
        <w:widowControl/>
        <w:tabs>
          <w:tab w:val="left" w:pos="1515"/>
          <w:tab w:val="left" w:pos="1870"/>
        </w:tabs>
        <w:spacing w:before="0" w:after="0"/>
        <w:ind w:right="36" w:hanging="7"/>
      </w:pPr>
      <w:r w:rsidRPr="005E5B5E">
        <w:t>- величина оценочного обязательства может быть обоснованно</w:t>
      </w:r>
      <w:r w:rsidRPr="005E5B5E">
        <w:br/>
        <w:t>оценена.</w:t>
      </w:r>
    </w:p>
    <w:p w:rsidR="00FC42F0" w:rsidRPr="005E5B5E" w:rsidRDefault="00FC42F0" w:rsidP="005E5B5E">
      <w:pPr>
        <w:widowControl/>
        <w:tabs>
          <w:tab w:val="right" w:pos="10272"/>
        </w:tabs>
        <w:spacing w:before="0" w:after="0"/>
      </w:pPr>
      <w:r w:rsidRPr="005E5B5E">
        <w:t xml:space="preserve">   В частности, оценочные обязательства признаются:</w:t>
      </w:r>
      <w:r w:rsidRPr="005E5B5E">
        <w:tab/>
      </w:r>
    </w:p>
    <w:p w:rsidR="00FC42F0" w:rsidRPr="005E5B5E" w:rsidRDefault="00FC42F0" w:rsidP="005E5B5E">
      <w:pPr>
        <w:widowControl/>
        <w:tabs>
          <w:tab w:val="left" w:pos="1870"/>
        </w:tabs>
        <w:spacing w:before="0" w:after="0"/>
        <w:ind w:right="22"/>
      </w:pPr>
      <w:r w:rsidRPr="005E5B5E">
        <w:t>- в связи с выявлением убыточности заключенного организацией</w:t>
      </w:r>
      <w:r w:rsidRPr="005E5B5E">
        <w:br/>
        <w:t>договора в случае, если условиями этого договора предусмотрены</w:t>
      </w:r>
      <w:r w:rsidRPr="005E5B5E">
        <w:br/>
        <w:t>штрафные санкции за его расторжение;</w:t>
      </w:r>
    </w:p>
    <w:p w:rsidR="00FC42F0" w:rsidRPr="005E5B5E" w:rsidRDefault="00FC42F0" w:rsidP="005E5B5E">
      <w:pPr>
        <w:widowControl/>
        <w:spacing w:before="0" w:after="0"/>
        <w:ind w:right="14"/>
      </w:pPr>
      <w:r w:rsidRPr="005E5B5E">
        <w:t xml:space="preserve"> - в связи с допущенными организацией нарушениями законодательства, влекущими наложение штрафов, в случае если выполняются все условия признания оценочных обязательств в отношении таких штрафов;</w:t>
      </w:r>
    </w:p>
    <w:p w:rsidR="00FC42F0" w:rsidRPr="005E5B5E" w:rsidRDefault="00FC42F0" w:rsidP="005E5B5E">
      <w:pPr>
        <w:widowControl/>
        <w:tabs>
          <w:tab w:val="left" w:pos="1870"/>
        </w:tabs>
        <w:spacing w:before="7" w:after="0"/>
      </w:pPr>
      <w:r w:rsidRPr="005E5B5E">
        <w:t>- в связи с участием организации в судебном разбирательстве, если у</w:t>
      </w:r>
      <w:r w:rsidRPr="005E5B5E">
        <w:br/>
        <w:t>организации есть основания считать, что судебное решение будет принято</w:t>
      </w:r>
      <w:r w:rsidRPr="005E5B5E">
        <w:br/>
        <w:t>не в ее пользу, и может обоснованно оценить сумму возмещения, которую</w:t>
      </w:r>
      <w:r w:rsidRPr="005E5B5E">
        <w:br/>
        <w:t>ей придется заплатить истцу;</w:t>
      </w:r>
    </w:p>
    <w:p w:rsidR="00FC42F0" w:rsidRPr="005E5B5E" w:rsidRDefault="00FC42F0" w:rsidP="005E5B5E">
      <w:pPr>
        <w:widowControl/>
        <w:tabs>
          <w:tab w:val="left" w:pos="1841"/>
        </w:tabs>
        <w:spacing w:before="0" w:after="0"/>
      </w:pPr>
      <w:r w:rsidRPr="005E5B5E">
        <w:t>- в связи с предстоящими выплатами отпускных работникам;</w:t>
      </w:r>
    </w:p>
    <w:p w:rsidR="00FC42F0" w:rsidRPr="005E5B5E" w:rsidRDefault="00FC42F0" w:rsidP="005E5B5E">
      <w:pPr>
        <w:widowControl/>
        <w:tabs>
          <w:tab w:val="left" w:pos="1841"/>
        </w:tabs>
        <w:spacing w:before="0" w:after="0"/>
      </w:pPr>
      <w:r w:rsidRPr="005E5B5E">
        <w:t xml:space="preserve">   Оценочные   обязательства   отражаются   на   счете   учета   резервов предстоящих   расходов.   При   признании   оценочного   обязательства   в зависимости от его характера величина оценочного обязательства относится на расходы по обычным видам деятельности или на прочие расходы либо включается в стоимость актива.</w:t>
      </w:r>
    </w:p>
    <w:p w:rsidR="00FC42F0" w:rsidRPr="005E5B5E" w:rsidRDefault="00FC42F0" w:rsidP="005E5B5E">
      <w:pPr>
        <w:widowControl/>
        <w:tabs>
          <w:tab w:val="left" w:pos="1841"/>
        </w:tabs>
        <w:spacing w:before="0" w:after="0"/>
        <w:ind w:firstLine="734"/>
      </w:pPr>
      <w:r w:rsidRPr="005E5B5E">
        <w:t xml:space="preserve">            </w:t>
      </w:r>
    </w:p>
    <w:p w:rsidR="00FC42F0" w:rsidRPr="005E5B5E" w:rsidRDefault="00FC42F0" w:rsidP="005E5B5E">
      <w:pPr>
        <w:widowControl/>
        <w:spacing w:before="0" w:after="0"/>
        <w:jc w:val="both"/>
      </w:pPr>
      <w:r w:rsidRPr="005E5B5E">
        <w:t xml:space="preserve">   21.2.1. В бухгалтерском учете резерв на оплату отпусков отражается на счете 96 "Резервы предстоящих расходов,  на отдельном субсчете  «Оценочные обязательства на оплату  отпусков».</w:t>
      </w:r>
    </w:p>
    <w:p w:rsidR="00FC42F0" w:rsidRPr="005E5B5E" w:rsidRDefault="00FC42F0" w:rsidP="005E5B5E">
      <w:pPr>
        <w:widowControl/>
        <w:spacing w:before="0" w:after="0"/>
        <w:jc w:val="both"/>
      </w:pPr>
      <w:r w:rsidRPr="005E5B5E">
        <w:t xml:space="preserve">   Для расчета оценочных обязательств по выплате отпускных принимается длительность отпуска в календарных днях, которые работник заработает в текущем году в соответствии с трудовым договором:</w:t>
      </w:r>
    </w:p>
    <w:p w:rsidR="00FC42F0" w:rsidRPr="005E5B5E" w:rsidRDefault="00FC42F0" w:rsidP="005E5B5E">
      <w:pPr>
        <w:widowControl/>
        <w:spacing w:before="0" w:after="0"/>
        <w:ind w:firstLine="709"/>
        <w:jc w:val="both"/>
      </w:pPr>
      <w:r w:rsidRPr="005E5B5E">
        <w:t xml:space="preserve">-ежегодный оплачиваемый отпуск; </w:t>
      </w:r>
    </w:p>
    <w:p w:rsidR="00FC42F0" w:rsidRPr="005E5B5E" w:rsidRDefault="00FC42F0" w:rsidP="005E5B5E">
      <w:pPr>
        <w:widowControl/>
        <w:spacing w:before="0" w:after="0"/>
        <w:ind w:firstLine="709"/>
        <w:jc w:val="both"/>
      </w:pPr>
      <w:r w:rsidRPr="005E5B5E">
        <w:t>-ежегодные дополнительные оплачиваемые отпуска (за ненормируемый рабочий день  согласно ТК РФ).</w:t>
      </w:r>
    </w:p>
    <w:p w:rsidR="00FC42F0" w:rsidRPr="005E5B5E" w:rsidRDefault="00FC42F0" w:rsidP="005E5B5E">
      <w:pPr>
        <w:widowControl/>
        <w:spacing w:before="0" w:after="0"/>
        <w:jc w:val="both"/>
      </w:pPr>
      <w:r w:rsidRPr="005E5B5E">
        <w:t xml:space="preserve">   Расходы на ненакапливаемые отпуска (ученические, дополнительные оплачиваемые дни по коллективному договору -1 сентября, отцу в случае рождения ребенка, а так же отпуска, предоставляемые авансом) единовременно списываются в состав расходов при их начислении, оценочные обязательства по ним не создаются.</w:t>
      </w:r>
    </w:p>
    <w:p w:rsidR="00FC42F0" w:rsidRPr="005E5B5E" w:rsidRDefault="00FC42F0" w:rsidP="005E5B5E">
      <w:pPr>
        <w:widowControl/>
        <w:tabs>
          <w:tab w:val="left" w:pos="1893"/>
        </w:tabs>
        <w:spacing w:before="0" w:after="0"/>
        <w:jc w:val="both"/>
      </w:pPr>
      <w:r w:rsidRPr="005E5B5E">
        <w:t xml:space="preserve">   Размер резерва определяется исходя из:</w:t>
      </w:r>
    </w:p>
    <w:p w:rsidR="00FC42F0" w:rsidRPr="005E5B5E" w:rsidRDefault="00FC42F0" w:rsidP="005E5B5E">
      <w:pPr>
        <w:widowControl/>
        <w:tabs>
          <w:tab w:val="left" w:pos="1893"/>
        </w:tabs>
        <w:spacing w:before="0" w:after="0"/>
        <w:ind w:firstLine="709"/>
        <w:jc w:val="both"/>
      </w:pPr>
      <w:r w:rsidRPr="005E5B5E">
        <w:t>-расходов на оплату отпуска;</w:t>
      </w:r>
    </w:p>
    <w:p w:rsidR="00FC42F0" w:rsidRPr="005E5B5E" w:rsidRDefault="00FC42F0" w:rsidP="005E5B5E">
      <w:pPr>
        <w:widowControl/>
        <w:tabs>
          <w:tab w:val="left" w:pos="1657"/>
        </w:tabs>
        <w:spacing w:before="0" w:after="0"/>
        <w:ind w:firstLine="709"/>
        <w:jc w:val="both"/>
      </w:pPr>
      <w:r w:rsidRPr="005E5B5E">
        <w:t xml:space="preserve">-отчислений страховых взносов в Пенсионный фонд, Фонд социального страхования, Фонд обязательного медицинского страхования; </w:t>
      </w:r>
    </w:p>
    <w:p w:rsidR="00FC42F0" w:rsidRPr="005E5B5E" w:rsidRDefault="00FC42F0" w:rsidP="005E5B5E">
      <w:pPr>
        <w:widowControl/>
        <w:tabs>
          <w:tab w:val="left" w:pos="1893"/>
        </w:tabs>
        <w:spacing w:before="0" w:after="0"/>
        <w:ind w:firstLine="709"/>
        <w:jc w:val="both"/>
      </w:pPr>
      <w:r w:rsidRPr="005E5B5E">
        <w:t xml:space="preserve">-отчислений на обязательное страхование работников от несчастных случаев на производстве и профессиональных заболеваний. </w:t>
      </w:r>
    </w:p>
    <w:p w:rsidR="00FC42F0" w:rsidRPr="005E5B5E" w:rsidRDefault="00FC42F0" w:rsidP="005E5B5E">
      <w:pPr>
        <w:widowControl/>
        <w:spacing w:before="0" w:after="0"/>
        <w:jc w:val="both"/>
      </w:pPr>
      <w:r w:rsidRPr="005E5B5E">
        <w:t xml:space="preserve">   Размер расходов на оплату неиспользованных отпусков формируется по каждому работнику исходя из:</w:t>
      </w:r>
    </w:p>
    <w:p w:rsidR="00FC42F0" w:rsidRPr="005E5B5E" w:rsidRDefault="00FC42F0" w:rsidP="005E5B5E">
      <w:pPr>
        <w:widowControl/>
        <w:spacing w:before="0" w:after="0"/>
        <w:ind w:firstLine="709"/>
        <w:jc w:val="both"/>
      </w:pPr>
      <w:r w:rsidRPr="005E5B5E">
        <w:t>- фактической среднедневной заработной платы за 12 месяцев, предшествующих дате расчете оценочного обязательства;</w:t>
      </w:r>
    </w:p>
    <w:p w:rsidR="00FC42F0" w:rsidRPr="005E5B5E" w:rsidRDefault="00FC42F0" w:rsidP="005E5B5E">
      <w:pPr>
        <w:widowControl/>
        <w:spacing w:before="0" w:after="0"/>
        <w:ind w:firstLine="709"/>
        <w:jc w:val="both"/>
      </w:pPr>
      <w:r w:rsidRPr="005E5B5E">
        <w:t>-количества неиспользованных дней отпуска на дату расчета оценочного обязательства;</w:t>
      </w:r>
    </w:p>
    <w:p w:rsidR="00FC42F0" w:rsidRPr="005E5B5E" w:rsidRDefault="00FC42F0" w:rsidP="005E5B5E">
      <w:pPr>
        <w:widowControl/>
        <w:spacing w:before="0" w:after="0"/>
        <w:ind w:firstLine="709"/>
        <w:jc w:val="both"/>
      </w:pPr>
      <w:r w:rsidRPr="005E5B5E">
        <w:lastRenderedPageBreak/>
        <w:t>-ставки страховых взносов.</w:t>
      </w:r>
    </w:p>
    <w:p w:rsidR="00FC42F0" w:rsidRPr="005E5B5E" w:rsidRDefault="00FC42F0" w:rsidP="005E5B5E">
      <w:pPr>
        <w:widowControl/>
        <w:spacing w:before="0" w:after="0"/>
        <w:jc w:val="both"/>
      </w:pPr>
      <w:r w:rsidRPr="005E5B5E">
        <w:t xml:space="preserve">   Размер отчислений страховых взносов и обязательств определяется исходя из размера расхода на оплату отпусков и эффективной ставки  страховых взносов.</w:t>
      </w:r>
    </w:p>
    <w:p w:rsidR="00FC42F0" w:rsidRPr="005E5B5E" w:rsidRDefault="00FC42F0" w:rsidP="005E5B5E">
      <w:pPr>
        <w:widowControl/>
        <w:spacing w:before="0" w:after="0"/>
        <w:jc w:val="both"/>
      </w:pPr>
      <w:r w:rsidRPr="005E5B5E">
        <w:t xml:space="preserve">   Эффективная ставка рассчитывается на дату начисления обязательства как отношение начисленной суммы соответствующего взноса к сумме начисленных за тот же период выплат и вознаграждений (нарастающим итогом отчетного года) по каждому работнику</w:t>
      </w:r>
    </w:p>
    <w:p w:rsidR="00FC42F0" w:rsidRPr="005E5B5E" w:rsidRDefault="00FC42F0" w:rsidP="005E5B5E">
      <w:pPr>
        <w:widowControl/>
        <w:spacing w:before="0" w:after="0"/>
        <w:jc w:val="both"/>
      </w:pPr>
      <w:r w:rsidRPr="005E5B5E">
        <w:t xml:space="preserve">   Сумма обязательства к начислению (в разрезе обязательства по оплате неиспользованных отпусков и страховых взносов (отчислений)) определяется как разница между суммой обязательства рассчитанного на отчетную дату и сальдо соответствующего обязательства на начало отчетного периода</w:t>
      </w:r>
    </w:p>
    <w:p w:rsidR="00FC42F0" w:rsidRPr="005E5B5E" w:rsidRDefault="00FC42F0" w:rsidP="005E5B5E">
      <w:pPr>
        <w:widowControl/>
        <w:spacing w:before="0" w:after="0"/>
        <w:jc w:val="both"/>
      </w:pPr>
      <w:r w:rsidRPr="005E5B5E">
        <w:t xml:space="preserve">   Периодичность формирования резерва - последний отчетный день каждого месяца. </w:t>
      </w:r>
    </w:p>
    <w:p w:rsidR="00FC42F0" w:rsidRPr="005E5B5E" w:rsidRDefault="00FC42F0" w:rsidP="005E5B5E">
      <w:pPr>
        <w:widowControl/>
        <w:spacing w:before="0" w:after="0"/>
        <w:ind w:right="22"/>
        <w:jc w:val="both"/>
      </w:pPr>
      <w:r w:rsidRPr="005E5B5E">
        <w:t xml:space="preserve">   В бухгалтерском учёте затраты на выплату отпускных и взносов списываются за счёт созданного резерва. В случае если суммы созданного резерва на оплату отпусков и страховых взносов окажется недостаточно, то остаток начисленных отпускных и начисленных на них  взносов  учитываются  в составе текущих расходов  отчётного периода. Если отпуск в текущем году не полностью использован работниками, то сумма резерва, которая соответствует неиспользованным дням, переносится на следующий год.</w:t>
      </w:r>
    </w:p>
    <w:p w:rsidR="00FC42F0" w:rsidRPr="005E5B5E" w:rsidRDefault="00FC42F0" w:rsidP="005E5B5E">
      <w:pPr>
        <w:widowControl/>
        <w:tabs>
          <w:tab w:val="left" w:pos="1841"/>
        </w:tabs>
        <w:spacing w:before="0" w:after="0"/>
        <w:ind w:firstLine="734"/>
      </w:pPr>
      <w:r w:rsidRPr="005E5B5E">
        <w:t xml:space="preserve">  </w:t>
      </w:r>
    </w:p>
    <w:p w:rsidR="00FC42F0" w:rsidRPr="005E5B5E" w:rsidRDefault="00FC42F0" w:rsidP="005E5B5E">
      <w:pPr>
        <w:widowControl/>
        <w:tabs>
          <w:tab w:val="left" w:pos="1841"/>
        </w:tabs>
        <w:spacing w:before="0" w:after="0"/>
      </w:pPr>
      <w:r w:rsidRPr="005E5B5E">
        <w:t xml:space="preserve">   21.2.2. Резерв </w:t>
      </w:r>
      <w:r w:rsidRPr="005E5B5E">
        <w:rPr>
          <w:spacing w:val="-1"/>
        </w:rPr>
        <w:t xml:space="preserve">предстоящих расходов по участию в судебных процессах создается на конец отчетного года для возмещения убытков и используется в случае получения </w:t>
      </w:r>
      <w:r w:rsidRPr="005E5B5E">
        <w:t>Постановления Апелляционного суда о взыскании задолженности.</w:t>
      </w:r>
    </w:p>
    <w:p w:rsidR="00FC42F0" w:rsidRPr="005E5B5E" w:rsidRDefault="00FC42F0" w:rsidP="005E5B5E">
      <w:pPr>
        <w:widowControl/>
        <w:spacing w:before="7" w:after="0"/>
        <w:jc w:val="both"/>
      </w:pPr>
      <w:r w:rsidRPr="005E5B5E">
        <w:t xml:space="preserve">      21.2.3. Информация об условных обязательствах и условных активах раскрывается в бухгалтерской отчетности в пояснительной записке в соответствии с разделом 5 ПБУ</w:t>
      </w:r>
      <w:r w:rsidRPr="005E5B5E">
        <w:br/>
        <w:t>8/2010.</w:t>
      </w:r>
    </w:p>
    <w:p w:rsidR="00FC42F0" w:rsidRPr="005E5B5E" w:rsidRDefault="00FC42F0" w:rsidP="005E5B5E">
      <w:pPr>
        <w:widowControl/>
        <w:spacing w:before="0" w:after="0"/>
        <w:jc w:val="center"/>
        <w:rPr>
          <w:b/>
        </w:rPr>
      </w:pPr>
      <w:r w:rsidRPr="005E5B5E">
        <w:rPr>
          <w:b/>
        </w:rPr>
        <w:t>Раздел 22. Учет кредитов и займов</w:t>
      </w:r>
    </w:p>
    <w:p w:rsidR="00FC42F0" w:rsidRPr="005E5B5E" w:rsidRDefault="00FC42F0" w:rsidP="005E5B5E">
      <w:pPr>
        <w:widowControl/>
        <w:spacing w:before="0" w:after="0"/>
        <w:jc w:val="both"/>
      </w:pPr>
      <w:r w:rsidRPr="005E5B5E">
        <w:t xml:space="preserve">   22.1. Учет кредитов и займов ведется в соответствии с Положением по бухгалтерскому учету "Учет расходов по займам и кредитам" ПБУ 15/2008, утвержденным Приказом Минфина России от 06.10.2008 N 107н (в ред. Приказа Минфина РФ от 08.11.2010 №144н).</w:t>
      </w:r>
    </w:p>
    <w:p w:rsidR="00FC42F0" w:rsidRPr="005E5B5E" w:rsidRDefault="00FC42F0" w:rsidP="005E5B5E">
      <w:pPr>
        <w:widowControl/>
        <w:spacing w:before="0" w:after="0"/>
        <w:jc w:val="both"/>
      </w:pPr>
    </w:p>
    <w:p w:rsidR="00FC42F0" w:rsidRPr="005E5B5E" w:rsidRDefault="00FC42F0" w:rsidP="005E5B5E">
      <w:pPr>
        <w:widowControl/>
        <w:spacing w:before="0" w:after="0"/>
        <w:jc w:val="both"/>
      </w:pPr>
      <w:r w:rsidRPr="005E5B5E">
        <w:t xml:space="preserve">   22.2. Основная сумма обязательства по полученному займу (кредиту) отражается в бухгалтерском учете Общества как кредиторская задолженность в соответствии с условиями договора займа (кредитного договора) в сумме, указанной в договоре.</w:t>
      </w:r>
    </w:p>
    <w:p w:rsidR="00FC42F0" w:rsidRPr="005E5B5E" w:rsidRDefault="00FC42F0" w:rsidP="005E5B5E">
      <w:pPr>
        <w:widowControl/>
        <w:spacing w:before="0" w:after="0"/>
        <w:jc w:val="both"/>
      </w:pPr>
    </w:p>
    <w:p w:rsidR="00FC42F0" w:rsidRPr="005E5B5E" w:rsidRDefault="00FC42F0" w:rsidP="005E5B5E">
      <w:pPr>
        <w:widowControl/>
        <w:spacing w:before="0" w:after="0"/>
        <w:jc w:val="both"/>
      </w:pPr>
      <w:r w:rsidRPr="005E5B5E">
        <w:t xml:space="preserve">   22.3. Расходами, связанными с выполнением обязательств по полученным займам и кредитам (далее - расходы по займам), являются:</w:t>
      </w:r>
    </w:p>
    <w:p w:rsidR="00FC42F0" w:rsidRPr="005E5B5E" w:rsidRDefault="00FC42F0" w:rsidP="005E5B5E">
      <w:pPr>
        <w:widowControl/>
        <w:spacing w:before="0" w:after="0"/>
        <w:ind w:firstLine="540"/>
        <w:jc w:val="both"/>
      </w:pPr>
      <w:r w:rsidRPr="005E5B5E">
        <w:t>- проценты, причитающиеся к оплате заимодавцу (кредитору);</w:t>
      </w:r>
    </w:p>
    <w:p w:rsidR="00FC42F0" w:rsidRPr="005E5B5E" w:rsidRDefault="00FC42F0" w:rsidP="005E5B5E">
      <w:pPr>
        <w:widowControl/>
        <w:spacing w:before="0" w:after="0"/>
        <w:ind w:firstLine="540"/>
        <w:jc w:val="both"/>
      </w:pPr>
      <w:r w:rsidRPr="005E5B5E">
        <w:t>- дополнительные расходы по займам.</w:t>
      </w:r>
    </w:p>
    <w:p w:rsidR="00FC42F0" w:rsidRPr="005E5B5E" w:rsidRDefault="00FC42F0" w:rsidP="005E5B5E">
      <w:pPr>
        <w:widowControl/>
        <w:spacing w:before="0" w:after="0"/>
        <w:jc w:val="both"/>
      </w:pPr>
      <w:r w:rsidRPr="005E5B5E">
        <w:t xml:space="preserve">   Дополнительными расходами по займам являются:</w:t>
      </w:r>
    </w:p>
    <w:p w:rsidR="00FC42F0" w:rsidRPr="005E5B5E" w:rsidRDefault="00FC42F0" w:rsidP="005E5B5E">
      <w:pPr>
        <w:widowControl/>
        <w:spacing w:before="0" w:after="0"/>
        <w:jc w:val="both"/>
      </w:pPr>
      <w:r w:rsidRPr="005E5B5E">
        <w:t>- суммы, уплачиваемые за информационные и консультационные услуги;</w:t>
      </w:r>
    </w:p>
    <w:p w:rsidR="00FC42F0" w:rsidRPr="005E5B5E" w:rsidRDefault="00FC42F0" w:rsidP="005E5B5E">
      <w:pPr>
        <w:widowControl/>
        <w:spacing w:before="0" w:after="0"/>
        <w:jc w:val="both"/>
      </w:pPr>
      <w:r w:rsidRPr="005E5B5E">
        <w:t>- суммы, уплачиваемые за экспертизу договора займа (кредитного договора);</w:t>
      </w:r>
    </w:p>
    <w:p w:rsidR="00FC42F0" w:rsidRPr="005E5B5E" w:rsidRDefault="00FC42F0" w:rsidP="005E5B5E">
      <w:pPr>
        <w:widowControl/>
        <w:spacing w:before="0" w:after="0"/>
        <w:jc w:val="both"/>
      </w:pPr>
      <w:r w:rsidRPr="005E5B5E">
        <w:t>- иные расходы, непосредственно связанные с получением займов (кредитов).</w:t>
      </w:r>
    </w:p>
    <w:p w:rsidR="00FC42F0" w:rsidRPr="005E5B5E" w:rsidRDefault="00FC42F0" w:rsidP="005E5B5E">
      <w:pPr>
        <w:widowControl/>
        <w:spacing w:before="0" w:after="0"/>
        <w:jc w:val="both"/>
      </w:pPr>
      <w:r w:rsidRPr="005E5B5E">
        <w:t xml:space="preserve">   22.4. Погашение основной суммы обязательства по полученному займу (кредиту) отражается в бухгалтерском учете Общества как уменьшение (погашение) кредиторской задолженности.</w:t>
      </w:r>
    </w:p>
    <w:p w:rsidR="00FC42F0" w:rsidRPr="005E5B5E" w:rsidRDefault="00FC42F0" w:rsidP="005E5B5E">
      <w:pPr>
        <w:widowControl/>
        <w:spacing w:before="0" w:after="0"/>
        <w:jc w:val="both"/>
      </w:pPr>
      <w:r w:rsidRPr="005E5B5E">
        <w:t xml:space="preserve">   22.5. Расходы по займам (проценты (дисконт) и дополнительные затраты) отражаются единовременно в составе прочих расходов в бухгалтерском учете и отчетности в том отчетном периоде, к которому они относятся (раздел 2 п.6, п.8 ПБУ 15/2008).</w:t>
      </w:r>
    </w:p>
    <w:p w:rsidR="00FC42F0" w:rsidRPr="005E5B5E" w:rsidRDefault="00FC42F0" w:rsidP="005E5B5E">
      <w:pPr>
        <w:widowControl/>
        <w:spacing w:before="0" w:after="0"/>
        <w:jc w:val="both"/>
      </w:pPr>
      <w:r w:rsidRPr="005E5B5E">
        <w:t xml:space="preserve">    Расходы по займам признаются прочими расходами, за исключением той их части, которая подлежит включению в стоимость инвестиционного актива.</w:t>
      </w:r>
    </w:p>
    <w:p w:rsidR="00FC42F0" w:rsidRPr="005E5B5E" w:rsidRDefault="00FC42F0" w:rsidP="005E5B5E">
      <w:pPr>
        <w:widowControl/>
        <w:spacing w:before="0" w:after="0"/>
        <w:jc w:val="both"/>
      </w:pPr>
      <w:r w:rsidRPr="005E5B5E">
        <w:t xml:space="preserve">   Сумма процентов, подлежащих к уплате по кредитным договорам, в бухгалтерском учёте учитывается обособленно от суммы основного долга (обязательства) и отражается на конец каждого отчётного периода (ежемесячно). </w:t>
      </w:r>
    </w:p>
    <w:p w:rsidR="00FC42F0" w:rsidRPr="005E5B5E" w:rsidRDefault="00FC42F0" w:rsidP="005E5B5E">
      <w:pPr>
        <w:widowControl/>
        <w:spacing w:before="0" w:after="0"/>
        <w:jc w:val="both"/>
      </w:pPr>
      <w:r w:rsidRPr="005E5B5E">
        <w:t xml:space="preserve">   22.6. Дополнительные расходы по займам могут включаться равномерно в состав прочих расходов в течение срока займа (кредитного договора).</w:t>
      </w:r>
    </w:p>
    <w:p w:rsidR="00FC42F0" w:rsidRPr="005E5B5E" w:rsidRDefault="00FC42F0" w:rsidP="005E5B5E">
      <w:pPr>
        <w:widowControl/>
        <w:spacing w:before="0" w:after="0"/>
        <w:jc w:val="both"/>
      </w:pPr>
      <w:r w:rsidRPr="005E5B5E">
        <w:t xml:space="preserve">   23.7  При оформление  долгосрочного займа  (кредита)  на  балансовом счете 67»Расчеты по долгосрочным кредитам (займам)» проценты по займу отражаются на счете 66 «Проценты по кредитам».</w:t>
      </w:r>
    </w:p>
    <w:p w:rsidR="00FC42F0" w:rsidRPr="005E5B5E" w:rsidRDefault="00FC42F0" w:rsidP="005E5B5E">
      <w:pPr>
        <w:widowControl/>
        <w:spacing w:before="0" w:after="0"/>
        <w:jc w:val="center"/>
        <w:rPr>
          <w:b/>
        </w:rPr>
      </w:pPr>
      <w:r w:rsidRPr="005E5B5E">
        <w:rPr>
          <w:b/>
        </w:rPr>
        <w:t>Раздел 23. Учет изменения оценочных значений</w:t>
      </w:r>
    </w:p>
    <w:p w:rsidR="00FC42F0" w:rsidRPr="005E5B5E" w:rsidRDefault="00FC42F0" w:rsidP="005E5B5E">
      <w:pPr>
        <w:widowControl/>
        <w:spacing w:before="0" w:after="0"/>
        <w:jc w:val="both"/>
      </w:pPr>
      <w:r w:rsidRPr="005E5B5E">
        <w:t xml:space="preserve">   23.1.</w:t>
      </w:r>
      <w:r w:rsidRPr="005E5B5E">
        <w:rPr>
          <w:b/>
        </w:rPr>
        <w:t xml:space="preserve"> </w:t>
      </w:r>
      <w:r w:rsidRPr="005E5B5E">
        <w:t>Учет изменения оценочных значений ведется в соответствии с Положением по бухгалтерскому учету "Изменения оценочных значений" ПБУ 21/2008, утвержденным Приказом Минфина России от 06.10.2008 N 106н (в ред. Приказа Минфина РФ от 25.10.2010 № 132н).</w:t>
      </w:r>
    </w:p>
    <w:p w:rsidR="00FC42F0" w:rsidRPr="005E5B5E" w:rsidRDefault="00FC42F0" w:rsidP="005E5B5E">
      <w:pPr>
        <w:widowControl/>
        <w:spacing w:before="0" w:after="0"/>
        <w:jc w:val="both"/>
      </w:pPr>
      <w:r w:rsidRPr="005E5B5E">
        <w:t xml:space="preserve">   23.2. Изменением оценочного значения признается корректировка стоимости актива (обязательства) или величины, отражающей погашение стоимости актива, обусловленная появлением новой информации, которая производится исходя из оценки существующего положения дел в организации, ожидаемых будущих выгод и обязательств и не является исправлением ошибки в бухгалтерской отчетности.</w:t>
      </w:r>
    </w:p>
    <w:p w:rsidR="00FC42F0" w:rsidRPr="005E5B5E" w:rsidRDefault="00FC42F0" w:rsidP="005E5B5E">
      <w:pPr>
        <w:widowControl/>
        <w:spacing w:before="0" w:after="0"/>
        <w:ind w:firstLine="540"/>
        <w:jc w:val="both"/>
      </w:pPr>
      <w:r w:rsidRPr="005E5B5E">
        <w:lastRenderedPageBreak/>
        <w:t>Оценочными значениями являются:</w:t>
      </w:r>
    </w:p>
    <w:p w:rsidR="00FC42F0" w:rsidRPr="005E5B5E" w:rsidRDefault="00FC42F0" w:rsidP="005E5B5E">
      <w:pPr>
        <w:widowControl/>
        <w:spacing w:before="0" w:after="0"/>
        <w:ind w:firstLine="540"/>
        <w:jc w:val="both"/>
      </w:pPr>
      <w:r w:rsidRPr="005E5B5E">
        <w:t>- величина резерва по сомнительным долгам;</w:t>
      </w:r>
    </w:p>
    <w:p w:rsidR="00FC42F0" w:rsidRPr="005E5B5E" w:rsidRDefault="00FC42F0" w:rsidP="005E5B5E">
      <w:pPr>
        <w:widowControl/>
        <w:spacing w:before="0" w:after="0"/>
        <w:ind w:firstLine="540"/>
        <w:jc w:val="both"/>
      </w:pPr>
      <w:r w:rsidRPr="005E5B5E">
        <w:t>- величина резерва под снижение стоимости материально-производственных запасов;</w:t>
      </w:r>
    </w:p>
    <w:p w:rsidR="00FC42F0" w:rsidRPr="005E5B5E" w:rsidRDefault="00FC42F0" w:rsidP="005E5B5E">
      <w:pPr>
        <w:widowControl/>
        <w:spacing w:before="0" w:after="0"/>
        <w:ind w:firstLine="540"/>
        <w:jc w:val="both"/>
      </w:pPr>
      <w:r w:rsidRPr="005E5B5E">
        <w:t>- величина резерва под обесценение вложений в ценные бумаги;</w:t>
      </w:r>
    </w:p>
    <w:p w:rsidR="00FC42F0" w:rsidRPr="005E5B5E" w:rsidRDefault="00FC42F0" w:rsidP="005E5B5E">
      <w:pPr>
        <w:widowControl/>
        <w:spacing w:before="0" w:after="0"/>
        <w:ind w:firstLine="540"/>
        <w:jc w:val="both"/>
      </w:pPr>
      <w:r w:rsidRPr="005E5B5E">
        <w:t>- величина других оценочных резервов;</w:t>
      </w:r>
    </w:p>
    <w:p w:rsidR="00FC42F0" w:rsidRPr="005E5B5E" w:rsidRDefault="00FC42F0" w:rsidP="005E5B5E">
      <w:pPr>
        <w:widowControl/>
        <w:spacing w:before="0" w:after="0"/>
        <w:ind w:firstLine="540"/>
        <w:jc w:val="both"/>
      </w:pPr>
      <w:r w:rsidRPr="005E5B5E">
        <w:t>- сроки полезного использования основных средств;</w:t>
      </w:r>
    </w:p>
    <w:p w:rsidR="00FC42F0" w:rsidRPr="005E5B5E" w:rsidRDefault="00FC42F0" w:rsidP="005E5B5E">
      <w:pPr>
        <w:widowControl/>
        <w:spacing w:before="0" w:after="0"/>
        <w:ind w:firstLine="540"/>
        <w:jc w:val="both"/>
      </w:pPr>
      <w:r w:rsidRPr="005E5B5E">
        <w:t>- сроки полезного использования нематериальных активов и иных амортизируемых активов;</w:t>
      </w:r>
    </w:p>
    <w:p w:rsidR="00FC42F0" w:rsidRPr="005E5B5E" w:rsidRDefault="00FC42F0" w:rsidP="005E5B5E">
      <w:pPr>
        <w:widowControl/>
        <w:spacing w:before="0" w:after="0"/>
        <w:ind w:firstLine="540"/>
        <w:jc w:val="both"/>
      </w:pPr>
      <w:r w:rsidRPr="005E5B5E">
        <w:t>- оценка ожидаемого поступления будущих экономических выгод от использования амортизируемых активов и др.</w:t>
      </w:r>
    </w:p>
    <w:p w:rsidR="00FC42F0" w:rsidRPr="005E5B5E" w:rsidRDefault="00FC42F0" w:rsidP="005E5B5E">
      <w:pPr>
        <w:widowControl/>
        <w:spacing w:before="0" w:after="0"/>
        <w:ind w:firstLine="540"/>
        <w:jc w:val="both"/>
      </w:pPr>
      <w:r w:rsidRPr="005E5B5E">
        <w:t>Изменение способа оценки активов и обязательств не является изменением оценочного значения.</w:t>
      </w:r>
    </w:p>
    <w:p w:rsidR="00FC42F0" w:rsidRPr="005E5B5E" w:rsidRDefault="00FC42F0" w:rsidP="005E5B5E">
      <w:pPr>
        <w:widowControl/>
        <w:spacing w:before="0" w:after="0"/>
        <w:jc w:val="both"/>
      </w:pPr>
      <w:r w:rsidRPr="005E5B5E">
        <w:t xml:space="preserve">   23.3. Изменение оценочного значения, за исключением изменения, указанного в пункте 5 ПБУ 21/2008, подлежит признанию в бухгалтерском учете путем включения в доходы или расходы Общества (перспективно):</w:t>
      </w:r>
    </w:p>
    <w:p w:rsidR="00FC42F0" w:rsidRPr="005E5B5E" w:rsidRDefault="00FC42F0" w:rsidP="005E5B5E">
      <w:pPr>
        <w:widowControl/>
        <w:spacing w:before="0" w:after="0"/>
        <w:ind w:firstLine="540"/>
        <w:jc w:val="both"/>
      </w:pPr>
      <w:r w:rsidRPr="005E5B5E">
        <w:t>периода, в котором произошло изменение, если такое изменение влияет на показатели бухгалтерской отчетности только данного отчетного периода;</w:t>
      </w:r>
    </w:p>
    <w:p w:rsidR="00FC42F0" w:rsidRPr="005E5B5E" w:rsidRDefault="00FC42F0" w:rsidP="005E5B5E">
      <w:pPr>
        <w:widowControl/>
        <w:spacing w:before="0" w:after="0"/>
        <w:ind w:firstLine="540"/>
        <w:jc w:val="both"/>
      </w:pPr>
      <w:r w:rsidRPr="005E5B5E">
        <w:t>периода, в котором произошло изменение, и будущих периодов, если такое изменение влияет на бухгалтерскую отчетность данного отчетного периода и бухгалтерскую отчетность будущих периодов.</w:t>
      </w:r>
    </w:p>
    <w:p w:rsidR="00FC42F0" w:rsidRPr="005E5B5E" w:rsidRDefault="00FC42F0" w:rsidP="005E5B5E">
      <w:pPr>
        <w:widowControl/>
        <w:spacing w:before="0" w:after="0"/>
        <w:jc w:val="both"/>
      </w:pPr>
      <w:r w:rsidRPr="005E5B5E">
        <w:t xml:space="preserve">   23.4. Изменение оценочного значения, непосредственно влияющее на величину капитала Общества, подлежит признанию путем корректировки соответствующих статей капитала в бухгалтерской отчетности за период, в котором произошло изменение.</w:t>
      </w:r>
    </w:p>
    <w:p w:rsidR="00FC42F0" w:rsidRPr="005E5B5E" w:rsidRDefault="00FC42F0" w:rsidP="005E5B5E">
      <w:pPr>
        <w:widowControl/>
        <w:spacing w:before="0" w:after="0"/>
        <w:rPr>
          <w:b/>
        </w:rPr>
      </w:pPr>
      <w:r w:rsidRPr="005E5B5E">
        <w:rPr>
          <w:b/>
        </w:rPr>
        <w:t xml:space="preserve">            Раздел 24.  Исправление ошибок в бухгалтерском учёте и отчётности</w:t>
      </w:r>
    </w:p>
    <w:p w:rsidR="00FC42F0" w:rsidRPr="005E5B5E" w:rsidRDefault="00FC42F0" w:rsidP="005E5B5E">
      <w:pPr>
        <w:widowControl/>
        <w:spacing w:before="0" w:after="0"/>
      </w:pPr>
      <w:r w:rsidRPr="005E5B5E">
        <w:t xml:space="preserve">   24.1. Исправление ошибок в бухгалтерском учёте и отчётности осуществляется Обществом в соответствии с ПБУ 22/2010, утверждённым Приказом Минфина РФ от 28.06.2010 № 63н.</w:t>
      </w:r>
    </w:p>
    <w:p w:rsidR="00FC42F0" w:rsidRPr="005E5B5E" w:rsidRDefault="00FC42F0" w:rsidP="005E5B5E">
      <w:pPr>
        <w:widowControl/>
        <w:spacing w:before="0" w:after="0"/>
      </w:pPr>
      <w:r w:rsidRPr="005E5B5E">
        <w:t xml:space="preserve">Ошибки, приводящие к искажению строк баланса и других отчётных форм, как в сторону занижения, так и в сторону завышения  на 5 и более процентов являются существенными. </w:t>
      </w:r>
    </w:p>
    <w:p w:rsidR="00FC42F0" w:rsidRPr="005E5B5E" w:rsidRDefault="00FC42F0" w:rsidP="005E5B5E">
      <w:pPr>
        <w:widowControl/>
        <w:spacing w:before="0" w:after="0"/>
      </w:pPr>
      <w:r w:rsidRPr="005E5B5E">
        <w:t xml:space="preserve">   24.2. Существенная ошибка подлежит обязательному исправлению (п. 4 ПБУ 22/2010). Ошибка - это неправильное отражение (не отражение) фактов хозяйственной деятельности в бухгалтерском учёте и (или) бухгалтерской отчётности Общества. Критерии признания неправильного отражения (не отражения) ошибкой установлены п. 2 ПБУ 22/2010. </w:t>
      </w:r>
    </w:p>
    <w:p w:rsidR="00FC42F0" w:rsidRPr="005E5B5E" w:rsidRDefault="00FC42F0" w:rsidP="005E5B5E">
      <w:pPr>
        <w:widowControl/>
        <w:spacing w:before="0" w:after="0"/>
      </w:pPr>
      <w:r w:rsidRPr="005E5B5E">
        <w:t xml:space="preserve">   24.3. Исправления ошибок осуществляется Обществом, в соответствии с разд. 2 «Порядок исправления ошибок» ПБУ 22/2010.</w:t>
      </w:r>
    </w:p>
    <w:p w:rsidR="00FC42F0" w:rsidRDefault="00FC42F0" w:rsidP="005E5B5E">
      <w:pPr>
        <w:widowControl/>
        <w:spacing w:before="0" w:after="0"/>
        <w:rPr>
          <w:sz w:val="24"/>
          <w:szCs w:val="24"/>
        </w:rPr>
      </w:pPr>
      <w:r>
        <w:rPr>
          <w:sz w:val="24"/>
          <w:szCs w:val="24"/>
        </w:rPr>
        <w:t xml:space="preserve">   </w:t>
      </w:r>
    </w:p>
    <w:p w:rsidR="00FC42F0" w:rsidRDefault="00FC42F0">
      <w:pPr>
        <w:pStyle w:val="2"/>
        <w:rPr>
          <w:rFonts w:eastAsiaTheme="minorEastAsia"/>
          <w:bCs w:val="0"/>
          <w:szCs w:val="20"/>
        </w:rPr>
      </w:pPr>
      <w:bookmarkStart w:id="80" w:name="_Toc324571702"/>
      <w:r>
        <w:rPr>
          <w:rFonts w:eastAsiaTheme="minorEastAsia"/>
          <w:bCs w:val="0"/>
          <w:szCs w:val="20"/>
        </w:rPr>
        <w:t>7.5. Сведения об общей сумме экспорта, а также о доле, которую составляет экспорт в общем объеме продаж</w:t>
      </w:r>
      <w:bookmarkEnd w:id="80"/>
    </w:p>
    <w:p w:rsidR="00FC42F0" w:rsidRDefault="00FC42F0">
      <w:pPr>
        <w:ind w:left="200"/>
        <w:rPr>
          <w:rFonts w:eastAsiaTheme="minorEastAsia"/>
        </w:rPr>
      </w:pPr>
      <w:r>
        <w:rPr>
          <w:rStyle w:val="Subst"/>
          <w:rFonts w:eastAsiaTheme="minorEastAsia"/>
          <w:bCs w:val="0"/>
          <w:iCs w:val="0"/>
        </w:rPr>
        <w:t>Эмитент не осуществляет экспорт продукции (товаров, работ, услуг)</w:t>
      </w:r>
    </w:p>
    <w:p w:rsidR="00FC42F0" w:rsidRDefault="00FC42F0">
      <w:pPr>
        <w:pStyle w:val="2"/>
        <w:rPr>
          <w:rFonts w:eastAsiaTheme="minorEastAsia"/>
          <w:bCs w:val="0"/>
          <w:szCs w:val="20"/>
        </w:rPr>
      </w:pPr>
      <w:bookmarkStart w:id="81" w:name="_Toc324571703"/>
      <w:r>
        <w:rPr>
          <w:rFonts w:eastAsiaTheme="minorEastAsia"/>
          <w:bCs w:val="0"/>
          <w:szCs w:val="20"/>
        </w:rPr>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81"/>
    </w:p>
    <w:p w:rsidR="00FC42F0" w:rsidRDefault="00FC42F0">
      <w:pPr>
        <w:pStyle w:val="SubHeading"/>
        <w:ind w:left="200"/>
        <w:rPr>
          <w:rFonts w:eastAsiaTheme="minorEastAsia"/>
        </w:rPr>
      </w:pPr>
      <w:r>
        <w:rPr>
          <w:rFonts w:eastAsiaTheme="minorEastAsia"/>
        </w:rPr>
        <w:t>Сведения о существенных изменениях в составе имущества эмитента, произошедших в течение 12 месяцев до даты окончания отчетного квартала</w:t>
      </w:r>
    </w:p>
    <w:p w:rsidR="00FC42F0" w:rsidRDefault="00FC42F0">
      <w:pPr>
        <w:ind w:left="400"/>
        <w:rPr>
          <w:rFonts w:eastAsiaTheme="minorEastAsia"/>
        </w:rPr>
      </w:pPr>
      <w:r>
        <w:rPr>
          <w:rStyle w:val="Subst"/>
          <w:rFonts w:eastAsiaTheme="minorEastAsia"/>
          <w:bCs w:val="0"/>
          <w:iCs w:val="0"/>
        </w:rPr>
        <w:t>Существенных изменений в составе имущества эмитента, произошедших в течение 12 месяцев до даты окончания отчетного квартала не было</w:t>
      </w:r>
    </w:p>
    <w:p w:rsidR="00FC42F0" w:rsidRDefault="00FC42F0">
      <w:pPr>
        <w:pStyle w:val="2"/>
        <w:rPr>
          <w:rFonts w:eastAsiaTheme="minorEastAsia"/>
          <w:bCs w:val="0"/>
          <w:szCs w:val="20"/>
        </w:rPr>
      </w:pPr>
      <w:bookmarkStart w:id="82" w:name="_Toc324571704"/>
      <w:r>
        <w:rPr>
          <w:rFonts w:eastAsiaTheme="minorEastAsia"/>
          <w:bCs w:val="0"/>
          <w:szCs w:val="2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2"/>
    </w:p>
    <w:p w:rsidR="00FC42F0" w:rsidRDefault="00FC42F0" w:rsidP="00FD4162">
      <w:pPr>
        <w:spacing w:before="0" w:after="0"/>
        <w:ind w:left="200"/>
        <w:rPr>
          <w:rFonts w:eastAsiaTheme="minorEastAsia"/>
        </w:rPr>
      </w:pPr>
      <w:r>
        <w:rPr>
          <w:rStyle w:val="Subst"/>
          <w:rFonts w:eastAsiaTheme="minorEastAsia"/>
          <w:bCs w:val="0"/>
          <w:iCs w:val="0"/>
        </w:rPr>
        <w:t xml:space="preserve">1. </w:t>
      </w:r>
      <w:r>
        <w:rPr>
          <w:rStyle w:val="Subst"/>
          <w:rFonts w:eastAsiaTheme="minorEastAsia"/>
          <w:bCs w:val="0"/>
          <w:iCs w:val="0"/>
        </w:rPr>
        <w:tab/>
        <w:t>Исковое заявление ОАО «Самараэнерго» к ЗАО «ССК» о взыскании задолженности  за э/э,  приобретаемую в целях компенсации  потерь  за январь-декабрь 2008 г.  в сумме 207 707 898 руб. 74 коп.  22.06.2011 г. Решением суда  исковые требования ОАО «Самараэнерго» удовлетворены. 02.12.2011г.  Постановлением суда апелляционной инстанции решение оставлено в силе. ЗАО «ССК» подана кассационная жалоба. Решение суда первой инстанции и постановление апелляционной инстанции отменено. Дело направлено на новое рассмотрение.</w:t>
      </w:r>
      <w:r>
        <w:rPr>
          <w:rStyle w:val="Subst"/>
          <w:rFonts w:eastAsiaTheme="minorEastAsia"/>
          <w:bCs w:val="0"/>
          <w:iCs w:val="0"/>
        </w:rPr>
        <w:br/>
        <w:t>2.</w:t>
      </w:r>
      <w:r>
        <w:rPr>
          <w:rStyle w:val="Subst"/>
          <w:rFonts w:eastAsiaTheme="minorEastAsia"/>
          <w:bCs w:val="0"/>
          <w:iCs w:val="0"/>
        </w:rPr>
        <w:tab/>
        <w:t xml:space="preserve">Исковое заявление ОАО «Самараэнерго» к ОАО «МРСК Волги» и ЗАО «ССК» о взыскании ущерба с  ЗАО «ССК» (после уточнения)  за декабрь 2007 г. в сумме 25 768 385 руб. 66 коп. 17.10.2011 г. в удовлетворении исковых требований отказано. 23.12.2011 г.  Постановлением суда апелляционной инстанции решение оставлено в силе, подана кассационная жалоба. Судебное заседание назначено на 10.04.2012. </w:t>
      </w:r>
      <w:r>
        <w:rPr>
          <w:rStyle w:val="Subst"/>
          <w:rFonts w:eastAsiaTheme="minorEastAsia"/>
          <w:bCs w:val="0"/>
          <w:iCs w:val="0"/>
        </w:rPr>
        <w:br/>
        <w:t>3.</w:t>
      </w:r>
      <w:r>
        <w:rPr>
          <w:rStyle w:val="Subst"/>
          <w:rFonts w:eastAsiaTheme="minorEastAsia"/>
          <w:bCs w:val="0"/>
          <w:iCs w:val="0"/>
        </w:rPr>
        <w:tab/>
        <w:t xml:space="preserve">Исковое заявление ЗАО «ССК» к ОАО «Самараэнерго» о взыскании процентов за пользование чужими денежными средствами в размере 10 756 354,46 руб., начисленных  в связи с несвоевременной оплатой оказанных  в августе-октябре 2009 года услуг по передаче энергии.  </w:t>
      </w:r>
      <w:r>
        <w:rPr>
          <w:rStyle w:val="Subst"/>
          <w:rFonts w:eastAsiaTheme="minorEastAsia"/>
          <w:bCs w:val="0"/>
          <w:iCs w:val="0"/>
        </w:rPr>
        <w:lastRenderedPageBreak/>
        <w:t xml:space="preserve">Судебное заседание назначено на 18.05.2012 г. </w:t>
      </w:r>
      <w:r>
        <w:rPr>
          <w:rStyle w:val="Subst"/>
          <w:rFonts w:eastAsiaTheme="minorEastAsia"/>
          <w:bCs w:val="0"/>
          <w:iCs w:val="0"/>
        </w:rPr>
        <w:br/>
        <w:t>4.</w:t>
      </w:r>
      <w:r>
        <w:rPr>
          <w:rStyle w:val="Subst"/>
          <w:rFonts w:eastAsiaTheme="minorEastAsia"/>
          <w:bCs w:val="0"/>
          <w:iCs w:val="0"/>
        </w:rPr>
        <w:tab/>
        <w:t xml:space="preserve">Исковое заявление ЗАО «ССК» к ОАО «Самараэнерго» о взыскании процентов  за пользование чужими денежными средствами 24 376 806,55 руб. за период ноябрь 2009 г.- октябрь 2010 г. Судебное заседание назначено на 10.04.2012 г. </w:t>
      </w:r>
      <w:r>
        <w:rPr>
          <w:rStyle w:val="Subst"/>
          <w:rFonts w:eastAsiaTheme="minorEastAsia"/>
          <w:bCs w:val="0"/>
          <w:iCs w:val="0"/>
        </w:rPr>
        <w:br/>
        <w:t xml:space="preserve">5.  </w:t>
      </w:r>
      <w:r>
        <w:rPr>
          <w:rStyle w:val="Subst"/>
          <w:rFonts w:eastAsiaTheme="minorEastAsia"/>
          <w:bCs w:val="0"/>
          <w:iCs w:val="0"/>
        </w:rPr>
        <w:tab/>
        <w:t xml:space="preserve">Исковое заявление ЗАО «ССК» к ОАО «Самараэнерго» о взыскании стоимости услуг по передаче электрической энергии с ноября 2009 г. по октябрь 2010 г. в сумме 146 821 444 руб. 43 коп. Сумма иска уточнена, составляет 173 249 304 руб. 50 коп.  24.06.2011 г. принято решение о взыскании с  ОАО «Самараэнерго» в пользу ЗАО «ССК». 22.11.2011 г.  Постановлением суда апелляционной инстанции решение оставлено в силе, подана кассационная жалоба. Постановлением суда кассационной инстанции от 11.03.2012 г. жалоба оставлена без удовлетворения. </w:t>
      </w:r>
      <w:r>
        <w:rPr>
          <w:rStyle w:val="Subst"/>
          <w:rFonts w:eastAsiaTheme="minorEastAsia"/>
          <w:bCs w:val="0"/>
          <w:iCs w:val="0"/>
        </w:rPr>
        <w:br/>
        <w:t>6.</w:t>
      </w:r>
      <w:r>
        <w:rPr>
          <w:rStyle w:val="Subst"/>
          <w:rFonts w:eastAsiaTheme="minorEastAsia"/>
          <w:bCs w:val="0"/>
          <w:iCs w:val="0"/>
        </w:rPr>
        <w:tab/>
        <w:t xml:space="preserve">Исковое заявление ОАО «Самараэнерго» к ЗАО «ССК» о взыскании задолженности за потребленную электрическую энергию, приобретаемую в целях компенсации  потерь за период январь, февраль, март 2009 г. в размере 59 354 735  руб. 21 коп. Судебное заседание назначено на 14.05.2012 г. </w:t>
      </w:r>
      <w:r>
        <w:rPr>
          <w:rStyle w:val="Subst"/>
          <w:rFonts w:eastAsiaTheme="minorEastAsia"/>
          <w:bCs w:val="0"/>
          <w:iCs w:val="0"/>
        </w:rPr>
        <w:br/>
        <w:t>7.</w:t>
      </w:r>
      <w:r>
        <w:rPr>
          <w:rStyle w:val="Subst"/>
          <w:rFonts w:eastAsiaTheme="minorEastAsia"/>
          <w:bCs w:val="0"/>
          <w:iCs w:val="0"/>
        </w:rPr>
        <w:tab/>
        <w:t xml:space="preserve">Исковое заявление ЗАО «ССК» к ОАО «Самараэнерго» о взыскании стоимости услуг по передаче энергии гражданам-потребителям в 2008 году в размере 367 390 724 руб. 06 коп. Судебное заседание назначено на 20.04.2012 г. </w:t>
      </w:r>
      <w:r>
        <w:rPr>
          <w:rStyle w:val="Subst"/>
          <w:rFonts w:eastAsiaTheme="minorEastAsia"/>
          <w:bCs w:val="0"/>
          <w:iCs w:val="0"/>
        </w:rPr>
        <w:br/>
        <w:t>8.</w:t>
      </w:r>
      <w:r>
        <w:rPr>
          <w:rStyle w:val="Subst"/>
          <w:rFonts w:eastAsiaTheme="minorEastAsia"/>
          <w:bCs w:val="0"/>
          <w:iCs w:val="0"/>
        </w:rPr>
        <w:tab/>
        <w:t xml:space="preserve">Исковое заявление ОАО «МРСК Волги» к ОАО «Самараэнерго» о взыскании задолженности за оказанные услуг по передаче эл. энергии, процентов в связи с несвоевременной оплатой услуг по передаче э/э,  за октябрь и ноябрь 2009 г. в размере 63 144 493 руб. 39 коп. Решением суда первой инстанции  взыскана сумма 58 904 236 руб. Постановлением апелляционной инстанции решение отменено полностью. Кассационная инстанция  вернула  дело на новое рассмотрение в суд апелляционной инстанции в части взыскания процентов за пользование чужими денежными средствами. Апелляционная инстанция взыскала сумму процентов за пользование чужими денежными средствами . ВАС РФ отказал в передаче в Президиум ВАС РФ, сославшись  на возможность обращения ОАО «МРСК Волги» по новым обстоятельствам. ОАО «МРСК Волги» подало заявление в суд апелляционной инстанции по «новым открывшимся обстоятельствам». Судебное заседание назначено на 05.04.2012 г. </w:t>
      </w:r>
      <w:r>
        <w:rPr>
          <w:rStyle w:val="Subst"/>
          <w:rFonts w:eastAsiaTheme="minorEastAsia"/>
          <w:bCs w:val="0"/>
          <w:iCs w:val="0"/>
        </w:rPr>
        <w:br/>
        <w:t>9.</w:t>
      </w:r>
      <w:r>
        <w:rPr>
          <w:rStyle w:val="Subst"/>
          <w:rFonts w:eastAsiaTheme="minorEastAsia"/>
          <w:bCs w:val="0"/>
          <w:iCs w:val="0"/>
        </w:rPr>
        <w:tab/>
        <w:t>Исковое заявление ОАО «МРСК Волги» к ОАО «Самараэнерго» о взыскании неосновательного обогащения, выразившегося в сбережении денежных средств по оплате услуг по передаче эл. энергии в январе 2009 г. в размере 38 578 565 руб. 52 коп. Судебное заседание назначено на 22.05.2012 г.</w:t>
      </w:r>
      <w:r>
        <w:rPr>
          <w:rStyle w:val="Subst"/>
          <w:rFonts w:eastAsiaTheme="minorEastAsia"/>
          <w:bCs w:val="0"/>
          <w:iCs w:val="0"/>
        </w:rPr>
        <w:br/>
        <w:t>10.</w:t>
      </w:r>
      <w:r>
        <w:rPr>
          <w:rStyle w:val="Subst"/>
          <w:rFonts w:eastAsiaTheme="minorEastAsia"/>
          <w:bCs w:val="0"/>
          <w:iCs w:val="0"/>
        </w:rPr>
        <w:tab/>
        <w:t xml:space="preserve">Исковое заявление ОАО «МРСК Волги» к ОАО «Самараэнерго» о взыскании неосновательного обогащения, выразившегося в сбережении денежных средств по оплате услуг по передаче эл. энергии в феврале 2009 г. в размере 60 935 014 руб. 79 коп. Судебное заседание назначено на 16.04.2012 г. </w:t>
      </w:r>
      <w:r>
        <w:rPr>
          <w:rStyle w:val="Subst"/>
          <w:rFonts w:eastAsiaTheme="minorEastAsia"/>
          <w:bCs w:val="0"/>
          <w:iCs w:val="0"/>
        </w:rPr>
        <w:br/>
        <w:t>11.</w:t>
      </w:r>
      <w:r>
        <w:rPr>
          <w:rStyle w:val="Subst"/>
          <w:rFonts w:eastAsiaTheme="minorEastAsia"/>
          <w:bCs w:val="0"/>
          <w:iCs w:val="0"/>
        </w:rPr>
        <w:tab/>
        <w:t xml:space="preserve">Исковое заявление ОАО «МРСК Волги» к ОАО «Самараэнерго» о взыскании неосновательного обогащения, выразившегося в сбережении денежных средств по оплате услуг по передаче эл. энергии в марте 2009 г. в размере 29 791 494руб. 86 коп. Судебное заседание назначено на 24.04.2012 г. </w:t>
      </w:r>
      <w:r>
        <w:rPr>
          <w:rStyle w:val="Subst"/>
          <w:rFonts w:eastAsiaTheme="minorEastAsia"/>
          <w:bCs w:val="0"/>
          <w:iCs w:val="0"/>
        </w:rPr>
        <w:br/>
      </w:r>
      <w:r>
        <w:rPr>
          <w:rStyle w:val="Subst"/>
          <w:rFonts w:eastAsiaTheme="minorEastAsia"/>
          <w:bCs w:val="0"/>
          <w:iCs w:val="0"/>
        </w:rPr>
        <w:br/>
      </w:r>
    </w:p>
    <w:p w:rsidR="00FC42F0" w:rsidRDefault="00FC42F0" w:rsidP="00FD4162">
      <w:pPr>
        <w:pStyle w:val="1"/>
        <w:spacing w:before="0" w:after="0"/>
        <w:rPr>
          <w:rFonts w:eastAsiaTheme="minorEastAsia"/>
          <w:bCs w:val="0"/>
          <w:szCs w:val="20"/>
        </w:rPr>
      </w:pPr>
      <w:bookmarkStart w:id="83" w:name="_Toc324571705"/>
      <w:r>
        <w:rPr>
          <w:rFonts w:eastAsiaTheme="minorEastAsia"/>
          <w:bCs w:val="0"/>
          <w:szCs w:val="20"/>
        </w:rPr>
        <w:t>VIII. Дополнительные сведения об эмитенте и о размещенных им эмиссионных ценных бумагах</w:t>
      </w:r>
      <w:bookmarkEnd w:id="83"/>
    </w:p>
    <w:p w:rsidR="00FC42F0" w:rsidRDefault="00FC42F0">
      <w:pPr>
        <w:pStyle w:val="2"/>
        <w:rPr>
          <w:rFonts w:eastAsiaTheme="minorEastAsia"/>
          <w:bCs w:val="0"/>
          <w:szCs w:val="20"/>
        </w:rPr>
      </w:pPr>
      <w:bookmarkStart w:id="84" w:name="_Toc324571706"/>
      <w:r>
        <w:rPr>
          <w:rFonts w:eastAsiaTheme="minorEastAsia"/>
          <w:bCs w:val="0"/>
          <w:szCs w:val="20"/>
        </w:rPr>
        <w:t>8.1. Дополнительные сведения об эмитенте</w:t>
      </w:r>
      <w:bookmarkEnd w:id="84"/>
    </w:p>
    <w:p w:rsidR="00FC42F0" w:rsidRDefault="00FC42F0">
      <w:pPr>
        <w:pStyle w:val="2"/>
        <w:rPr>
          <w:rFonts w:eastAsiaTheme="minorEastAsia"/>
          <w:bCs w:val="0"/>
          <w:szCs w:val="20"/>
        </w:rPr>
      </w:pPr>
      <w:bookmarkStart w:id="85" w:name="_Toc324571707"/>
      <w:r>
        <w:rPr>
          <w:rFonts w:eastAsiaTheme="minorEastAsia"/>
          <w:bCs w:val="0"/>
          <w:szCs w:val="20"/>
        </w:rPr>
        <w:t>8.1.1. Сведения о размере, структуре уставного (складочного) капитала (паевого фонда) эмитента</w:t>
      </w:r>
      <w:bookmarkEnd w:id="85"/>
    </w:p>
    <w:p w:rsidR="00FC42F0" w:rsidRDefault="00FC42F0">
      <w:pPr>
        <w:ind w:left="200"/>
        <w:rPr>
          <w:rFonts w:eastAsiaTheme="minorEastAsia"/>
        </w:rPr>
      </w:pPr>
      <w:r>
        <w:rPr>
          <w:rFonts w:eastAsiaTheme="minorEastAsia"/>
        </w:rPr>
        <w:t>Размер уставного (складочного) капитала (паевого фонда) эмитента на дату окончания последнего отчетного квартала, руб.:</w:t>
      </w:r>
      <w:r>
        <w:rPr>
          <w:rStyle w:val="Subst"/>
          <w:rFonts w:eastAsiaTheme="minorEastAsia"/>
          <w:bCs w:val="0"/>
          <w:iCs w:val="0"/>
        </w:rPr>
        <w:t xml:space="preserve"> 889 952 063.8</w:t>
      </w:r>
    </w:p>
    <w:p w:rsidR="00FC42F0" w:rsidRDefault="00FC42F0">
      <w:pPr>
        <w:pStyle w:val="SubHeading"/>
        <w:ind w:left="200"/>
        <w:rPr>
          <w:rFonts w:eastAsiaTheme="minorEastAsia"/>
        </w:rPr>
      </w:pPr>
      <w:r>
        <w:rPr>
          <w:rFonts w:eastAsiaTheme="minorEastAsia"/>
        </w:rPr>
        <w:t>Обыкновенные акции</w:t>
      </w:r>
    </w:p>
    <w:p w:rsidR="00FC42F0" w:rsidRDefault="00FC42F0">
      <w:pPr>
        <w:ind w:left="400"/>
        <w:rPr>
          <w:rFonts w:eastAsiaTheme="minorEastAsia"/>
        </w:rPr>
      </w:pPr>
      <w:r>
        <w:rPr>
          <w:rFonts w:eastAsiaTheme="minorEastAsia"/>
        </w:rPr>
        <w:t>Общая номинальная стоимость:</w:t>
      </w:r>
      <w:r>
        <w:rPr>
          <w:rStyle w:val="Subst"/>
          <w:rFonts w:eastAsiaTheme="minorEastAsia"/>
          <w:bCs w:val="0"/>
          <w:iCs w:val="0"/>
        </w:rPr>
        <w:t xml:space="preserve"> 884 732 133</w:t>
      </w:r>
    </w:p>
    <w:p w:rsidR="00FC42F0" w:rsidRDefault="00FC42F0">
      <w:pPr>
        <w:ind w:left="400"/>
        <w:rPr>
          <w:rFonts w:eastAsiaTheme="minorEastAsia"/>
        </w:rPr>
      </w:pPr>
      <w:r>
        <w:rPr>
          <w:rFonts w:eastAsiaTheme="minorEastAsia"/>
        </w:rPr>
        <w:t>Размер доли в УК, %:</w:t>
      </w:r>
      <w:r>
        <w:rPr>
          <w:rStyle w:val="Subst"/>
          <w:rFonts w:eastAsiaTheme="minorEastAsia"/>
          <w:bCs w:val="0"/>
          <w:iCs w:val="0"/>
        </w:rPr>
        <w:t xml:space="preserve"> 99.413459</w:t>
      </w:r>
    </w:p>
    <w:p w:rsidR="00FC42F0" w:rsidRDefault="00FC42F0">
      <w:pPr>
        <w:pStyle w:val="SubHeading"/>
        <w:ind w:left="200"/>
        <w:rPr>
          <w:rFonts w:eastAsiaTheme="minorEastAsia"/>
        </w:rPr>
      </w:pPr>
      <w:r>
        <w:rPr>
          <w:rFonts w:eastAsiaTheme="minorEastAsia"/>
        </w:rPr>
        <w:t>Привилегированные</w:t>
      </w:r>
    </w:p>
    <w:p w:rsidR="00FC42F0" w:rsidRDefault="00FC42F0">
      <w:pPr>
        <w:ind w:left="400"/>
        <w:rPr>
          <w:rFonts w:eastAsiaTheme="minorEastAsia"/>
        </w:rPr>
      </w:pPr>
      <w:r>
        <w:rPr>
          <w:rFonts w:eastAsiaTheme="minorEastAsia"/>
        </w:rPr>
        <w:t>Общая номинальная стоимость:</w:t>
      </w:r>
      <w:r>
        <w:rPr>
          <w:rStyle w:val="Subst"/>
          <w:rFonts w:eastAsiaTheme="minorEastAsia"/>
          <w:bCs w:val="0"/>
          <w:iCs w:val="0"/>
        </w:rPr>
        <w:t xml:space="preserve"> 5 219 930.8</w:t>
      </w:r>
    </w:p>
    <w:p w:rsidR="00FC42F0" w:rsidRDefault="00FC42F0">
      <w:pPr>
        <w:ind w:left="400"/>
        <w:rPr>
          <w:rFonts w:eastAsiaTheme="minorEastAsia"/>
        </w:rPr>
      </w:pPr>
      <w:r>
        <w:rPr>
          <w:rFonts w:eastAsiaTheme="minorEastAsia"/>
        </w:rPr>
        <w:t>Размер доли в УК, %:</w:t>
      </w:r>
      <w:r>
        <w:rPr>
          <w:rStyle w:val="Subst"/>
          <w:rFonts w:eastAsiaTheme="minorEastAsia"/>
          <w:bCs w:val="0"/>
          <w:iCs w:val="0"/>
        </w:rPr>
        <w:t xml:space="preserve"> 0.586541</w:t>
      </w:r>
    </w:p>
    <w:p w:rsidR="00FC42F0" w:rsidRDefault="00FC42F0">
      <w:pPr>
        <w:ind w:left="200"/>
        <w:rPr>
          <w:rFonts w:eastAsiaTheme="minorEastAsia"/>
        </w:rPr>
      </w:pPr>
      <w:r>
        <w:rPr>
          <w:rFonts w:eastAsiaTheme="minorEastAsia"/>
        </w:rPr>
        <w:t xml:space="preserve">Указывается информация о соответствии величины уставного капитала, приведенной в настоящем </w:t>
      </w:r>
      <w:r>
        <w:rPr>
          <w:rFonts w:eastAsiaTheme="minorEastAsia"/>
        </w:rPr>
        <w:lastRenderedPageBreak/>
        <w:t>пункте, учредительным документам эмитента:</w:t>
      </w:r>
      <w:r>
        <w:rPr>
          <w:rFonts w:eastAsiaTheme="minorEastAsia"/>
        </w:rPr>
        <w:br/>
      </w:r>
      <w:r>
        <w:rPr>
          <w:rStyle w:val="Subst"/>
          <w:rFonts w:eastAsiaTheme="minorEastAsia"/>
          <w:bCs w:val="0"/>
          <w:iCs w:val="0"/>
        </w:rPr>
        <w:t>Уставный капитал  соответствует учредительным документам общества</w:t>
      </w:r>
    </w:p>
    <w:p w:rsidR="00FC42F0" w:rsidRDefault="00FC42F0">
      <w:pPr>
        <w:ind w:left="200"/>
        <w:rPr>
          <w:rFonts w:eastAsiaTheme="minorEastAsia"/>
        </w:rPr>
      </w:pPr>
      <w:r>
        <w:rPr>
          <w:rStyle w:val="Subst"/>
          <w:rFonts w:eastAsiaTheme="minorEastAsia"/>
          <w:bCs w:val="0"/>
          <w:iCs w:val="0"/>
        </w:rPr>
        <w:t>Часть акций эмитента обращается за пределами Российской Федерации посредством обращения в соответствии с иностранным правом ценных бумаг иностранных эмитентов, удостоверяющих права в отношении указанных акций эмитента</w:t>
      </w:r>
    </w:p>
    <w:p w:rsidR="00FC42F0" w:rsidRDefault="00FC42F0">
      <w:pPr>
        <w:pStyle w:val="SubHeading"/>
        <w:ind w:left="200"/>
        <w:rPr>
          <w:rFonts w:eastAsiaTheme="minorEastAsia"/>
        </w:rPr>
      </w:pPr>
      <w:r>
        <w:rPr>
          <w:rFonts w:eastAsiaTheme="minorEastAsia"/>
        </w:rPr>
        <w:t>Категории (типы) акций, обращающихся за пределами Российской Федерации</w:t>
      </w:r>
    </w:p>
    <w:p w:rsidR="00FC42F0" w:rsidRDefault="00FC42F0">
      <w:pPr>
        <w:ind w:left="400"/>
        <w:rPr>
          <w:rFonts w:eastAsiaTheme="minorEastAsia"/>
        </w:rPr>
      </w:pPr>
      <w:r>
        <w:rPr>
          <w:rFonts w:eastAsiaTheme="minorEastAsia"/>
        </w:rPr>
        <w:t>Вид ценной бумаги:</w:t>
      </w:r>
      <w:r>
        <w:rPr>
          <w:rStyle w:val="Subst"/>
          <w:rFonts w:eastAsiaTheme="minorEastAsia"/>
          <w:bCs w:val="0"/>
          <w:iCs w:val="0"/>
        </w:rPr>
        <w:t xml:space="preserve"> акции</w:t>
      </w:r>
    </w:p>
    <w:p w:rsidR="00FC42F0" w:rsidRDefault="00FC42F0">
      <w:pPr>
        <w:ind w:left="400"/>
        <w:rPr>
          <w:rFonts w:eastAsiaTheme="minorEastAsia"/>
        </w:rPr>
      </w:pPr>
      <w:r>
        <w:rPr>
          <w:rFonts w:eastAsiaTheme="minorEastAsia"/>
        </w:rPr>
        <w:t>Категория акций:</w:t>
      </w:r>
      <w:r>
        <w:rPr>
          <w:rStyle w:val="Subst"/>
          <w:rFonts w:eastAsiaTheme="minorEastAsia"/>
          <w:bCs w:val="0"/>
          <w:iCs w:val="0"/>
        </w:rPr>
        <w:t xml:space="preserve"> обыкновенные</w:t>
      </w:r>
    </w:p>
    <w:p w:rsidR="00FC42F0" w:rsidRDefault="00FC42F0">
      <w:pPr>
        <w:ind w:left="400"/>
        <w:rPr>
          <w:rFonts w:eastAsiaTheme="minorEastAsia"/>
        </w:rPr>
      </w:pPr>
      <w:r>
        <w:rPr>
          <w:rFonts w:eastAsiaTheme="minorEastAsia"/>
        </w:rPr>
        <w:t>Доля акций, обращающихся за пределами Российской Федерации, от общего количества акций соответствующей категории (типа):</w:t>
      </w:r>
      <w:r>
        <w:rPr>
          <w:rStyle w:val="Subst"/>
          <w:rFonts w:eastAsiaTheme="minorEastAsia"/>
          <w:bCs w:val="0"/>
          <w:iCs w:val="0"/>
        </w:rPr>
        <w:t xml:space="preserve"> 0.275</w:t>
      </w:r>
    </w:p>
    <w:p w:rsidR="00FC42F0" w:rsidRDefault="00FC42F0">
      <w:pPr>
        <w:pStyle w:val="SubHeading"/>
        <w:ind w:left="400"/>
        <w:rPr>
          <w:rFonts w:eastAsiaTheme="minorEastAsia"/>
        </w:rPr>
      </w:pPr>
      <w:r>
        <w:rPr>
          <w:rFonts w:eastAsiaTheme="minorEastAsia"/>
        </w:rPr>
        <w:t>Иностранный эмитент, ценные бумаги которого удостоверяют права в отношении акций эмитента данной категории (типа)</w:t>
      </w:r>
    </w:p>
    <w:p w:rsidR="00FC42F0" w:rsidRPr="00FC42F0" w:rsidRDefault="00FC42F0">
      <w:pPr>
        <w:ind w:left="600"/>
        <w:rPr>
          <w:rFonts w:eastAsiaTheme="minorEastAsia"/>
          <w:lang w:val="en-US"/>
        </w:rPr>
      </w:pPr>
      <w:r>
        <w:rPr>
          <w:rFonts w:eastAsiaTheme="minorEastAsia"/>
        </w:rPr>
        <w:t>Полное</w:t>
      </w:r>
      <w:r w:rsidRPr="00FC42F0">
        <w:rPr>
          <w:rFonts w:eastAsiaTheme="minorEastAsia"/>
          <w:lang w:val="en-US"/>
        </w:rPr>
        <w:t xml:space="preserve"> </w:t>
      </w:r>
      <w:r>
        <w:rPr>
          <w:rFonts w:eastAsiaTheme="minorEastAsia"/>
        </w:rPr>
        <w:t>фирменное</w:t>
      </w:r>
      <w:r w:rsidRPr="00FC42F0">
        <w:rPr>
          <w:rFonts w:eastAsiaTheme="minorEastAsia"/>
          <w:lang w:val="en-US"/>
        </w:rPr>
        <w:t xml:space="preserve"> </w:t>
      </w:r>
      <w:r>
        <w:rPr>
          <w:rFonts w:eastAsiaTheme="minorEastAsia"/>
        </w:rPr>
        <w:t>наименование</w:t>
      </w:r>
      <w:r w:rsidRPr="00FC42F0">
        <w:rPr>
          <w:rFonts w:eastAsiaTheme="minorEastAsia"/>
          <w:lang w:val="en-US"/>
        </w:rPr>
        <w:t>:</w:t>
      </w:r>
      <w:r w:rsidRPr="00FC42F0">
        <w:rPr>
          <w:rStyle w:val="Subst"/>
          <w:rFonts w:eastAsiaTheme="minorEastAsia"/>
          <w:bCs w:val="0"/>
          <w:iCs w:val="0"/>
          <w:lang w:val="en-US"/>
        </w:rPr>
        <w:t xml:space="preserve"> The Bank of New York Mellon</w:t>
      </w:r>
    </w:p>
    <w:p w:rsidR="00FC42F0" w:rsidRPr="00FC42F0" w:rsidRDefault="00FC42F0">
      <w:pPr>
        <w:ind w:left="600"/>
        <w:rPr>
          <w:rFonts w:eastAsiaTheme="minorEastAsia"/>
          <w:lang w:val="en-US"/>
        </w:rPr>
      </w:pPr>
      <w:r>
        <w:rPr>
          <w:rFonts w:eastAsiaTheme="minorEastAsia"/>
        </w:rPr>
        <w:t>Место</w:t>
      </w:r>
      <w:r w:rsidRPr="00FC42F0">
        <w:rPr>
          <w:rFonts w:eastAsiaTheme="minorEastAsia"/>
          <w:lang w:val="en-US"/>
        </w:rPr>
        <w:t xml:space="preserve"> </w:t>
      </w:r>
      <w:r>
        <w:rPr>
          <w:rFonts w:eastAsiaTheme="minorEastAsia"/>
        </w:rPr>
        <w:t>нахождения</w:t>
      </w:r>
      <w:r w:rsidRPr="00FC42F0">
        <w:rPr>
          <w:rFonts w:eastAsiaTheme="minorEastAsia"/>
          <w:lang w:val="en-US"/>
        </w:rPr>
        <w:t>:</w:t>
      </w:r>
      <w:r w:rsidRPr="00FC42F0">
        <w:rPr>
          <w:rStyle w:val="Subst"/>
          <w:rFonts w:eastAsiaTheme="minorEastAsia"/>
          <w:bCs w:val="0"/>
          <w:iCs w:val="0"/>
          <w:lang w:val="en-US"/>
        </w:rPr>
        <w:t xml:space="preserve"> Wall Street, New York, N.Y. 10286 USA</w:t>
      </w:r>
    </w:p>
    <w:p w:rsidR="00FC42F0" w:rsidRDefault="00FC42F0">
      <w:pPr>
        <w:ind w:left="400"/>
        <w:rPr>
          <w:rFonts w:eastAsiaTheme="minorEastAsia"/>
        </w:rPr>
      </w:pPr>
      <w:r>
        <w:rPr>
          <w:rFonts w:eastAsiaTheme="minorEastAsia"/>
        </w:rPr>
        <w:t>Краткое описание программы (типа программы) выпуска депозитарных ценных бумаг иностранного эмитента, удостоверяющих права в отношении акций соответствующей категории (типа):</w:t>
      </w:r>
      <w:r>
        <w:rPr>
          <w:rFonts w:eastAsiaTheme="minorEastAsia"/>
        </w:rPr>
        <w:br/>
      </w:r>
      <w:r>
        <w:rPr>
          <w:rStyle w:val="Subst"/>
          <w:rFonts w:eastAsiaTheme="minorEastAsia"/>
          <w:bCs w:val="0"/>
          <w:iCs w:val="0"/>
        </w:rPr>
        <w:t>спонсируемая программа АДР 1-го уровня на акции, выпуск зарегистрировала Комиссия по ценным бумагам США в феврале 1998 года на обыкновенные акции ОАО "Самараэнерго"  в соотношении 1:70</w:t>
      </w:r>
    </w:p>
    <w:p w:rsidR="00FC42F0" w:rsidRDefault="00FC42F0">
      <w:pPr>
        <w:ind w:left="400"/>
        <w:rPr>
          <w:rFonts w:eastAsiaTheme="minorEastAsia"/>
        </w:rPr>
      </w:pPr>
      <w:r>
        <w:rPr>
          <w:rFonts w:eastAsiaTheme="minorEastAsia"/>
        </w:rPr>
        <w:t>Сведения о получении разрешения федерального органа исполнительной власти по рынку ценных бумаг на размещение и/или организацию обращения акций эмитента соответствующей категории (типа) за пределами Российской Федерации (если применимо):</w:t>
      </w:r>
      <w:r>
        <w:rPr>
          <w:rFonts w:eastAsiaTheme="minorEastAsia"/>
        </w:rPr>
        <w:br/>
      </w:r>
      <w:r>
        <w:rPr>
          <w:rStyle w:val="Subst"/>
          <w:rFonts w:eastAsiaTheme="minorEastAsia"/>
          <w:bCs w:val="0"/>
          <w:iCs w:val="0"/>
        </w:rPr>
        <w:t>выпуск АДР осуществлен до 1.04.2003, поэтому указанного разрешения не требуется</w:t>
      </w:r>
    </w:p>
    <w:p w:rsidR="00FC42F0" w:rsidRDefault="00FC42F0">
      <w:pPr>
        <w:ind w:left="400"/>
        <w:rPr>
          <w:rFonts w:eastAsiaTheme="minorEastAsia"/>
        </w:rPr>
      </w:pPr>
      <w:r>
        <w:rPr>
          <w:rFonts w:eastAsiaTheme="minorEastAsia"/>
        </w:rPr>
        <w:t>Наименование иностранного организатора торговли (организаторов торговли), через которого обращаются акции эмитента (депозитарные ценные бумаги, удостоверяющие права в отношении акций эмитента) (если такое обращение существует):</w:t>
      </w:r>
      <w:r>
        <w:rPr>
          <w:rFonts w:eastAsiaTheme="minorEastAsia"/>
        </w:rPr>
        <w:br/>
      </w:r>
      <w:r>
        <w:rPr>
          <w:rStyle w:val="Subst"/>
          <w:rFonts w:eastAsiaTheme="minorEastAsia"/>
          <w:bCs w:val="0"/>
          <w:iCs w:val="0"/>
        </w:rPr>
        <w:t>внебиржевой рынок США</w:t>
      </w:r>
    </w:p>
    <w:p w:rsidR="00FC42F0" w:rsidRDefault="00FC42F0">
      <w:pPr>
        <w:ind w:left="400"/>
        <w:rPr>
          <w:rFonts w:eastAsiaTheme="minorEastAsia"/>
        </w:rPr>
      </w:pPr>
      <w:r>
        <w:rPr>
          <w:rFonts w:eastAsiaTheme="minorEastAsia"/>
        </w:rPr>
        <w:t>Иные сведения об обращении акций эмитента за пределами Российской Федерации, указываемые эмитентом по собственному усмотрению:</w:t>
      </w:r>
      <w:r>
        <w:rPr>
          <w:rFonts w:eastAsiaTheme="minorEastAsia"/>
        </w:rPr>
        <w:br/>
      </w:r>
    </w:p>
    <w:p w:rsidR="00FC42F0" w:rsidRDefault="00FC42F0">
      <w:pPr>
        <w:ind w:left="400"/>
        <w:rPr>
          <w:rFonts w:eastAsiaTheme="minorEastAsia"/>
        </w:rPr>
      </w:pPr>
    </w:p>
    <w:p w:rsidR="00FC42F0" w:rsidRDefault="00FC42F0">
      <w:pPr>
        <w:ind w:left="400"/>
        <w:rPr>
          <w:rFonts w:eastAsiaTheme="minorEastAsia"/>
        </w:rPr>
      </w:pPr>
      <w:r>
        <w:rPr>
          <w:rFonts w:eastAsiaTheme="minorEastAsia"/>
        </w:rPr>
        <w:t>Вид ценной бумаги:</w:t>
      </w:r>
      <w:r>
        <w:rPr>
          <w:rStyle w:val="Subst"/>
          <w:rFonts w:eastAsiaTheme="minorEastAsia"/>
          <w:bCs w:val="0"/>
          <w:iCs w:val="0"/>
        </w:rPr>
        <w:t xml:space="preserve"> акции</w:t>
      </w:r>
    </w:p>
    <w:p w:rsidR="00FC42F0" w:rsidRDefault="00FC42F0">
      <w:pPr>
        <w:ind w:left="400"/>
        <w:rPr>
          <w:rFonts w:eastAsiaTheme="minorEastAsia"/>
        </w:rPr>
      </w:pPr>
      <w:r>
        <w:rPr>
          <w:rFonts w:eastAsiaTheme="minorEastAsia"/>
        </w:rPr>
        <w:t>Категория акций:</w:t>
      </w:r>
      <w:r>
        <w:rPr>
          <w:rStyle w:val="Subst"/>
          <w:rFonts w:eastAsiaTheme="minorEastAsia"/>
          <w:bCs w:val="0"/>
          <w:iCs w:val="0"/>
        </w:rPr>
        <w:t xml:space="preserve"> привилегированные</w:t>
      </w:r>
    </w:p>
    <w:p w:rsidR="00FC42F0" w:rsidRDefault="00FC42F0">
      <w:pPr>
        <w:ind w:left="400"/>
        <w:rPr>
          <w:rFonts w:eastAsiaTheme="minorEastAsia"/>
        </w:rPr>
      </w:pPr>
      <w:r>
        <w:rPr>
          <w:rFonts w:eastAsiaTheme="minorEastAsia"/>
        </w:rPr>
        <w:t>Тип акций:</w:t>
      </w:r>
      <w:r>
        <w:rPr>
          <w:rStyle w:val="Subst"/>
          <w:rFonts w:eastAsiaTheme="minorEastAsia"/>
          <w:bCs w:val="0"/>
          <w:iCs w:val="0"/>
        </w:rPr>
        <w:t xml:space="preserve"> А</w:t>
      </w:r>
    </w:p>
    <w:p w:rsidR="00FC42F0" w:rsidRDefault="00FC42F0">
      <w:pPr>
        <w:ind w:left="400"/>
        <w:rPr>
          <w:rFonts w:eastAsiaTheme="minorEastAsia"/>
        </w:rPr>
      </w:pPr>
      <w:r>
        <w:rPr>
          <w:rFonts w:eastAsiaTheme="minorEastAsia"/>
        </w:rPr>
        <w:t>Доля акций, обращающихся за пределами Российской Федерации, от общего количества акций соответствующей категории (типа):</w:t>
      </w:r>
      <w:r>
        <w:rPr>
          <w:rStyle w:val="Subst"/>
          <w:rFonts w:eastAsiaTheme="minorEastAsia"/>
          <w:bCs w:val="0"/>
          <w:iCs w:val="0"/>
        </w:rPr>
        <w:t xml:space="preserve"> 0.56</w:t>
      </w:r>
    </w:p>
    <w:p w:rsidR="00FC42F0" w:rsidRDefault="00FC42F0">
      <w:pPr>
        <w:pStyle w:val="SubHeading"/>
        <w:ind w:left="400"/>
        <w:rPr>
          <w:rFonts w:eastAsiaTheme="minorEastAsia"/>
        </w:rPr>
      </w:pPr>
      <w:r>
        <w:rPr>
          <w:rFonts w:eastAsiaTheme="minorEastAsia"/>
        </w:rPr>
        <w:t>Иностранный эмитент, ценные бумаги которого удостоверяют права в отношении акций эмитента данной категории (типа)</w:t>
      </w:r>
    </w:p>
    <w:p w:rsidR="00FC42F0" w:rsidRPr="00FC42F0" w:rsidRDefault="00FC42F0">
      <w:pPr>
        <w:ind w:left="600"/>
        <w:rPr>
          <w:rFonts w:eastAsiaTheme="minorEastAsia"/>
          <w:lang w:val="en-US"/>
        </w:rPr>
      </w:pPr>
      <w:r>
        <w:rPr>
          <w:rFonts w:eastAsiaTheme="minorEastAsia"/>
        </w:rPr>
        <w:t>Полное</w:t>
      </w:r>
      <w:r w:rsidRPr="00FC42F0">
        <w:rPr>
          <w:rFonts w:eastAsiaTheme="minorEastAsia"/>
          <w:lang w:val="en-US"/>
        </w:rPr>
        <w:t xml:space="preserve"> </w:t>
      </w:r>
      <w:r>
        <w:rPr>
          <w:rFonts w:eastAsiaTheme="minorEastAsia"/>
        </w:rPr>
        <w:t>фирменное</w:t>
      </w:r>
      <w:r w:rsidRPr="00FC42F0">
        <w:rPr>
          <w:rFonts w:eastAsiaTheme="minorEastAsia"/>
          <w:lang w:val="en-US"/>
        </w:rPr>
        <w:t xml:space="preserve"> </w:t>
      </w:r>
      <w:r>
        <w:rPr>
          <w:rFonts w:eastAsiaTheme="minorEastAsia"/>
        </w:rPr>
        <w:t>наименование</w:t>
      </w:r>
      <w:r w:rsidRPr="00FC42F0">
        <w:rPr>
          <w:rFonts w:eastAsiaTheme="minorEastAsia"/>
          <w:lang w:val="en-US"/>
        </w:rPr>
        <w:t>:</w:t>
      </w:r>
      <w:r w:rsidRPr="00FC42F0">
        <w:rPr>
          <w:rStyle w:val="Subst"/>
          <w:rFonts w:eastAsiaTheme="minorEastAsia"/>
          <w:bCs w:val="0"/>
          <w:iCs w:val="0"/>
          <w:lang w:val="en-US"/>
        </w:rPr>
        <w:t xml:space="preserve"> The Bank of New York Mellon</w:t>
      </w:r>
    </w:p>
    <w:p w:rsidR="00FC42F0" w:rsidRPr="00FC42F0" w:rsidRDefault="00FC42F0">
      <w:pPr>
        <w:ind w:left="600"/>
        <w:rPr>
          <w:rFonts w:eastAsiaTheme="minorEastAsia"/>
          <w:lang w:val="en-US"/>
        </w:rPr>
      </w:pPr>
      <w:r>
        <w:rPr>
          <w:rFonts w:eastAsiaTheme="minorEastAsia"/>
        </w:rPr>
        <w:t>Место</w:t>
      </w:r>
      <w:r w:rsidRPr="00FC42F0">
        <w:rPr>
          <w:rFonts w:eastAsiaTheme="minorEastAsia"/>
          <w:lang w:val="en-US"/>
        </w:rPr>
        <w:t xml:space="preserve"> </w:t>
      </w:r>
      <w:r>
        <w:rPr>
          <w:rFonts w:eastAsiaTheme="minorEastAsia"/>
        </w:rPr>
        <w:t>нахождения</w:t>
      </w:r>
      <w:r w:rsidRPr="00FC42F0">
        <w:rPr>
          <w:rFonts w:eastAsiaTheme="minorEastAsia"/>
          <w:lang w:val="en-US"/>
        </w:rPr>
        <w:t>:</w:t>
      </w:r>
      <w:r w:rsidRPr="00FC42F0">
        <w:rPr>
          <w:rStyle w:val="Subst"/>
          <w:rFonts w:eastAsiaTheme="minorEastAsia"/>
          <w:bCs w:val="0"/>
          <w:iCs w:val="0"/>
          <w:lang w:val="en-US"/>
        </w:rPr>
        <w:t xml:space="preserve"> Wall Street, New York, N.Y. 10286 USA</w:t>
      </w:r>
    </w:p>
    <w:p w:rsidR="00FC42F0" w:rsidRDefault="00FC42F0">
      <w:pPr>
        <w:ind w:left="400"/>
        <w:rPr>
          <w:rFonts w:eastAsiaTheme="minorEastAsia"/>
        </w:rPr>
      </w:pPr>
      <w:r>
        <w:rPr>
          <w:rFonts w:eastAsiaTheme="minorEastAsia"/>
        </w:rPr>
        <w:t>Краткое описание программы (типа программы) выпуска депозитарных ценных бумаг иностранного эмитента, удостоверяющих права в отношении акций соответствующей категории (типа):</w:t>
      </w:r>
      <w:r>
        <w:rPr>
          <w:rFonts w:eastAsiaTheme="minorEastAsia"/>
        </w:rPr>
        <w:br/>
      </w:r>
      <w:r>
        <w:rPr>
          <w:rStyle w:val="Subst"/>
          <w:rFonts w:eastAsiaTheme="minorEastAsia"/>
          <w:bCs w:val="0"/>
          <w:iCs w:val="0"/>
        </w:rPr>
        <w:t>спонсируемая программа АДР 1-го уровня на акции, выпуск зарегистрировала Комиссия по ценным бумагам США в феврале 1998 года на привилегированные акции ОАО "Самараэнерго"  в соотношении 1:140</w:t>
      </w:r>
    </w:p>
    <w:p w:rsidR="00FC42F0" w:rsidRDefault="00FC42F0">
      <w:pPr>
        <w:ind w:left="400"/>
        <w:rPr>
          <w:rFonts w:eastAsiaTheme="minorEastAsia"/>
        </w:rPr>
      </w:pPr>
      <w:r>
        <w:rPr>
          <w:rFonts w:eastAsiaTheme="minorEastAsia"/>
        </w:rPr>
        <w:t>Сведения о получении разрешения федерального органа исполнительной власти по рынку ценных бумаг на размещение и/или организацию обращения акций эмитента соответствующей категории (типа) за пределами Российской Федерации (если применимо):</w:t>
      </w:r>
      <w:r>
        <w:rPr>
          <w:rFonts w:eastAsiaTheme="minorEastAsia"/>
        </w:rPr>
        <w:br/>
      </w:r>
      <w:r>
        <w:rPr>
          <w:rStyle w:val="Subst"/>
          <w:rFonts w:eastAsiaTheme="minorEastAsia"/>
          <w:bCs w:val="0"/>
          <w:iCs w:val="0"/>
        </w:rPr>
        <w:t>выпуск АДР осуществлен до 1.04.2003, поэтому указанного разрешения не требуется</w:t>
      </w:r>
    </w:p>
    <w:p w:rsidR="00FC42F0" w:rsidRDefault="00FC42F0">
      <w:pPr>
        <w:ind w:left="400"/>
        <w:rPr>
          <w:rFonts w:eastAsiaTheme="minorEastAsia"/>
        </w:rPr>
      </w:pPr>
      <w:r>
        <w:rPr>
          <w:rFonts w:eastAsiaTheme="minorEastAsia"/>
        </w:rPr>
        <w:t>Наименование иностранного организатора торговли (организаторов торговли), через которого обращаются акции эмитента (депозитарные ценные бумаги, удостоверяющие права в отношении акций эмитента) (если такое обращение существует):</w:t>
      </w:r>
      <w:r>
        <w:rPr>
          <w:rFonts w:eastAsiaTheme="minorEastAsia"/>
        </w:rPr>
        <w:br/>
      </w:r>
      <w:r>
        <w:rPr>
          <w:rStyle w:val="Subst"/>
          <w:rFonts w:eastAsiaTheme="minorEastAsia"/>
          <w:bCs w:val="0"/>
          <w:iCs w:val="0"/>
        </w:rPr>
        <w:t>внебиржевой рынок США</w:t>
      </w:r>
    </w:p>
    <w:p w:rsidR="00FC42F0" w:rsidRDefault="00FC42F0">
      <w:pPr>
        <w:ind w:left="400"/>
        <w:rPr>
          <w:rFonts w:eastAsiaTheme="minorEastAsia"/>
        </w:rPr>
      </w:pPr>
      <w:r>
        <w:rPr>
          <w:rFonts w:eastAsiaTheme="minorEastAsia"/>
        </w:rPr>
        <w:t>Иные сведения об обращении акций эмитента за пределами Российской Федерации, указываемые эмитентом по собственному усмотрению:</w:t>
      </w:r>
      <w:r>
        <w:rPr>
          <w:rFonts w:eastAsiaTheme="minorEastAsia"/>
        </w:rPr>
        <w:br/>
      </w:r>
    </w:p>
    <w:p w:rsidR="00FC42F0" w:rsidRDefault="00FC42F0">
      <w:pPr>
        <w:pStyle w:val="2"/>
        <w:rPr>
          <w:rFonts w:eastAsiaTheme="minorEastAsia"/>
          <w:bCs w:val="0"/>
          <w:szCs w:val="20"/>
        </w:rPr>
      </w:pPr>
      <w:bookmarkStart w:id="86" w:name="_Toc324571708"/>
      <w:r>
        <w:rPr>
          <w:rFonts w:eastAsiaTheme="minorEastAsia"/>
          <w:bCs w:val="0"/>
          <w:szCs w:val="20"/>
        </w:rPr>
        <w:lastRenderedPageBreak/>
        <w:t>8.1.2. Сведения об изменении размера уставного (складочного) капитала (паевого фонда) эмитента</w:t>
      </w:r>
      <w:bookmarkEnd w:id="86"/>
    </w:p>
    <w:p w:rsidR="00FC42F0" w:rsidRDefault="00FC42F0">
      <w:pPr>
        <w:ind w:left="200"/>
        <w:rPr>
          <w:rFonts w:eastAsiaTheme="minorEastAsia"/>
        </w:rPr>
      </w:pPr>
      <w:r>
        <w:rPr>
          <w:rStyle w:val="Subst"/>
          <w:rFonts w:eastAsiaTheme="minorEastAsia"/>
          <w:bCs w:val="0"/>
          <w:iCs w:val="0"/>
        </w:rPr>
        <w:t>Изменений размера УК за данный период не было</w:t>
      </w:r>
    </w:p>
    <w:p w:rsidR="00FC42F0" w:rsidRDefault="00FC42F0">
      <w:pPr>
        <w:pStyle w:val="2"/>
        <w:rPr>
          <w:rFonts w:eastAsiaTheme="minorEastAsia"/>
          <w:bCs w:val="0"/>
          <w:szCs w:val="20"/>
        </w:rPr>
      </w:pPr>
      <w:bookmarkStart w:id="87" w:name="_Toc324571709"/>
      <w:r>
        <w:rPr>
          <w:rFonts w:eastAsiaTheme="minorEastAsia"/>
          <w:bCs w:val="0"/>
          <w:szCs w:val="20"/>
        </w:rPr>
        <w:t>8.1.3. Сведения о порядке созыва и проведения собрания (заседания) высшего органа управления эмитента</w:t>
      </w:r>
      <w:bookmarkEnd w:id="87"/>
    </w:p>
    <w:p w:rsidR="00FC42F0" w:rsidRDefault="00FC42F0">
      <w:pPr>
        <w:ind w:left="200"/>
        <w:rPr>
          <w:rFonts w:eastAsiaTheme="minorEastAsia"/>
        </w:rPr>
      </w:pPr>
      <w:r>
        <w:rPr>
          <w:rFonts w:eastAsiaTheme="minorEastAsia"/>
        </w:rPr>
        <w:t>Наименование высшего органа управления эмитента:</w:t>
      </w:r>
      <w:r>
        <w:rPr>
          <w:rStyle w:val="Subst"/>
          <w:rFonts w:eastAsiaTheme="minorEastAsia"/>
          <w:bCs w:val="0"/>
          <w:iCs w:val="0"/>
        </w:rPr>
        <w:t xml:space="preserve"> Общее собрание акционеров</w:t>
      </w:r>
    </w:p>
    <w:p w:rsidR="00FC42F0" w:rsidRDefault="00FC42F0">
      <w:pPr>
        <w:ind w:left="200"/>
        <w:rPr>
          <w:rFonts w:eastAsiaTheme="minorEastAsia"/>
        </w:rPr>
      </w:pPr>
      <w:r>
        <w:rPr>
          <w:rFonts w:eastAsiaTheme="minorEastAsia"/>
        </w:rPr>
        <w:t>Порядок уведомления акционеров (участников) о проведении собрания (заседания) высшего органа управления эмитента:</w:t>
      </w:r>
      <w:r>
        <w:rPr>
          <w:rFonts w:eastAsiaTheme="minorEastAsia"/>
        </w:rPr>
        <w:br/>
      </w:r>
      <w:r>
        <w:rPr>
          <w:rStyle w:val="Subst"/>
          <w:rFonts w:eastAsiaTheme="minorEastAsia"/>
          <w:bCs w:val="0"/>
          <w:iCs w:val="0"/>
        </w:rPr>
        <w:t>Уведомление о созыве Общего собрания акционеров направляется (либо вручается) каждому лицу, указанному в списке лиц, имеющих право на участие в общем собрании акционеров, вместе с бюллетенями для голосования, а также публикуется Обществом не позднее, чем за 30 (Тридцать) дней  до даты его проведения в газете «Самарские известия».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направляется по адресу номинального держателя акций, если в списке лиц, имеющих право на участие в Общем собрании акционеров, не указан иной почтовый адрес, по которому должно направляться сообщение о проведении Общего собрания акционеров.</w:t>
      </w:r>
    </w:p>
    <w:p w:rsidR="00FC42F0" w:rsidRDefault="00FC42F0">
      <w:pPr>
        <w:ind w:left="200"/>
        <w:rPr>
          <w:rFonts w:eastAsiaTheme="minorEastAsia"/>
        </w:rPr>
      </w:pPr>
      <w:r>
        <w:rPr>
          <w:rFonts w:eastAsiaTheme="minorEastAsia"/>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r>
        <w:rPr>
          <w:rFonts w:eastAsiaTheme="minorEastAsia"/>
        </w:rPr>
        <w:br/>
      </w:r>
      <w:r>
        <w:rPr>
          <w:rStyle w:val="Subst"/>
          <w:rFonts w:eastAsiaTheme="minorEastAsia"/>
          <w:bCs w:val="0"/>
          <w:iCs w:val="0"/>
        </w:rPr>
        <w:t>•</w:t>
      </w:r>
      <w:r>
        <w:rPr>
          <w:rStyle w:val="Subst"/>
          <w:rFonts w:eastAsiaTheme="minorEastAsia"/>
          <w:bCs w:val="0"/>
          <w:iCs w:val="0"/>
        </w:rPr>
        <w:tab/>
        <w:t>Совет директоров;</w:t>
      </w:r>
      <w:r>
        <w:rPr>
          <w:rStyle w:val="Subst"/>
          <w:rFonts w:eastAsiaTheme="minorEastAsia"/>
          <w:bCs w:val="0"/>
          <w:iCs w:val="0"/>
        </w:rPr>
        <w:br/>
        <w:t>•</w:t>
      </w:r>
      <w:r>
        <w:rPr>
          <w:rStyle w:val="Subst"/>
          <w:rFonts w:eastAsiaTheme="minorEastAsia"/>
          <w:bCs w:val="0"/>
          <w:iCs w:val="0"/>
        </w:rPr>
        <w:tab/>
        <w:t>Ревизионная комиссия;</w:t>
      </w:r>
      <w:r>
        <w:rPr>
          <w:rStyle w:val="Subst"/>
          <w:rFonts w:eastAsiaTheme="minorEastAsia"/>
          <w:bCs w:val="0"/>
          <w:iCs w:val="0"/>
        </w:rPr>
        <w:br/>
        <w:t>•</w:t>
      </w:r>
      <w:r>
        <w:rPr>
          <w:rStyle w:val="Subst"/>
          <w:rFonts w:eastAsiaTheme="minorEastAsia"/>
          <w:bCs w:val="0"/>
          <w:iCs w:val="0"/>
        </w:rPr>
        <w:tab/>
        <w:t>Аудитор Общества;</w:t>
      </w:r>
      <w:r>
        <w:rPr>
          <w:rStyle w:val="Subst"/>
          <w:rFonts w:eastAsiaTheme="minorEastAsia"/>
          <w:bCs w:val="0"/>
          <w:iCs w:val="0"/>
        </w:rPr>
        <w:br/>
        <w:t>•</w:t>
      </w:r>
      <w:r>
        <w:rPr>
          <w:rStyle w:val="Subst"/>
          <w:rFonts w:eastAsiaTheme="minorEastAsia"/>
          <w:bCs w:val="0"/>
          <w:iCs w:val="0"/>
        </w:rPr>
        <w:tab/>
        <w:t>акционеры (акционер) Общества, являющиеся в совокупности владельцами не менее чем 10 (десяти) процентов голосующих акций Общества</w:t>
      </w:r>
      <w:r>
        <w:rPr>
          <w:rStyle w:val="Subst"/>
          <w:rFonts w:eastAsiaTheme="minorEastAsia"/>
          <w:bCs w:val="0"/>
          <w:iCs w:val="0"/>
        </w:rPr>
        <w:br/>
        <w:t>Требование о созыве внеочередного общего собрания акционеров направляется в Совет директоров.</w:t>
      </w:r>
      <w:r>
        <w:rPr>
          <w:rStyle w:val="Subst"/>
          <w:rFonts w:eastAsiaTheme="minorEastAsia"/>
          <w:bCs w:val="0"/>
          <w:iCs w:val="0"/>
        </w:rPr>
        <w:br/>
      </w:r>
    </w:p>
    <w:p w:rsidR="00FC42F0" w:rsidRDefault="00FC42F0">
      <w:pPr>
        <w:ind w:left="200"/>
        <w:rPr>
          <w:rFonts w:eastAsiaTheme="minorEastAsia"/>
        </w:rPr>
      </w:pPr>
      <w:r>
        <w:rPr>
          <w:rFonts w:eastAsiaTheme="minorEastAsia"/>
        </w:rPr>
        <w:t>Порядок определения даты проведения собрания (заседания) высшего органа управления эмитента:</w:t>
      </w:r>
      <w:r>
        <w:rPr>
          <w:rFonts w:eastAsiaTheme="minorEastAsia"/>
        </w:rPr>
        <w:br/>
      </w:r>
      <w:r>
        <w:rPr>
          <w:rStyle w:val="Subst"/>
          <w:rFonts w:eastAsiaTheme="minorEastAsia"/>
          <w:bCs w:val="0"/>
          <w:iCs w:val="0"/>
        </w:rPr>
        <w:t>определение даты составления списка лиц, имеющих право на участие в Общем собрании акционеров в компетенции Совета директоров. Дата составления списка лиц Общества, имеющих право на участие в Общем собрании акционеров Общества, не может быть установлена ранее даты принятия решения о проведении Общего собрания акционеров Общества и более, чем за 50 (Пятьдесят) дней до даты проведения Общего собрания акционеров, за исключением случая, если предлагаемая повестка дня внеочередного Общего собрания акционеров содержит вопрос об избрании членов Совета директоров Общества или Ревизионной комиссии, когда Общее собрание акционеров должно быть проведено в течение 70 (Семидесяти) дней с момента представления требования о проведении внеочередного Общего собрания акционеров.</w:t>
      </w:r>
    </w:p>
    <w:p w:rsidR="00FC42F0" w:rsidRDefault="00FC42F0">
      <w:pPr>
        <w:ind w:left="200"/>
        <w:rPr>
          <w:rFonts w:eastAsiaTheme="minorEastAsia"/>
        </w:rPr>
      </w:pPr>
      <w:r>
        <w:rPr>
          <w:rFonts w:eastAsiaTheme="minorEastAsia"/>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Pr>
          <w:rFonts w:eastAsiaTheme="minorEastAsia"/>
        </w:rPr>
        <w:br/>
      </w:r>
      <w:r>
        <w:rPr>
          <w:rStyle w:val="Subst"/>
          <w:rFonts w:eastAsiaTheme="minorEastAsia"/>
          <w:bCs w:val="0"/>
          <w:iCs w:val="0"/>
        </w:rPr>
        <w:t>Акционеры (акционер) Общества, являющиеся в совокупности владельцами не менее чем 2 (двух) процентов голосующих акций Общества, в срок не позднее 60 (Шестидесяти) дней после окончания финансового года вправе внести вопросы в повестку дня годового Общего собрания акционеров и выдвинуть кандидатов в Совет директоров, Ревизионную комиссию Общества, число которых не может превышать количественный состав соответствующего органа.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rsidR="00FC42F0" w:rsidRDefault="00FC42F0">
      <w:pPr>
        <w:ind w:left="200"/>
        <w:rPr>
          <w:rFonts w:eastAsiaTheme="minorEastAsia"/>
        </w:rPr>
      </w:pPr>
      <w:r>
        <w:rPr>
          <w:rFonts w:eastAsiaTheme="minorEastAsia"/>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rPr>
          <w:rFonts w:eastAsiaTheme="minorEastAsia"/>
        </w:rPr>
        <w:br/>
      </w:r>
      <w:r>
        <w:rPr>
          <w:rStyle w:val="Subst"/>
          <w:rFonts w:eastAsiaTheme="minorEastAsia"/>
          <w:bCs w:val="0"/>
          <w:iCs w:val="0"/>
        </w:rPr>
        <w:t xml:space="preserve">информация (материалы) по вопросам повестки дня Общего собрания акционеров в течение 20 (Двадцати) дней, а в случае проведения Общего собрания акционеров, повестка дня которого содержит вопрос о реорганизации Общества, в течение 30 (Тридцати)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указываются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 </w:t>
      </w:r>
      <w:r>
        <w:rPr>
          <w:rStyle w:val="Subst"/>
          <w:rFonts w:eastAsiaTheme="minorEastAsia"/>
          <w:bCs w:val="0"/>
          <w:iCs w:val="0"/>
        </w:rPr>
        <w:br/>
        <w:t xml:space="preserve">Порядок ознакомления лиц, имеющих право на участие в Общем собрании акционеров, с </w:t>
      </w:r>
      <w:r>
        <w:rPr>
          <w:rStyle w:val="Subst"/>
          <w:rFonts w:eastAsiaTheme="minorEastAsia"/>
          <w:bCs w:val="0"/>
          <w:iCs w:val="0"/>
        </w:rPr>
        <w:lastRenderedPageBreak/>
        <w:t>информацией (материалами) по вопросам повестки дня Общего собрания акционеров и перечень такой информации (материалов) определяются решением Совета директоров Общества.</w:t>
      </w:r>
      <w:r>
        <w:rPr>
          <w:rStyle w:val="Subst"/>
          <w:rFonts w:eastAsiaTheme="minorEastAsia"/>
          <w:bCs w:val="0"/>
          <w:iCs w:val="0"/>
        </w:rPr>
        <w:br/>
      </w:r>
    </w:p>
    <w:p w:rsidR="00FC42F0" w:rsidRDefault="00FC42F0">
      <w:pPr>
        <w:ind w:left="200"/>
        <w:rPr>
          <w:rFonts w:eastAsiaTheme="minorEastAsia"/>
        </w:rPr>
      </w:pPr>
      <w:r>
        <w:rPr>
          <w:rFonts w:eastAsiaTheme="minorEastAsia"/>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rPr>
          <w:rFonts w:eastAsiaTheme="minorEastAsia"/>
        </w:rPr>
        <w:br/>
      </w:r>
      <w:r>
        <w:rPr>
          <w:rStyle w:val="Subst"/>
          <w:rFonts w:eastAsiaTheme="minorEastAsia"/>
          <w:bCs w:val="0"/>
          <w:iCs w:val="0"/>
        </w:rPr>
        <w:t xml:space="preserve">Итоги голосования и решения, принятые Общим собранием акционеров Общества, могут быть оглашены на Общем собрании акционеров Общества, проводимом в форме совместного присутствия. </w:t>
      </w:r>
      <w:r>
        <w:rPr>
          <w:rStyle w:val="Subst"/>
          <w:rFonts w:eastAsiaTheme="minorEastAsia"/>
          <w:bCs w:val="0"/>
          <w:iCs w:val="0"/>
        </w:rPr>
        <w:br/>
        <w:t xml:space="preserve">В случае если итоги голосования и решения, принятые Общим собранием акционеров Общества, не были оглашены на Общем собрании, то не позднее 10 (Десяти) дней после составления протокола об итогах голосования решения, принятые Общим собранием акционеров Общества, а также итоги голосования публикуются Обществом в газете «Самарские известия» в форме отчета об итогах голосования. </w:t>
      </w:r>
      <w:r>
        <w:rPr>
          <w:rStyle w:val="Subst"/>
          <w:rFonts w:eastAsiaTheme="minorEastAsia"/>
          <w:bCs w:val="0"/>
          <w:iCs w:val="0"/>
        </w:rPr>
        <w:br/>
        <w:t xml:space="preserve">При проведении Общего собрания акционеров в форме заочного голосования решения, принятые Общим собранием акционеров, а также итоги голосования в форме отчета об итогах голосования не позднее 10 (Десяти) дней после составления протокола об итогах голосования публикуются в газете «Самарские известия». </w:t>
      </w:r>
      <w:r>
        <w:rPr>
          <w:rStyle w:val="Subst"/>
          <w:rFonts w:eastAsiaTheme="minorEastAsia"/>
          <w:bCs w:val="0"/>
          <w:iCs w:val="0"/>
        </w:rPr>
        <w:br/>
      </w:r>
    </w:p>
    <w:p w:rsidR="00FC42F0" w:rsidRDefault="00FC42F0">
      <w:pPr>
        <w:pStyle w:val="2"/>
        <w:rPr>
          <w:rFonts w:eastAsiaTheme="minorEastAsia"/>
          <w:bCs w:val="0"/>
          <w:szCs w:val="20"/>
        </w:rPr>
      </w:pPr>
      <w:bookmarkStart w:id="88" w:name="_Toc324571710"/>
      <w:r>
        <w:rPr>
          <w:rFonts w:eastAsiaTheme="minorEastAsia"/>
          <w:bCs w:val="0"/>
          <w:szCs w:val="20"/>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88"/>
    </w:p>
    <w:p w:rsidR="00FC42F0" w:rsidRDefault="00FC42F0">
      <w:pPr>
        <w:ind w:left="200"/>
        <w:rPr>
          <w:rFonts w:eastAsiaTheme="minorEastAsia"/>
        </w:rPr>
      </w:pPr>
      <w:r>
        <w:rPr>
          <w:rFonts w:eastAsiaTheme="minorEastAsia"/>
        </w:rPr>
        <w:t>Список коммерческих организаций, в которых эмитент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FC42F0" w:rsidRDefault="00FC42F0">
      <w:pPr>
        <w:ind w:left="200"/>
        <w:rPr>
          <w:rFonts w:eastAsiaTheme="minorEastAsia"/>
        </w:rPr>
      </w:pPr>
      <w:r>
        <w:rPr>
          <w:rFonts w:eastAsiaTheme="minorEastAsia"/>
        </w:rPr>
        <w:t>Полное фирменное наименование:</w:t>
      </w:r>
      <w:r>
        <w:rPr>
          <w:rStyle w:val="Subst"/>
          <w:rFonts w:eastAsiaTheme="minorEastAsia"/>
          <w:bCs w:val="0"/>
          <w:iCs w:val="0"/>
        </w:rPr>
        <w:t xml:space="preserve"> Открытое акционерное общество "Турбоэнергосервис"</w:t>
      </w:r>
    </w:p>
    <w:p w:rsidR="00FC42F0" w:rsidRDefault="00FC42F0">
      <w:pPr>
        <w:ind w:left="200"/>
        <w:rPr>
          <w:rFonts w:eastAsiaTheme="minorEastAsia"/>
        </w:rPr>
      </w:pPr>
      <w:r>
        <w:rPr>
          <w:rFonts w:eastAsiaTheme="minorEastAsia"/>
        </w:rPr>
        <w:t>Сокращенное фирменное наименование:</w:t>
      </w:r>
      <w:r>
        <w:rPr>
          <w:rStyle w:val="Subst"/>
          <w:rFonts w:eastAsiaTheme="minorEastAsia"/>
          <w:bCs w:val="0"/>
          <w:iCs w:val="0"/>
        </w:rPr>
        <w:t xml:space="preserve"> ОАО "Турбоэнергосервис"</w:t>
      </w:r>
    </w:p>
    <w:p w:rsidR="00FC42F0" w:rsidRDefault="00FC42F0">
      <w:pPr>
        <w:pStyle w:val="SubHeading"/>
        <w:ind w:left="200"/>
        <w:rPr>
          <w:rFonts w:eastAsiaTheme="minorEastAsia"/>
        </w:rPr>
      </w:pPr>
      <w:r>
        <w:rPr>
          <w:rFonts w:eastAsiaTheme="minorEastAsia"/>
        </w:rPr>
        <w:t>Место нахождения</w:t>
      </w:r>
    </w:p>
    <w:p w:rsidR="00FC42F0" w:rsidRDefault="00FC42F0">
      <w:pPr>
        <w:ind w:left="400"/>
        <w:rPr>
          <w:rFonts w:eastAsiaTheme="minorEastAsia"/>
        </w:rPr>
      </w:pPr>
      <w:r>
        <w:rPr>
          <w:rStyle w:val="Subst"/>
          <w:rFonts w:eastAsiaTheme="minorEastAsia"/>
          <w:bCs w:val="0"/>
          <w:iCs w:val="0"/>
        </w:rPr>
        <w:t>443052 Россия, Самарская область,г.Самара, Пр. Кирова, 53 А</w:t>
      </w:r>
    </w:p>
    <w:p w:rsidR="00FC42F0" w:rsidRDefault="00FC42F0">
      <w:pPr>
        <w:ind w:left="200"/>
        <w:rPr>
          <w:rFonts w:eastAsiaTheme="minorEastAsia"/>
        </w:rPr>
      </w:pPr>
      <w:r>
        <w:rPr>
          <w:rFonts w:eastAsiaTheme="minorEastAsia"/>
        </w:rPr>
        <w:t>ИНН:</w:t>
      </w:r>
      <w:r>
        <w:rPr>
          <w:rStyle w:val="Subst"/>
          <w:rFonts w:eastAsiaTheme="minorEastAsia"/>
          <w:bCs w:val="0"/>
          <w:iCs w:val="0"/>
        </w:rPr>
        <w:t xml:space="preserve"> 6319061432</w:t>
      </w:r>
    </w:p>
    <w:p w:rsidR="00FC42F0" w:rsidRDefault="00FC42F0">
      <w:pPr>
        <w:ind w:left="200"/>
        <w:rPr>
          <w:rFonts w:eastAsiaTheme="minorEastAsia"/>
        </w:rPr>
      </w:pPr>
      <w:r>
        <w:rPr>
          <w:rFonts w:eastAsiaTheme="minorEastAsia"/>
        </w:rPr>
        <w:t>ОГРН:</w:t>
      </w:r>
    </w:p>
    <w:p w:rsidR="00FC42F0" w:rsidRDefault="00FC42F0">
      <w:pPr>
        <w:ind w:left="200"/>
        <w:rPr>
          <w:rFonts w:eastAsiaTheme="minorEastAsia"/>
        </w:rPr>
      </w:pPr>
      <w:r>
        <w:rPr>
          <w:rFonts w:eastAsiaTheme="minorEastAsia"/>
        </w:rPr>
        <w:t>Доля эмитента в уставном (складочном) капитале (паевом фонде) коммерческой организации, %:</w:t>
      </w:r>
      <w:r>
        <w:rPr>
          <w:rStyle w:val="Subst"/>
          <w:rFonts w:eastAsiaTheme="minorEastAsia"/>
          <w:bCs w:val="0"/>
          <w:iCs w:val="0"/>
        </w:rPr>
        <w:t xml:space="preserve"> 40</w:t>
      </w:r>
    </w:p>
    <w:p w:rsidR="00FC42F0" w:rsidRDefault="00FC42F0">
      <w:pPr>
        <w:ind w:left="200"/>
        <w:rPr>
          <w:rFonts w:eastAsiaTheme="minorEastAsia"/>
        </w:rPr>
      </w:pPr>
      <w:r>
        <w:rPr>
          <w:rFonts w:eastAsiaTheme="minorEastAsia"/>
        </w:rPr>
        <w:t>Доля принадлежащих эмитенту обыкновенных акций такого акционерного общества, %:</w:t>
      </w:r>
      <w:r>
        <w:rPr>
          <w:rStyle w:val="Subst"/>
          <w:rFonts w:eastAsiaTheme="minorEastAsia"/>
          <w:bCs w:val="0"/>
          <w:iCs w:val="0"/>
        </w:rPr>
        <w:t xml:space="preserve"> 40</w:t>
      </w:r>
    </w:p>
    <w:p w:rsidR="00FC42F0" w:rsidRDefault="00FC42F0">
      <w:pPr>
        <w:ind w:left="200"/>
        <w:rPr>
          <w:rFonts w:eastAsiaTheme="minorEastAsia"/>
        </w:rPr>
      </w:pPr>
      <w:r>
        <w:rPr>
          <w:rFonts w:eastAsiaTheme="minorEastAsia"/>
        </w:rPr>
        <w:t>Доля участия лица в уставном капитале эмитента, %:</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Доля принадлежащих лицу обыкновенных акций эмитента, %:</w:t>
      </w:r>
      <w:r>
        <w:rPr>
          <w:rStyle w:val="Subst"/>
          <w:rFonts w:eastAsiaTheme="minorEastAsia"/>
          <w:bCs w:val="0"/>
          <w:iCs w:val="0"/>
        </w:rPr>
        <w:t xml:space="preserve"> 0</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Полное фирменное наименование:</w:t>
      </w:r>
      <w:r>
        <w:rPr>
          <w:rStyle w:val="Subst"/>
          <w:rFonts w:eastAsiaTheme="minorEastAsia"/>
          <w:bCs w:val="0"/>
          <w:iCs w:val="0"/>
        </w:rPr>
        <w:t xml:space="preserve"> Общество с ограниченной ответственностью Частное охранное предприятие "Энергозащита"</w:t>
      </w:r>
    </w:p>
    <w:p w:rsidR="00FC42F0" w:rsidRDefault="00FC42F0">
      <w:pPr>
        <w:ind w:left="200"/>
        <w:rPr>
          <w:rFonts w:eastAsiaTheme="minorEastAsia"/>
        </w:rPr>
      </w:pPr>
      <w:r>
        <w:rPr>
          <w:rFonts w:eastAsiaTheme="minorEastAsia"/>
        </w:rPr>
        <w:t>Сокращенное фирменное наименование:</w:t>
      </w:r>
      <w:r>
        <w:rPr>
          <w:rStyle w:val="Subst"/>
          <w:rFonts w:eastAsiaTheme="minorEastAsia"/>
          <w:bCs w:val="0"/>
          <w:iCs w:val="0"/>
        </w:rPr>
        <w:t xml:space="preserve"> ООО ЧОП "Энергозащита"</w:t>
      </w:r>
    </w:p>
    <w:p w:rsidR="00FC42F0" w:rsidRDefault="00FC42F0">
      <w:pPr>
        <w:pStyle w:val="SubHeading"/>
        <w:ind w:left="200"/>
        <w:rPr>
          <w:rFonts w:eastAsiaTheme="minorEastAsia"/>
        </w:rPr>
      </w:pPr>
      <w:r>
        <w:rPr>
          <w:rFonts w:eastAsiaTheme="minorEastAsia"/>
        </w:rPr>
        <w:t>Место нахождения</w:t>
      </w:r>
    </w:p>
    <w:p w:rsidR="00FC42F0" w:rsidRDefault="00FC42F0">
      <w:pPr>
        <w:ind w:left="400"/>
        <w:rPr>
          <w:rFonts w:eastAsiaTheme="minorEastAsia"/>
        </w:rPr>
      </w:pPr>
      <w:r>
        <w:rPr>
          <w:rStyle w:val="Subst"/>
          <w:rFonts w:eastAsiaTheme="minorEastAsia"/>
          <w:bCs w:val="0"/>
          <w:iCs w:val="0"/>
        </w:rPr>
        <w:t>443100 Россия, Самарская область, г. Самара, ул.Маяковского, 15</w:t>
      </w:r>
    </w:p>
    <w:p w:rsidR="00FC42F0" w:rsidRDefault="00FC42F0">
      <w:pPr>
        <w:ind w:left="200"/>
        <w:rPr>
          <w:rFonts w:eastAsiaTheme="minorEastAsia"/>
        </w:rPr>
      </w:pPr>
      <w:r>
        <w:rPr>
          <w:rFonts w:eastAsiaTheme="minorEastAsia"/>
        </w:rPr>
        <w:t>ИНН:</w:t>
      </w:r>
      <w:r>
        <w:rPr>
          <w:rStyle w:val="Subst"/>
          <w:rFonts w:eastAsiaTheme="minorEastAsia"/>
          <w:bCs w:val="0"/>
          <w:iCs w:val="0"/>
        </w:rPr>
        <w:t xml:space="preserve"> 6315545224</w:t>
      </w:r>
    </w:p>
    <w:p w:rsidR="00FC42F0" w:rsidRDefault="00FC42F0">
      <w:pPr>
        <w:ind w:left="200"/>
        <w:rPr>
          <w:rFonts w:eastAsiaTheme="minorEastAsia"/>
        </w:rPr>
      </w:pPr>
      <w:r>
        <w:rPr>
          <w:rFonts w:eastAsiaTheme="minorEastAsia"/>
        </w:rPr>
        <w:t>ОГРН:</w:t>
      </w:r>
    </w:p>
    <w:p w:rsidR="00FC42F0" w:rsidRDefault="00FC42F0">
      <w:pPr>
        <w:ind w:left="200"/>
        <w:rPr>
          <w:rFonts w:eastAsiaTheme="minorEastAsia"/>
        </w:rPr>
      </w:pPr>
      <w:r>
        <w:rPr>
          <w:rFonts w:eastAsiaTheme="minorEastAsia"/>
        </w:rPr>
        <w:t>Доля эмитента в уставном (складочном) капитале (паевом фонде) коммерческой организации, %:</w:t>
      </w:r>
      <w:r>
        <w:rPr>
          <w:rStyle w:val="Subst"/>
          <w:rFonts w:eastAsiaTheme="minorEastAsia"/>
          <w:bCs w:val="0"/>
          <w:iCs w:val="0"/>
        </w:rPr>
        <w:t xml:space="preserve"> 50</w:t>
      </w:r>
    </w:p>
    <w:p w:rsidR="00FC42F0" w:rsidRDefault="00FC42F0">
      <w:pPr>
        <w:ind w:left="200"/>
        <w:rPr>
          <w:rFonts w:eastAsiaTheme="minorEastAsia"/>
        </w:rPr>
      </w:pPr>
      <w:r>
        <w:rPr>
          <w:rFonts w:eastAsiaTheme="minorEastAsia"/>
        </w:rPr>
        <w:t>Доля участия лица в уставном капитале эмитента, %:</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Доля принадлежащих лицу обыкновенных акций эмитента, %:</w:t>
      </w:r>
      <w:r>
        <w:rPr>
          <w:rStyle w:val="Subst"/>
          <w:rFonts w:eastAsiaTheme="minorEastAsia"/>
          <w:bCs w:val="0"/>
          <w:iCs w:val="0"/>
        </w:rPr>
        <w:t xml:space="preserve"> 0</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Полное фирменное наименование:</w:t>
      </w:r>
      <w:r>
        <w:rPr>
          <w:rStyle w:val="Subst"/>
          <w:rFonts w:eastAsiaTheme="minorEastAsia"/>
          <w:bCs w:val="0"/>
          <w:iCs w:val="0"/>
        </w:rPr>
        <w:t xml:space="preserve"> Открытое акционерное общество энергетики и электрификации "Саратовэнерго"</w:t>
      </w:r>
    </w:p>
    <w:p w:rsidR="00FC42F0" w:rsidRDefault="00FC42F0">
      <w:pPr>
        <w:ind w:left="200"/>
        <w:rPr>
          <w:rFonts w:eastAsiaTheme="minorEastAsia"/>
        </w:rPr>
      </w:pPr>
      <w:r>
        <w:rPr>
          <w:rFonts w:eastAsiaTheme="minorEastAsia"/>
        </w:rPr>
        <w:t>Сокращенное фирменное наименование:</w:t>
      </w:r>
      <w:r>
        <w:rPr>
          <w:rStyle w:val="Subst"/>
          <w:rFonts w:eastAsiaTheme="minorEastAsia"/>
          <w:bCs w:val="0"/>
          <w:iCs w:val="0"/>
        </w:rPr>
        <w:t xml:space="preserve"> ОАО "Саратовэнерго"</w:t>
      </w:r>
    </w:p>
    <w:p w:rsidR="00FC42F0" w:rsidRDefault="00FC42F0">
      <w:pPr>
        <w:pStyle w:val="SubHeading"/>
        <w:ind w:left="200"/>
        <w:rPr>
          <w:rFonts w:eastAsiaTheme="minorEastAsia"/>
        </w:rPr>
      </w:pPr>
      <w:r>
        <w:rPr>
          <w:rFonts w:eastAsiaTheme="minorEastAsia"/>
        </w:rPr>
        <w:t>Место нахождения</w:t>
      </w:r>
    </w:p>
    <w:p w:rsidR="00FC42F0" w:rsidRDefault="00FC42F0">
      <w:pPr>
        <w:ind w:left="400"/>
        <w:rPr>
          <w:rFonts w:eastAsiaTheme="minorEastAsia"/>
        </w:rPr>
      </w:pPr>
      <w:r>
        <w:rPr>
          <w:rStyle w:val="Subst"/>
          <w:rFonts w:eastAsiaTheme="minorEastAsia"/>
          <w:bCs w:val="0"/>
          <w:iCs w:val="0"/>
        </w:rPr>
        <w:t>410028 Россия, Саратовская область, г.Саратов, ул. Чернышевского, 124</w:t>
      </w:r>
    </w:p>
    <w:p w:rsidR="00FC42F0" w:rsidRDefault="00FC42F0">
      <w:pPr>
        <w:ind w:left="200"/>
        <w:rPr>
          <w:rFonts w:eastAsiaTheme="minorEastAsia"/>
        </w:rPr>
      </w:pPr>
      <w:r>
        <w:rPr>
          <w:rFonts w:eastAsiaTheme="minorEastAsia"/>
        </w:rPr>
        <w:t>ИНН:</w:t>
      </w:r>
      <w:r>
        <w:rPr>
          <w:rStyle w:val="Subst"/>
          <w:rFonts w:eastAsiaTheme="minorEastAsia"/>
          <w:bCs w:val="0"/>
          <w:iCs w:val="0"/>
        </w:rPr>
        <w:t xml:space="preserve"> 6450014808</w:t>
      </w:r>
    </w:p>
    <w:p w:rsidR="00FC42F0" w:rsidRDefault="00FC42F0">
      <w:pPr>
        <w:ind w:left="200"/>
        <w:rPr>
          <w:rFonts w:eastAsiaTheme="minorEastAsia"/>
        </w:rPr>
      </w:pPr>
      <w:r>
        <w:rPr>
          <w:rFonts w:eastAsiaTheme="minorEastAsia"/>
        </w:rPr>
        <w:t>ОГРН:</w:t>
      </w:r>
      <w:r>
        <w:rPr>
          <w:rStyle w:val="Subst"/>
          <w:rFonts w:eastAsiaTheme="minorEastAsia"/>
          <w:bCs w:val="0"/>
          <w:iCs w:val="0"/>
        </w:rPr>
        <w:t xml:space="preserve"> 1026402199636</w:t>
      </w:r>
    </w:p>
    <w:p w:rsidR="00FC42F0" w:rsidRDefault="00FC42F0">
      <w:pPr>
        <w:ind w:left="200"/>
        <w:rPr>
          <w:rFonts w:eastAsiaTheme="minorEastAsia"/>
        </w:rPr>
      </w:pPr>
      <w:r>
        <w:rPr>
          <w:rFonts w:eastAsiaTheme="minorEastAsia"/>
        </w:rPr>
        <w:t>Доля эмитента в уставном (складочном) капитале (паевом фонде) коммерческой организации, %:</w:t>
      </w:r>
      <w:r>
        <w:rPr>
          <w:rStyle w:val="Subst"/>
          <w:rFonts w:eastAsiaTheme="minorEastAsia"/>
          <w:bCs w:val="0"/>
          <w:iCs w:val="0"/>
        </w:rPr>
        <w:t xml:space="preserve"> 11.96</w:t>
      </w:r>
    </w:p>
    <w:p w:rsidR="00FC42F0" w:rsidRDefault="00FC42F0">
      <w:pPr>
        <w:ind w:left="200"/>
        <w:rPr>
          <w:rFonts w:eastAsiaTheme="minorEastAsia"/>
        </w:rPr>
      </w:pPr>
      <w:r>
        <w:rPr>
          <w:rFonts w:eastAsiaTheme="minorEastAsia"/>
        </w:rPr>
        <w:lastRenderedPageBreak/>
        <w:t>Доля принадлежащих эмитенту обыкновенных акций такого акционерного общества, %:</w:t>
      </w:r>
      <w:r>
        <w:rPr>
          <w:rStyle w:val="Subst"/>
          <w:rFonts w:eastAsiaTheme="minorEastAsia"/>
          <w:bCs w:val="0"/>
          <w:iCs w:val="0"/>
        </w:rPr>
        <w:t xml:space="preserve"> 9.23</w:t>
      </w:r>
    </w:p>
    <w:p w:rsidR="00FC42F0" w:rsidRDefault="00FC42F0">
      <w:pPr>
        <w:ind w:left="200"/>
        <w:rPr>
          <w:rFonts w:eastAsiaTheme="minorEastAsia"/>
        </w:rPr>
      </w:pPr>
      <w:r>
        <w:rPr>
          <w:rFonts w:eastAsiaTheme="minorEastAsia"/>
        </w:rPr>
        <w:t>Доля участия лица в уставном капитале эмитента, %:</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Доля принадлежащих лицу обыкновенных акций эмитента, %:</w:t>
      </w:r>
      <w:r>
        <w:rPr>
          <w:rStyle w:val="Subst"/>
          <w:rFonts w:eastAsiaTheme="minorEastAsia"/>
          <w:bCs w:val="0"/>
          <w:iCs w:val="0"/>
        </w:rPr>
        <w:t xml:space="preserve"> 0</w:t>
      </w:r>
    </w:p>
    <w:p w:rsidR="00FC42F0" w:rsidRDefault="00FC42F0">
      <w:pPr>
        <w:ind w:left="200"/>
        <w:rPr>
          <w:rFonts w:eastAsiaTheme="minorEastAsia"/>
        </w:rPr>
      </w:pPr>
    </w:p>
    <w:p w:rsidR="00FC42F0" w:rsidRDefault="00FC42F0">
      <w:pPr>
        <w:pStyle w:val="2"/>
        <w:rPr>
          <w:rFonts w:eastAsiaTheme="minorEastAsia"/>
          <w:bCs w:val="0"/>
          <w:szCs w:val="20"/>
        </w:rPr>
      </w:pPr>
      <w:bookmarkStart w:id="89" w:name="_Toc324571711"/>
      <w:r>
        <w:rPr>
          <w:rFonts w:eastAsiaTheme="minorEastAsia"/>
          <w:bCs w:val="0"/>
          <w:szCs w:val="20"/>
        </w:rPr>
        <w:t>8.1.5. Сведения о существенных сделках, совершенных эмитентом</w:t>
      </w:r>
      <w:bookmarkEnd w:id="89"/>
    </w:p>
    <w:p w:rsidR="00FC42F0" w:rsidRDefault="00FC42F0">
      <w:pPr>
        <w:pStyle w:val="SubHeading"/>
        <w:ind w:left="200"/>
        <w:rPr>
          <w:rFonts w:eastAsiaTheme="minorEastAsia"/>
        </w:rPr>
      </w:pPr>
      <w:r>
        <w:rPr>
          <w:rFonts w:eastAsiaTheme="minorEastAsia"/>
        </w:rPr>
        <w:t>За 2011 г.</w:t>
      </w:r>
    </w:p>
    <w:p w:rsidR="00FC42F0" w:rsidRDefault="00FC42F0">
      <w:pPr>
        <w:ind w:left="400"/>
        <w:rPr>
          <w:rFonts w:eastAsiaTheme="minorEastAsia"/>
        </w:rPr>
      </w:pPr>
      <w:r>
        <w:rPr>
          <w:rFonts w:eastAsiaTheme="minorEastAsia"/>
        </w:rPr>
        <w:t>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эмитента по данным его бухгалтерской отчетности за последний отчетный квартал, предшествующий дате совершения сделки</w:t>
      </w:r>
    </w:p>
    <w:p w:rsidR="00FC42F0" w:rsidRDefault="00FC42F0">
      <w:pPr>
        <w:ind w:left="400"/>
        <w:rPr>
          <w:rFonts w:eastAsiaTheme="minorEastAsia"/>
        </w:rPr>
      </w:pPr>
      <w:r>
        <w:rPr>
          <w:rFonts w:eastAsiaTheme="minorEastAsia"/>
        </w:rPr>
        <w:t>Дата совершения сделки:</w:t>
      </w:r>
      <w:r>
        <w:rPr>
          <w:rStyle w:val="Subst"/>
          <w:rFonts w:eastAsiaTheme="minorEastAsia"/>
          <w:bCs w:val="0"/>
          <w:iCs w:val="0"/>
        </w:rPr>
        <w:t xml:space="preserve"> 31.03.2011</w:t>
      </w:r>
    </w:p>
    <w:p w:rsidR="00FC42F0" w:rsidRDefault="00FC42F0">
      <w:pPr>
        <w:ind w:left="400"/>
        <w:rPr>
          <w:rFonts w:eastAsiaTheme="minorEastAsia"/>
        </w:rPr>
      </w:pPr>
      <w:r>
        <w:rPr>
          <w:rFonts w:eastAsiaTheme="minorEastAsia"/>
        </w:rPr>
        <w:t>Вид и предмет сделки:</w:t>
      </w:r>
      <w:r>
        <w:rPr>
          <w:rFonts w:eastAsiaTheme="minorEastAsia"/>
        </w:rPr>
        <w:br/>
      </w:r>
      <w:r>
        <w:rPr>
          <w:rStyle w:val="Subst"/>
          <w:rFonts w:eastAsiaTheme="minorEastAsia"/>
          <w:bCs w:val="0"/>
          <w:iCs w:val="0"/>
        </w:rPr>
        <w:t>кредитное соглашение об открытии кредитной линии</w:t>
      </w:r>
    </w:p>
    <w:p w:rsidR="00FC42F0" w:rsidRDefault="00FC42F0">
      <w:pPr>
        <w:ind w:left="400"/>
        <w:rPr>
          <w:rFonts w:eastAsiaTheme="minorEastAsia"/>
        </w:rPr>
      </w:pPr>
      <w:r>
        <w:rPr>
          <w:rFonts w:eastAsiaTheme="minorEastAsia"/>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Pr>
          <w:rFonts w:eastAsiaTheme="minorEastAsia"/>
        </w:rPr>
        <w:br/>
      </w:r>
      <w:r>
        <w:rPr>
          <w:rStyle w:val="Subst"/>
          <w:rFonts w:eastAsiaTheme="minorEastAsia"/>
          <w:bCs w:val="0"/>
          <w:iCs w:val="0"/>
        </w:rPr>
        <w:t>Кредитор обязуется открыть Заемщику кредитную линию. Лимит задолженности по кредитной линии (максимальный размер единовременной задолженности по кредитной линии) 1000 000 000 (Один миллиард) рублей, со сроком действия до 01.04.2013 года (включительно), под процентную ставку с ежемесячной выплатой процентов, на финансирование финансово-хозяйственной деятельности. Заемщик обязуется возвратить кредит,полученный по кредитной линии, уплатить проценты и выполнить иные обязательства,предусмотренные соглашением.</w:t>
      </w:r>
    </w:p>
    <w:p w:rsidR="00FC42F0" w:rsidRDefault="00FC42F0">
      <w:pPr>
        <w:ind w:left="400"/>
        <w:rPr>
          <w:rFonts w:eastAsiaTheme="minorEastAsia"/>
        </w:rPr>
      </w:pPr>
      <w:r>
        <w:rPr>
          <w:rFonts w:eastAsiaTheme="minorEastAsia"/>
        </w:rPr>
        <w:t>Срок исполнения обязательств по сделке:</w:t>
      </w:r>
      <w:r>
        <w:rPr>
          <w:rStyle w:val="Subst"/>
          <w:rFonts w:eastAsiaTheme="minorEastAsia"/>
          <w:bCs w:val="0"/>
          <w:iCs w:val="0"/>
        </w:rPr>
        <w:t xml:space="preserve"> дата возврата задолженности по основному долгу по кредитной линии - 01.04.2013 г.</w:t>
      </w:r>
    </w:p>
    <w:p w:rsidR="00FC42F0" w:rsidRDefault="00FC42F0">
      <w:pPr>
        <w:ind w:left="400"/>
        <w:rPr>
          <w:rFonts w:eastAsiaTheme="minorEastAsia"/>
        </w:rPr>
      </w:pPr>
      <w:r>
        <w:rPr>
          <w:rFonts w:eastAsiaTheme="minorEastAsia"/>
        </w:rPr>
        <w:t>Стороны и выгодоприобретатели по сделке:</w:t>
      </w:r>
      <w:r>
        <w:rPr>
          <w:rStyle w:val="Subst"/>
          <w:rFonts w:eastAsiaTheme="minorEastAsia"/>
          <w:bCs w:val="0"/>
          <w:iCs w:val="0"/>
        </w:rPr>
        <w:t xml:space="preserve"> "Заемщик"- ОАО "Самараэнерго", "Кредитор"- ОАО "Газпромбанк" в лице филиала "Газпромбанк"(Открытое акционерное общество) в г.Самаре</w:t>
      </w:r>
    </w:p>
    <w:p w:rsidR="00FC42F0" w:rsidRDefault="00FC42F0">
      <w:pPr>
        <w:ind w:left="400"/>
        <w:rPr>
          <w:rFonts w:eastAsiaTheme="minorEastAsia"/>
        </w:rPr>
      </w:pPr>
      <w:r>
        <w:rPr>
          <w:rFonts w:eastAsiaTheme="minorEastAsia"/>
        </w:rPr>
        <w:t>Размер сделки в денежном выражении:</w:t>
      </w:r>
      <w:r>
        <w:rPr>
          <w:rStyle w:val="Subst"/>
          <w:rFonts w:eastAsiaTheme="minorEastAsia"/>
          <w:bCs w:val="0"/>
          <w:iCs w:val="0"/>
        </w:rPr>
        <w:t xml:space="preserve"> 1 000 000 000 RUR x 1</w:t>
      </w:r>
    </w:p>
    <w:p w:rsidR="00FC42F0" w:rsidRDefault="00FC42F0">
      <w:pPr>
        <w:ind w:left="400"/>
        <w:rPr>
          <w:rFonts w:eastAsiaTheme="minorEastAsia"/>
        </w:rPr>
      </w:pPr>
      <w:r>
        <w:rPr>
          <w:rFonts w:eastAsiaTheme="minorEastAsia"/>
        </w:rPr>
        <w:t>Размер сделки в процентах от стоимости активов эмитента:</w:t>
      </w:r>
      <w:r>
        <w:rPr>
          <w:rStyle w:val="Subst"/>
          <w:rFonts w:eastAsiaTheme="minorEastAsia"/>
          <w:bCs w:val="0"/>
          <w:iCs w:val="0"/>
        </w:rPr>
        <w:t xml:space="preserve"> 16.73</w:t>
      </w:r>
    </w:p>
    <w:p w:rsidR="00FC42F0" w:rsidRDefault="00FC42F0">
      <w:pPr>
        <w:ind w:left="400"/>
        <w:rPr>
          <w:rFonts w:eastAsiaTheme="minorEastAsia"/>
        </w:rPr>
      </w:pPr>
      <w:r>
        <w:rPr>
          <w:rFonts w:eastAsiaTheme="minorEastAsia"/>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Fonts w:eastAsiaTheme="minorEastAsia"/>
          <w:bCs w:val="0"/>
          <w:iCs w:val="0"/>
        </w:rPr>
        <w:t xml:space="preserve"> 5 976 868 000 RUR x 1</w:t>
      </w:r>
    </w:p>
    <w:p w:rsidR="00FC42F0" w:rsidRDefault="00FC42F0">
      <w:pPr>
        <w:ind w:left="400"/>
        <w:rPr>
          <w:rFonts w:eastAsiaTheme="minorEastAsia"/>
        </w:rPr>
      </w:pPr>
    </w:p>
    <w:p w:rsidR="00FC42F0" w:rsidRDefault="00FC42F0">
      <w:pPr>
        <w:ind w:left="400"/>
        <w:rPr>
          <w:rFonts w:eastAsiaTheme="minorEastAsia"/>
        </w:rPr>
      </w:pPr>
      <w:r>
        <w:rPr>
          <w:rStyle w:val="Subst"/>
          <w:rFonts w:eastAsiaTheme="minorEastAsia"/>
          <w:bCs w:val="0"/>
          <w:iCs w:val="0"/>
        </w:rPr>
        <w:t>Сделка, предметом которой является имущество, стоимость которого составляет от 5 до 25% балансовой стоимости активов Общества, одобрена в соответствии с пп.22 п.15.1 статьи 15 Устава ОАО "Самараэнерго". Решение об одобрении сделки принял Совет директоров Общества 14.02.2011 года, Протокол №8/261 от 17.02.2011 года.</w:t>
      </w:r>
    </w:p>
    <w:p w:rsidR="00FC42F0" w:rsidRDefault="00FC42F0">
      <w:pPr>
        <w:ind w:left="400"/>
        <w:rPr>
          <w:rFonts w:eastAsiaTheme="minorEastAsia"/>
        </w:rPr>
      </w:pPr>
    </w:p>
    <w:p w:rsidR="00FC42F0" w:rsidRDefault="00FC42F0">
      <w:pPr>
        <w:ind w:left="400"/>
        <w:rPr>
          <w:rFonts w:eastAsiaTheme="minorEastAsia"/>
        </w:rPr>
      </w:pPr>
      <w:r>
        <w:rPr>
          <w:rFonts w:eastAsiaTheme="minorEastAsia"/>
        </w:rPr>
        <w:t>Дата совершения сделки:</w:t>
      </w:r>
      <w:r>
        <w:rPr>
          <w:rStyle w:val="Subst"/>
          <w:rFonts w:eastAsiaTheme="minorEastAsia"/>
          <w:bCs w:val="0"/>
          <w:iCs w:val="0"/>
        </w:rPr>
        <w:t xml:space="preserve"> 18.08.2011</w:t>
      </w:r>
    </w:p>
    <w:p w:rsidR="00FC42F0" w:rsidRDefault="00FC42F0">
      <w:pPr>
        <w:ind w:left="400"/>
        <w:rPr>
          <w:rFonts w:eastAsiaTheme="minorEastAsia"/>
        </w:rPr>
      </w:pPr>
      <w:r>
        <w:rPr>
          <w:rFonts w:eastAsiaTheme="minorEastAsia"/>
        </w:rPr>
        <w:t>Вид и предмет сделки:</w:t>
      </w:r>
      <w:r>
        <w:rPr>
          <w:rFonts w:eastAsiaTheme="minorEastAsia"/>
        </w:rPr>
        <w:br/>
      </w:r>
      <w:r>
        <w:rPr>
          <w:rStyle w:val="Subst"/>
          <w:rFonts w:eastAsiaTheme="minorEastAsia"/>
          <w:bCs w:val="0"/>
          <w:iCs w:val="0"/>
        </w:rPr>
        <w:t>Генеральное соглашение об открытии возобновляемой рамочной кредитной линии</w:t>
      </w:r>
    </w:p>
    <w:p w:rsidR="00FC42F0" w:rsidRDefault="00FC42F0">
      <w:pPr>
        <w:ind w:left="400"/>
        <w:rPr>
          <w:rFonts w:eastAsiaTheme="minorEastAsia"/>
        </w:rPr>
      </w:pPr>
      <w:r>
        <w:rPr>
          <w:rFonts w:eastAsiaTheme="minorEastAsia"/>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Pr>
          <w:rFonts w:eastAsiaTheme="minorEastAsia"/>
        </w:rPr>
        <w:br/>
      </w:r>
      <w:r>
        <w:rPr>
          <w:rStyle w:val="Subst"/>
          <w:rFonts w:eastAsiaTheme="minorEastAsia"/>
          <w:bCs w:val="0"/>
          <w:iCs w:val="0"/>
        </w:rPr>
        <w:t>Кредитор открывает Заемщику возобновляемую рамочную кредитную линию для пополнения оборотных средств с лимитом в сумме 2 000 000 000 (Два миллиарда) рублей, с правом досрочного погашения, без обеспечения</w:t>
      </w:r>
    </w:p>
    <w:p w:rsidR="00FC42F0" w:rsidRDefault="00FC42F0">
      <w:pPr>
        <w:ind w:left="400"/>
        <w:rPr>
          <w:rFonts w:eastAsiaTheme="minorEastAsia"/>
        </w:rPr>
      </w:pPr>
      <w:r>
        <w:rPr>
          <w:rFonts w:eastAsiaTheme="minorEastAsia"/>
        </w:rPr>
        <w:t>Срок исполнения обязательств по сделке:</w:t>
      </w:r>
      <w:r>
        <w:rPr>
          <w:rStyle w:val="Subst"/>
          <w:rFonts w:eastAsiaTheme="minorEastAsia"/>
          <w:bCs w:val="0"/>
          <w:iCs w:val="0"/>
        </w:rPr>
        <w:t xml:space="preserve"> 16.08.2013</w:t>
      </w:r>
    </w:p>
    <w:p w:rsidR="00FC42F0" w:rsidRDefault="00FC42F0">
      <w:pPr>
        <w:ind w:left="400"/>
        <w:rPr>
          <w:rFonts w:eastAsiaTheme="minorEastAsia"/>
        </w:rPr>
      </w:pPr>
      <w:r>
        <w:rPr>
          <w:rFonts w:eastAsiaTheme="minorEastAsia"/>
        </w:rPr>
        <w:t>Стороны и выгодоприобретатели по сделке:</w:t>
      </w:r>
      <w:r>
        <w:rPr>
          <w:rStyle w:val="Subst"/>
          <w:rFonts w:eastAsiaTheme="minorEastAsia"/>
          <w:bCs w:val="0"/>
          <w:iCs w:val="0"/>
        </w:rPr>
        <w:t xml:space="preserve"> "Заемщик"- ОАО "Самараэнерго", "Кредитор" - ОАО "Сбербанк России"</w:t>
      </w:r>
    </w:p>
    <w:p w:rsidR="00FC42F0" w:rsidRDefault="00FC42F0">
      <w:pPr>
        <w:ind w:left="400"/>
        <w:rPr>
          <w:rFonts w:eastAsiaTheme="minorEastAsia"/>
        </w:rPr>
      </w:pPr>
      <w:r>
        <w:rPr>
          <w:rFonts w:eastAsiaTheme="minorEastAsia"/>
        </w:rPr>
        <w:t>Размер сделки в денежном выражении:</w:t>
      </w:r>
      <w:r>
        <w:rPr>
          <w:rStyle w:val="Subst"/>
          <w:rFonts w:eastAsiaTheme="minorEastAsia"/>
          <w:bCs w:val="0"/>
          <w:iCs w:val="0"/>
        </w:rPr>
        <w:t xml:space="preserve"> 2 000 000 000 RUR x 1</w:t>
      </w:r>
    </w:p>
    <w:p w:rsidR="00FC42F0" w:rsidRDefault="00FC42F0">
      <w:pPr>
        <w:ind w:left="400"/>
        <w:rPr>
          <w:rFonts w:eastAsiaTheme="minorEastAsia"/>
        </w:rPr>
      </w:pPr>
      <w:r>
        <w:rPr>
          <w:rFonts w:eastAsiaTheme="minorEastAsia"/>
        </w:rPr>
        <w:t>Размер сделки в процентах от стоимости активов эмитента:</w:t>
      </w:r>
      <w:r>
        <w:rPr>
          <w:rStyle w:val="Subst"/>
          <w:rFonts w:eastAsiaTheme="minorEastAsia"/>
          <w:bCs w:val="0"/>
          <w:iCs w:val="0"/>
        </w:rPr>
        <w:t xml:space="preserve"> 31.45</w:t>
      </w:r>
    </w:p>
    <w:p w:rsidR="00FC42F0" w:rsidRDefault="00FC42F0">
      <w:pPr>
        <w:ind w:left="400"/>
        <w:rPr>
          <w:rFonts w:eastAsiaTheme="minorEastAsia"/>
        </w:rPr>
      </w:pPr>
      <w:r>
        <w:rPr>
          <w:rFonts w:eastAsiaTheme="minorEastAsia"/>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Fonts w:eastAsiaTheme="minorEastAsia"/>
          <w:bCs w:val="0"/>
          <w:iCs w:val="0"/>
        </w:rPr>
        <w:t xml:space="preserve"> 6 358 183 000 RUR x 1</w:t>
      </w:r>
    </w:p>
    <w:p w:rsidR="00FC42F0" w:rsidRDefault="00FC42F0">
      <w:pPr>
        <w:ind w:left="400"/>
        <w:rPr>
          <w:rFonts w:eastAsiaTheme="minorEastAsia"/>
        </w:rPr>
      </w:pPr>
    </w:p>
    <w:p w:rsidR="00FC42F0" w:rsidRDefault="00FC42F0">
      <w:pPr>
        <w:ind w:left="400"/>
        <w:rPr>
          <w:rFonts w:eastAsiaTheme="minorEastAsia"/>
        </w:rPr>
      </w:pPr>
      <w:r>
        <w:rPr>
          <w:rStyle w:val="Subst"/>
          <w:rFonts w:eastAsiaTheme="minorEastAsia"/>
          <w:bCs w:val="0"/>
          <w:iCs w:val="0"/>
        </w:rPr>
        <w:lastRenderedPageBreak/>
        <w:t>Сделка, предметом которой является имущество, стоимость которого составляет от 5 до 25% балансовой стоимости активов Общества, одобрена в соответствии с пп.22 п.15.1 статьи 15 Устава ОАО "Самараэнерго". Сделка одобрена Советом директоров ОАО "Самараэнерго" Протокол №3/270 от 29.07.2011 г.</w:t>
      </w:r>
    </w:p>
    <w:p w:rsidR="00FC42F0" w:rsidRDefault="00FC42F0">
      <w:pPr>
        <w:pStyle w:val="SubHeading"/>
        <w:ind w:left="200"/>
        <w:rPr>
          <w:rFonts w:eastAsiaTheme="minorEastAsia"/>
        </w:rPr>
      </w:pPr>
      <w:r>
        <w:rPr>
          <w:rFonts w:eastAsiaTheme="minorEastAsia"/>
        </w:rPr>
        <w:t>За отчетный квартал</w:t>
      </w:r>
    </w:p>
    <w:p w:rsidR="00FC42F0" w:rsidRDefault="00FC42F0">
      <w:pPr>
        <w:ind w:left="400"/>
        <w:rPr>
          <w:rFonts w:eastAsiaTheme="minorEastAsia"/>
        </w:rPr>
      </w:pPr>
      <w:r>
        <w:rPr>
          <w:rStyle w:val="Subst"/>
          <w:rFonts w:eastAsiaTheme="minorEastAsia"/>
          <w:bCs w:val="0"/>
          <w:iCs w:val="0"/>
        </w:rPr>
        <w:t>Указанные сделки в течение данного периода не совершались</w:t>
      </w:r>
    </w:p>
    <w:p w:rsidR="00FC42F0" w:rsidRDefault="00FC42F0">
      <w:pPr>
        <w:pStyle w:val="2"/>
        <w:rPr>
          <w:rFonts w:eastAsiaTheme="minorEastAsia"/>
          <w:bCs w:val="0"/>
          <w:szCs w:val="20"/>
        </w:rPr>
      </w:pPr>
      <w:bookmarkStart w:id="90" w:name="_Toc324571712"/>
      <w:r>
        <w:rPr>
          <w:rFonts w:eastAsiaTheme="minorEastAsia"/>
          <w:bCs w:val="0"/>
          <w:szCs w:val="20"/>
        </w:rPr>
        <w:t>8.1.6. Сведения о кредитных рейтингах эмитента</w:t>
      </w:r>
      <w:bookmarkEnd w:id="90"/>
    </w:p>
    <w:p w:rsidR="00FC42F0" w:rsidRDefault="00FC42F0">
      <w:pPr>
        <w:ind w:left="200"/>
        <w:rPr>
          <w:rFonts w:eastAsiaTheme="minorEastAsia"/>
        </w:rPr>
      </w:pPr>
      <w:r>
        <w:rPr>
          <w:rStyle w:val="Subst"/>
          <w:rFonts w:eastAsiaTheme="minorEastAsia"/>
          <w:bCs w:val="0"/>
          <w:iCs w:val="0"/>
        </w:rPr>
        <w:t>Известных эмитенту кредитных рейтингов нет</w:t>
      </w:r>
    </w:p>
    <w:p w:rsidR="00FC42F0" w:rsidRDefault="00FC42F0">
      <w:pPr>
        <w:pStyle w:val="2"/>
        <w:rPr>
          <w:rFonts w:eastAsiaTheme="minorEastAsia"/>
          <w:bCs w:val="0"/>
          <w:szCs w:val="20"/>
        </w:rPr>
      </w:pPr>
      <w:bookmarkStart w:id="91" w:name="_Toc324571713"/>
      <w:r>
        <w:rPr>
          <w:rFonts w:eastAsiaTheme="minorEastAsia"/>
          <w:bCs w:val="0"/>
          <w:szCs w:val="20"/>
        </w:rPr>
        <w:t>8.2. Сведения о каждой категории (типе) акций эмитента</w:t>
      </w:r>
      <w:bookmarkEnd w:id="91"/>
    </w:p>
    <w:p w:rsidR="00FC42F0" w:rsidRDefault="00FC42F0">
      <w:pPr>
        <w:ind w:left="200"/>
        <w:rPr>
          <w:rFonts w:eastAsiaTheme="minorEastAsia"/>
        </w:rPr>
      </w:pPr>
      <w:r>
        <w:rPr>
          <w:rFonts w:eastAsiaTheme="minorEastAsia"/>
        </w:rPr>
        <w:t>Категория акций:</w:t>
      </w:r>
      <w:r>
        <w:rPr>
          <w:rStyle w:val="Subst"/>
          <w:rFonts w:eastAsiaTheme="minorEastAsia"/>
          <w:bCs w:val="0"/>
          <w:iCs w:val="0"/>
        </w:rPr>
        <w:t xml:space="preserve"> обыкновенные</w:t>
      </w:r>
    </w:p>
    <w:p w:rsidR="00FC42F0" w:rsidRDefault="00FC42F0">
      <w:pPr>
        <w:ind w:left="200"/>
        <w:rPr>
          <w:rFonts w:eastAsiaTheme="minorEastAsia"/>
        </w:rPr>
      </w:pPr>
      <w:r>
        <w:rPr>
          <w:rFonts w:eastAsiaTheme="minorEastAsia"/>
        </w:rPr>
        <w:t>Номинальная стоимость каждой акции (руб.):</w:t>
      </w:r>
      <w:r>
        <w:rPr>
          <w:rStyle w:val="Subst"/>
          <w:rFonts w:eastAsiaTheme="minorEastAsia"/>
          <w:bCs w:val="0"/>
          <w:iCs w:val="0"/>
        </w:rPr>
        <w:t xml:space="preserve"> 0.25</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Количество акций, находящихся в обращении (количество акций, которые не являются погашенными или аннулированными):</w:t>
      </w:r>
      <w:r>
        <w:rPr>
          <w:rStyle w:val="Subst"/>
          <w:rFonts w:eastAsiaTheme="minorEastAsia"/>
          <w:bCs w:val="0"/>
          <w:iCs w:val="0"/>
        </w:rPr>
        <w:t xml:space="preserve"> 3 538 928 532</w:t>
      </w:r>
    </w:p>
    <w:p w:rsidR="00FC42F0" w:rsidRDefault="00FC42F0">
      <w:pPr>
        <w:ind w:left="200"/>
        <w:rPr>
          <w:rFonts w:eastAsiaTheme="minorEastAsia"/>
        </w:rPr>
      </w:pPr>
      <w:r>
        <w:rPr>
          <w:rFonts w:eastAsiaTheme="minorEastAsia"/>
        </w:rP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Количество объявленных акций:</w:t>
      </w:r>
      <w:r>
        <w:rPr>
          <w:rStyle w:val="Subst"/>
          <w:rFonts w:eastAsiaTheme="minorEastAsia"/>
          <w:bCs w:val="0"/>
          <w:iCs w:val="0"/>
        </w:rPr>
        <w:t xml:space="preserve"> 80 974 755</w:t>
      </w:r>
    </w:p>
    <w:p w:rsidR="00FC42F0" w:rsidRDefault="00FC42F0">
      <w:pPr>
        <w:ind w:left="200"/>
        <w:rPr>
          <w:rFonts w:eastAsiaTheme="minorEastAsia"/>
        </w:rPr>
      </w:pPr>
      <w:r>
        <w:rPr>
          <w:rFonts w:eastAsiaTheme="minorEastAsia"/>
        </w:rPr>
        <w:t>Количество акций, поступивших в распоряжение (находящихся на балансе) эмитента:</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rStyle w:val="Subst"/>
          <w:rFonts w:eastAsiaTheme="minorEastAsia"/>
          <w:bCs w:val="0"/>
          <w:iCs w:val="0"/>
        </w:rPr>
        <w:t xml:space="preserve"> 0</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Выпуски акций данной категории (типа):</w:t>
      </w:r>
    </w:p>
    <w:p w:rsidR="00FC42F0" w:rsidRDefault="00FC42F0">
      <w:pPr>
        <w:pStyle w:val="ThinDelim"/>
        <w:rPr>
          <w:rFonts w:eastAsiaTheme="minorEastAsia"/>
          <w:szCs w:val="20"/>
        </w:rPr>
      </w:pPr>
    </w:p>
    <w:tbl>
      <w:tblPr>
        <w:tblW w:w="0" w:type="auto"/>
        <w:tblLayout w:type="fixed"/>
        <w:tblCellMar>
          <w:left w:w="72" w:type="dxa"/>
          <w:right w:w="72" w:type="dxa"/>
        </w:tblCellMar>
        <w:tblLook w:val="0000"/>
      </w:tblPr>
      <w:tblGrid>
        <w:gridCol w:w="1892"/>
        <w:gridCol w:w="7360"/>
      </w:tblGrid>
      <w:tr w:rsidR="00FC42F0">
        <w:tc>
          <w:tcPr>
            <w:tcW w:w="1892" w:type="dxa"/>
            <w:tcBorders>
              <w:top w:val="double" w:sz="6" w:space="0" w:color="auto"/>
              <w:left w:val="doub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FC42F0" w:rsidRDefault="00FC42F0">
            <w:pPr>
              <w:jc w:val="center"/>
              <w:rPr>
                <w:rFonts w:eastAsiaTheme="minorEastAsia"/>
              </w:rPr>
            </w:pPr>
            <w:r>
              <w:rPr>
                <w:rFonts w:eastAsiaTheme="minorEastAsia"/>
              </w:rPr>
              <w:t>Государственный регистрационный номер выпуска</w:t>
            </w:r>
          </w:p>
        </w:tc>
      </w:tr>
      <w:tr w:rsidR="00FC42F0">
        <w:tc>
          <w:tcPr>
            <w:tcW w:w="1892" w:type="dxa"/>
            <w:tcBorders>
              <w:top w:val="single" w:sz="6" w:space="0" w:color="auto"/>
              <w:left w:val="double" w:sz="6" w:space="0" w:color="auto"/>
              <w:bottom w:val="double" w:sz="6" w:space="0" w:color="auto"/>
              <w:right w:val="single" w:sz="6" w:space="0" w:color="auto"/>
            </w:tcBorders>
          </w:tcPr>
          <w:p w:rsidR="00FC42F0" w:rsidRDefault="00FC42F0">
            <w:pPr>
              <w:rPr>
                <w:rFonts w:eastAsiaTheme="minorEastAsia"/>
              </w:rPr>
            </w:pPr>
            <w:r>
              <w:rPr>
                <w:rFonts w:eastAsiaTheme="minorEastAsia"/>
              </w:rPr>
              <w:t>02.11.2006</w:t>
            </w:r>
          </w:p>
        </w:tc>
        <w:tc>
          <w:tcPr>
            <w:tcW w:w="7360" w:type="dxa"/>
            <w:tcBorders>
              <w:top w:val="single" w:sz="6" w:space="0" w:color="auto"/>
              <w:left w:val="single" w:sz="6" w:space="0" w:color="auto"/>
              <w:bottom w:val="double" w:sz="6" w:space="0" w:color="auto"/>
              <w:right w:val="double" w:sz="6" w:space="0" w:color="auto"/>
            </w:tcBorders>
          </w:tcPr>
          <w:p w:rsidR="00FC42F0" w:rsidRDefault="00FC42F0">
            <w:pPr>
              <w:rPr>
                <w:rFonts w:eastAsiaTheme="minorEastAsia"/>
              </w:rPr>
            </w:pPr>
            <w:r>
              <w:rPr>
                <w:rFonts w:eastAsiaTheme="minorEastAsia"/>
              </w:rPr>
              <w:t>01-02-00127-А</w:t>
            </w:r>
          </w:p>
        </w:tc>
      </w:tr>
    </w:tbl>
    <w:p w:rsidR="00FC42F0" w:rsidRDefault="00FC42F0">
      <w:pPr>
        <w:rPr>
          <w:rFonts w:eastAsiaTheme="minorEastAsia"/>
        </w:rPr>
      </w:pPr>
    </w:p>
    <w:p w:rsidR="00FC42F0" w:rsidRDefault="00FC42F0">
      <w:pPr>
        <w:ind w:left="200"/>
        <w:rPr>
          <w:rFonts w:eastAsiaTheme="minorEastAsia"/>
        </w:rPr>
      </w:pPr>
      <w:r>
        <w:rPr>
          <w:rFonts w:eastAsiaTheme="minorEastAsia"/>
        </w:rPr>
        <w:t>Права, предоставляемые акциями их владельцам:</w:t>
      </w:r>
      <w:r>
        <w:rPr>
          <w:rFonts w:eastAsiaTheme="minorEastAsia"/>
        </w:rPr>
        <w:br/>
      </w:r>
      <w:r>
        <w:rPr>
          <w:rStyle w:val="Subst"/>
          <w:rFonts w:eastAsiaTheme="minorEastAsia"/>
          <w:bCs w:val="0"/>
          <w:iCs w:val="0"/>
        </w:rPr>
        <w:t>Каждая обыкновенная именная акция Общества предоставляет акционеру - ее владельцу одинаковый объем прав.</w:t>
      </w:r>
      <w:r>
        <w:rPr>
          <w:rStyle w:val="Subst"/>
          <w:rFonts w:eastAsiaTheme="minorEastAsia"/>
          <w:bCs w:val="0"/>
          <w:iCs w:val="0"/>
        </w:rPr>
        <w:br/>
        <w:t>Акционеры-владельцы обыкновенных именных акций Общества имеют право:</w:t>
      </w:r>
      <w:r>
        <w:rPr>
          <w:rStyle w:val="Subst"/>
          <w:rFonts w:eastAsiaTheme="minorEastAsia"/>
          <w:bCs w:val="0"/>
          <w:iCs w:val="0"/>
        </w:rPr>
        <w:br/>
        <w:t>1)</w:t>
      </w:r>
      <w:r>
        <w:rPr>
          <w:rStyle w:val="Subst"/>
          <w:rFonts w:eastAsiaTheme="minorEastAsia"/>
          <w:bCs w:val="0"/>
          <w:iCs w:val="0"/>
        </w:rPr>
        <w:tab/>
        <w:t>участвовать лично или через представителей в Общем собрании акционеров Общества с правом голоса по всем вопросам его компетенции;</w:t>
      </w:r>
      <w:r>
        <w:rPr>
          <w:rStyle w:val="Subst"/>
          <w:rFonts w:eastAsiaTheme="minorEastAsia"/>
          <w:bCs w:val="0"/>
          <w:iCs w:val="0"/>
        </w:rPr>
        <w:br/>
        <w:t>2)</w:t>
      </w:r>
      <w:r>
        <w:rPr>
          <w:rStyle w:val="Subst"/>
          <w:rFonts w:eastAsiaTheme="minorEastAsia"/>
          <w:bCs w:val="0"/>
          <w:iCs w:val="0"/>
        </w:rPr>
        <w:tab/>
        <w:t xml:space="preserve">вносить предложения в повестку дня общего собрания в порядке, предусмотренном  законодательством Российской Федерации и настоящим Уставом; </w:t>
      </w:r>
      <w:r>
        <w:rPr>
          <w:rStyle w:val="Subst"/>
          <w:rFonts w:eastAsiaTheme="minorEastAsia"/>
          <w:bCs w:val="0"/>
          <w:iCs w:val="0"/>
        </w:rPr>
        <w:br/>
        <w:t>3)</w:t>
      </w:r>
      <w:r>
        <w:rPr>
          <w:rStyle w:val="Subst"/>
          <w:rFonts w:eastAsiaTheme="minorEastAsia"/>
          <w:bCs w:val="0"/>
          <w:iCs w:val="0"/>
        </w:rPr>
        <w:tab/>
        <w:t xml:space="preserve">получать информацию о деятельности Общества и знакомиться с документами Общества в соответствии со статьей 91 Федерального закона «Об акционерных обществах», иными нормативными правовыми актами и настоящим Уставом; </w:t>
      </w:r>
      <w:r>
        <w:rPr>
          <w:rStyle w:val="Subst"/>
          <w:rFonts w:eastAsiaTheme="minorEastAsia"/>
          <w:bCs w:val="0"/>
          <w:iCs w:val="0"/>
        </w:rPr>
        <w:br/>
        <w:t>4)</w:t>
      </w:r>
      <w:r>
        <w:rPr>
          <w:rStyle w:val="Subst"/>
          <w:rFonts w:eastAsiaTheme="minorEastAsia"/>
          <w:bCs w:val="0"/>
          <w:iCs w:val="0"/>
        </w:rPr>
        <w:tab/>
        <w:t>получать дивиденды, объявленные Обществом;</w:t>
      </w:r>
      <w:r>
        <w:rPr>
          <w:rStyle w:val="Subst"/>
          <w:rFonts w:eastAsiaTheme="minorEastAsia"/>
          <w:bCs w:val="0"/>
          <w:iCs w:val="0"/>
        </w:rPr>
        <w:br/>
        <w:t>5)</w:t>
      </w:r>
      <w:r>
        <w:rPr>
          <w:rStyle w:val="Subst"/>
          <w:rFonts w:eastAsiaTheme="minorEastAsia"/>
          <w:bCs w:val="0"/>
          <w:iCs w:val="0"/>
        </w:rPr>
        <w:tab/>
        <w:t>преимущественного приобретения размещаемых посредством подписки дополнительных акций и эмиссионных ценных бумаг, конвертируемых в акции, в количестве, пропорциональном количеству принадлежащих им обыкновенных акций, в случаях, предусмотренных законодательством Российской Федерации;</w:t>
      </w:r>
      <w:r>
        <w:rPr>
          <w:rStyle w:val="Subst"/>
          <w:rFonts w:eastAsiaTheme="minorEastAsia"/>
          <w:bCs w:val="0"/>
          <w:iCs w:val="0"/>
        </w:rPr>
        <w:br/>
        <w:t>6)</w:t>
      </w:r>
      <w:r>
        <w:rPr>
          <w:rStyle w:val="Subst"/>
          <w:rFonts w:eastAsiaTheme="minorEastAsia"/>
          <w:bCs w:val="0"/>
          <w:iCs w:val="0"/>
        </w:rPr>
        <w:tab/>
        <w:t>в случае ликвидации Общества получать часть его имущества;</w:t>
      </w:r>
      <w:r>
        <w:rPr>
          <w:rStyle w:val="Subst"/>
          <w:rFonts w:eastAsiaTheme="minorEastAsia"/>
          <w:bCs w:val="0"/>
          <w:iCs w:val="0"/>
        </w:rPr>
        <w:br/>
        <w:t>7)</w:t>
      </w:r>
      <w:r>
        <w:rPr>
          <w:rStyle w:val="Subst"/>
          <w:rFonts w:eastAsiaTheme="minorEastAsia"/>
          <w:bCs w:val="0"/>
          <w:iCs w:val="0"/>
        </w:rPr>
        <w:tab/>
        <w:t>осуществлять иные права, предусмотренные законодательством Российской Федерации и настоящим Уставом.</w:t>
      </w:r>
      <w:r>
        <w:rPr>
          <w:rStyle w:val="Subst"/>
          <w:rFonts w:eastAsiaTheme="minorEastAsia"/>
          <w:bCs w:val="0"/>
          <w:iCs w:val="0"/>
        </w:rPr>
        <w:br/>
        <w:t>права акционера на получение объявленных дивидендов: см.п4. Общество не вправе принимать решение (объявлять) о выплате дивидендов по обыкновенным акциям, если не принято решение о выплате в полном размере дивидендов по привилегированным акциям типа А, размер дивиденда по которым определен пунктом 7.3. Устава ОАО "Самараэнерго".</w:t>
      </w:r>
      <w:r>
        <w:rPr>
          <w:rStyle w:val="Subst"/>
          <w:rFonts w:eastAsiaTheme="minorEastAsia"/>
          <w:bCs w:val="0"/>
          <w:iCs w:val="0"/>
        </w:rPr>
        <w:br/>
        <w:t xml:space="preserve">права акционера - владельца обыкновенных акций на участие в общем собрании акционеров с </w:t>
      </w:r>
      <w:r>
        <w:rPr>
          <w:rStyle w:val="Subst"/>
          <w:rFonts w:eastAsiaTheme="minorEastAsia"/>
          <w:bCs w:val="0"/>
          <w:iCs w:val="0"/>
        </w:rPr>
        <w:lastRenderedPageBreak/>
        <w:t>правом голоса по всем вопросам его компетенции: см.п.1;</w:t>
      </w:r>
      <w:r>
        <w:rPr>
          <w:rStyle w:val="Subst"/>
          <w:rFonts w:eastAsiaTheme="minorEastAsia"/>
          <w:bCs w:val="0"/>
          <w:iCs w:val="0"/>
        </w:rPr>
        <w:br/>
        <w:t>права акционера на получение части имущества эмитента в случае его ликвидации: в случае ликвидации Общества остающееся после завершения расчетов с кредиторами имущество Общества распределяется ликвидационной комиссией между акционерами в следующей очередности:</w:t>
      </w:r>
      <w:r>
        <w:rPr>
          <w:rStyle w:val="Subst"/>
          <w:rFonts w:eastAsiaTheme="minorEastAsia"/>
          <w:bCs w:val="0"/>
          <w:iCs w:val="0"/>
        </w:rPr>
        <w:br/>
        <w:t>-</w:t>
      </w:r>
      <w:r>
        <w:rPr>
          <w:rStyle w:val="Subst"/>
          <w:rFonts w:eastAsiaTheme="minorEastAsia"/>
          <w:bCs w:val="0"/>
          <w:iCs w:val="0"/>
        </w:rPr>
        <w:tab/>
        <w:t>в первую очередь осуществляются выплаты по акциям, которые должны быть выкуплены в соответствии со ст. 75 Федерального закона "Об акционерных обществах";</w:t>
      </w:r>
      <w:r>
        <w:rPr>
          <w:rStyle w:val="Subst"/>
          <w:rFonts w:eastAsiaTheme="minorEastAsia"/>
          <w:bCs w:val="0"/>
          <w:iCs w:val="0"/>
        </w:rPr>
        <w:br/>
        <w:t>-</w:t>
      </w:r>
      <w:r>
        <w:rPr>
          <w:rStyle w:val="Subst"/>
          <w:rFonts w:eastAsiaTheme="minorEastAsia"/>
          <w:bCs w:val="0"/>
          <w:iCs w:val="0"/>
        </w:rPr>
        <w:tab/>
        <w:t>во вторую очередь осуществляются выплаты начисленных, но не выплаченных дивидендов по привилегированным акциям типа А и номинальной (ликвидационной) стоимости принадлежащих владельцам привилегированных акций типа А;</w:t>
      </w:r>
      <w:r>
        <w:rPr>
          <w:rStyle w:val="Subst"/>
          <w:rFonts w:eastAsiaTheme="minorEastAsia"/>
          <w:bCs w:val="0"/>
          <w:iCs w:val="0"/>
        </w:rPr>
        <w:br/>
        <w:t>-</w:t>
      </w:r>
      <w:r>
        <w:rPr>
          <w:rStyle w:val="Subst"/>
          <w:rFonts w:eastAsiaTheme="minorEastAsia"/>
          <w:bCs w:val="0"/>
          <w:iCs w:val="0"/>
        </w:rPr>
        <w:tab/>
        <w:t>в третью очередь осуществляется распределение имущества Общества между акционерами - владельцами обыкновенных и привилегированных акций типа А.</w:t>
      </w:r>
      <w:r>
        <w:rPr>
          <w:rStyle w:val="Subst"/>
          <w:rFonts w:eastAsiaTheme="minorEastAsia"/>
          <w:bCs w:val="0"/>
          <w:iCs w:val="0"/>
        </w:rPr>
        <w:br/>
        <w:t>Если имеющегося у Общества имущества недостаточно для выплаты начисленных, но не выплаченных дивидендов и определенной настоящим Уставом ликвидационной стоимости всем акционерам-владельцам привилегированных акций типа А, то имущество распределяется между акционерами-владельцами привилегированных акций типа А пропорционально количеству принадлежащих им акций этого типа.</w:t>
      </w:r>
      <w:r>
        <w:rPr>
          <w:rStyle w:val="Subst"/>
          <w:rFonts w:eastAsiaTheme="minorEastAsia"/>
          <w:bCs w:val="0"/>
          <w:iCs w:val="0"/>
        </w:rPr>
        <w:br/>
      </w:r>
    </w:p>
    <w:p w:rsidR="00FC42F0" w:rsidRDefault="00FC42F0">
      <w:pPr>
        <w:ind w:left="200"/>
        <w:rPr>
          <w:rFonts w:eastAsiaTheme="minorEastAsia"/>
        </w:rPr>
      </w:pPr>
      <w:r>
        <w:rPr>
          <w:rFonts w:eastAsiaTheme="minorEastAsia"/>
        </w:rPr>
        <w:t>Иные сведения об акциях, указываемые эмитентом по собственному усмотрению:</w:t>
      </w:r>
      <w:r>
        <w:rPr>
          <w:rFonts w:eastAsiaTheme="minorEastAsia"/>
        </w:rPr>
        <w:br/>
      </w:r>
    </w:p>
    <w:p w:rsidR="00FC42F0" w:rsidRDefault="00FC42F0">
      <w:pPr>
        <w:ind w:left="200"/>
        <w:rPr>
          <w:rFonts w:eastAsiaTheme="minorEastAsia"/>
        </w:rPr>
      </w:pPr>
      <w:r>
        <w:rPr>
          <w:rFonts w:eastAsiaTheme="minorEastAsia"/>
        </w:rPr>
        <w:t>Категория акций:</w:t>
      </w:r>
      <w:r>
        <w:rPr>
          <w:rStyle w:val="Subst"/>
          <w:rFonts w:eastAsiaTheme="minorEastAsia"/>
          <w:bCs w:val="0"/>
          <w:iCs w:val="0"/>
        </w:rPr>
        <w:t xml:space="preserve"> привилегированные</w:t>
      </w:r>
    </w:p>
    <w:p w:rsidR="00FC42F0" w:rsidRDefault="00FC42F0">
      <w:pPr>
        <w:ind w:left="200"/>
        <w:rPr>
          <w:rFonts w:eastAsiaTheme="minorEastAsia"/>
        </w:rPr>
      </w:pPr>
      <w:r>
        <w:rPr>
          <w:rFonts w:eastAsiaTheme="minorEastAsia"/>
        </w:rPr>
        <w:t>Тип акций:</w:t>
      </w:r>
      <w:r>
        <w:rPr>
          <w:rStyle w:val="Subst"/>
          <w:rFonts w:eastAsiaTheme="minorEastAsia"/>
          <w:bCs w:val="0"/>
          <w:iCs w:val="0"/>
        </w:rPr>
        <w:t xml:space="preserve"> А</w:t>
      </w:r>
    </w:p>
    <w:p w:rsidR="00FC42F0" w:rsidRDefault="00FC42F0">
      <w:pPr>
        <w:ind w:left="200"/>
        <w:rPr>
          <w:rFonts w:eastAsiaTheme="minorEastAsia"/>
        </w:rPr>
      </w:pPr>
      <w:r>
        <w:rPr>
          <w:rFonts w:eastAsiaTheme="minorEastAsia"/>
        </w:rPr>
        <w:t>Номинальная стоимость каждой акции (руб.):</w:t>
      </w:r>
      <w:r>
        <w:rPr>
          <w:rStyle w:val="Subst"/>
          <w:rFonts w:eastAsiaTheme="minorEastAsia"/>
          <w:bCs w:val="0"/>
          <w:iCs w:val="0"/>
        </w:rPr>
        <w:t xml:space="preserve"> 0.01</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Количество акций, находящихся в обращении (количество акций, которые не являются погашенными или аннулированными):</w:t>
      </w:r>
      <w:r>
        <w:rPr>
          <w:rStyle w:val="Subst"/>
          <w:rFonts w:eastAsiaTheme="minorEastAsia"/>
          <w:bCs w:val="0"/>
          <w:iCs w:val="0"/>
        </w:rPr>
        <w:t xml:space="preserve"> 521 993 080</w:t>
      </w:r>
    </w:p>
    <w:p w:rsidR="00FC42F0" w:rsidRDefault="00FC42F0">
      <w:pPr>
        <w:ind w:left="200"/>
        <w:rPr>
          <w:rFonts w:eastAsiaTheme="minorEastAsia"/>
        </w:rPr>
      </w:pPr>
      <w:r>
        <w:rPr>
          <w:rFonts w:eastAsiaTheme="minorEastAsia"/>
        </w:rP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Количество объявленных акций:</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Количество акций, поступивших в распоряжение (находящихся на балансе) эмитента:</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rStyle w:val="Subst"/>
          <w:rFonts w:eastAsiaTheme="minorEastAsia"/>
          <w:bCs w:val="0"/>
          <w:iCs w:val="0"/>
        </w:rPr>
        <w:t xml:space="preserve"> 0</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Выпуски акций данной категории (типа):</w:t>
      </w:r>
    </w:p>
    <w:p w:rsidR="00FC42F0" w:rsidRDefault="00FC42F0">
      <w:pPr>
        <w:pStyle w:val="ThinDelim"/>
        <w:rPr>
          <w:rFonts w:eastAsiaTheme="minorEastAsia"/>
          <w:szCs w:val="20"/>
        </w:rPr>
      </w:pPr>
    </w:p>
    <w:tbl>
      <w:tblPr>
        <w:tblW w:w="0" w:type="auto"/>
        <w:tblLayout w:type="fixed"/>
        <w:tblCellMar>
          <w:left w:w="72" w:type="dxa"/>
          <w:right w:w="72" w:type="dxa"/>
        </w:tblCellMar>
        <w:tblLook w:val="0000"/>
      </w:tblPr>
      <w:tblGrid>
        <w:gridCol w:w="1892"/>
        <w:gridCol w:w="7360"/>
      </w:tblGrid>
      <w:tr w:rsidR="00FC42F0">
        <w:tc>
          <w:tcPr>
            <w:tcW w:w="1892" w:type="dxa"/>
            <w:tcBorders>
              <w:top w:val="double" w:sz="6" w:space="0" w:color="auto"/>
              <w:left w:val="double" w:sz="6" w:space="0" w:color="auto"/>
              <w:bottom w:val="single" w:sz="6" w:space="0" w:color="auto"/>
              <w:right w:val="single" w:sz="6" w:space="0" w:color="auto"/>
            </w:tcBorders>
          </w:tcPr>
          <w:p w:rsidR="00FC42F0" w:rsidRDefault="00FC42F0">
            <w:pPr>
              <w:jc w:val="center"/>
              <w:rPr>
                <w:rFonts w:eastAsiaTheme="minorEastAsia"/>
              </w:rPr>
            </w:pPr>
            <w:r>
              <w:rPr>
                <w:rFonts w:eastAsiaTheme="minorEastAsia"/>
              </w:rP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FC42F0" w:rsidRDefault="00FC42F0">
            <w:pPr>
              <w:jc w:val="center"/>
              <w:rPr>
                <w:rFonts w:eastAsiaTheme="minorEastAsia"/>
              </w:rPr>
            </w:pPr>
            <w:r>
              <w:rPr>
                <w:rFonts w:eastAsiaTheme="minorEastAsia"/>
              </w:rPr>
              <w:t>Государственный регистрационный номер выпуска</w:t>
            </w:r>
          </w:p>
        </w:tc>
      </w:tr>
      <w:tr w:rsidR="00FC42F0">
        <w:tc>
          <w:tcPr>
            <w:tcW w:w="1892" w:type="dxa"/>
            <w:tcBorders>
              <w:top w:val="single" w:sz="6" w:space="0" w:color="auto"/>
              <w:left w:val="double" w:sz="6" w:space="0" w:color="auto"/>
              <w:bottom w:val="double" w:sz="6" w:space="0" w:color="auto"/>
              <w:right w:val="single" w:sz="6" w:space="0" w:color="auto"/>
            </w:tcBorders>
          </w:tcPr>
          <w:p w:rsidR="00FC42F0" w:rsidRDefault="00FC42F0">
            <w:pPr>
              <w:rPr>
                <w:rFonts w:eastAsiaTheme="minorEastAsia"/>
              </w:rPr>
            </w:pPr>
            <w:r>
              <w:rPr>
                <w:rFonts w:eastAsiaTheme="minorEastAsia"/>
              </w:rPr>
              <w:t>02.11.2006</w:t>
            </w:r>
          </w:p>
        </w:tc>
        <w:tc>
          <w:tcPr>
            <w:tcW w:w="7360" w:type="dxa"/>
            <w:tcBorders>
              <w:top w:val="single" w:sz="6" w:space="0" w:color="auto"/>
              <w:left w:val="single" w:sz="6" w:space="0" w:color="auto"/>
              <w:bottom w:val="double" w:sz="6" w:space="0" w:color="auto"/>
              <w:right w:val="double" w:sz="6" w:space="0" w:color="auto"/>
            </w:tcBorders>
          </w:tcPr>
          <w:p w:rsidR="00FC42F0" w:rsidRDefault="00FC42F0">
            <w:pPr>
              <w:rPr>
                <w:rFonts w:eastAsiaTheme="minorEastAsia"/>
              </w:rPr>
            </w:pPr>
            <w:r>
              <w:rPr>
                <w:rFonts w:eastAsiaTheme="minorEastAsia"/>
              </w:rPr>
              <w:t>02-02-00127-А</w:t>
            </w:r>
          </w:p>
        </w:tc>
      </w:tr>
    </w:tbl>
    <w:p w:rsidR="00FC42F0" w:rsidRDefault="00FC42F0">
      <w:pPr>
        <w:rPr>
          <w:rFonts w:eastAsiaTheme="minorEastAsia"/>
        </w:rPr>
      </w:pPr>
    </w:p>
    <w:p w:rsidR="00FC42F0" w:rsidRDefault="00FC42F0">
      <w:pPr>
        <w:ind w:left="200"/>
        <w:rPr>
          <w:rFonts w:eastAsiaTheme="minorEastAsia"/>
        </w:rPr>
      </w:pPr>
      <w:r>
        <w:rPr>
          <w:rFonts w:eastAsiaTheme="minorEastAsia"/>
        </w:rPr>
        <w:t>Права, предоставляемые акциями их владельцам:</w:t>
      </w:r>
      <w:r>
        <w:rPr>
          <w:rFonts w:eastAsiaTheme="minorEastAsia"/>
        </w:rPr>
        <w:br/>
      </w:r>
      <w:r>
        <w:rPr>
          <w:rStyle w:val="Subst"/>
          <w:rFonts w:eastAsiaTheme="minorEastAsia"/>
          <w:bCs w:val="0"/>
          <w:iCs w:val="0"/>
        </w:rPr>
        <w:t>Привилегированные акции Общества типа А предоставляют акционерам - их владельцам одинаковый объем прав и имеют одинаковую номинальную стоимость.</w:t>
      </w:r>
      <w:r>
        <w:rPr>
          <w:rStyle w:val="Subst"/>
          <w:rFonts w:eastAsiaTheme="minorEastAsia"/>
          <w:bCs w:val="0"/>
          <w:iCs w:val="0"/>
        </w:rPr>
        <w:br/>
        <w:t>Акционеры-владельцы привилегированных акций типа А имеют право:</w:t>
      </w:r>
      <w:r>
        <w:rPr>
          <w:rStyle w:val="Subst"/>
          <w:rFonts w:eastAsiaTheme="minorEastAsia"/>
          <w:bCs w:val="0"/>
          <w:iCs w:val="0"/>
        </w:rPr>
        <w:br/>
        <w:t>1)</w:t>
      </w:r>
      <w:r>
        <w:rPr>
          <w:rStyle w:val="Subst"/>
          <w:rFonts w:eastAsiaTheme="minorEastAsia"/>
          <w:bCs w:val="0"/>
          <w:iCs w:val="0"/>
        </w:rPr>
        <w:tab/>
        <w:t>получать дивиденды, объявленные Обществом;</w:t>
      </w:r>
      <w:r>
        <w:rPr>
          <w:rStyle w:val="Subst"/>
          <w:rFonts w:eastAsiaTheme="minorEastAsia"/>
          <w:bCs w:val="0"/>
          <w:iCs w:val="0"/>
        </w:rPr>
        <w:br/>
        <w:t>2)</w:t>
      </w:r>
      <w:r>
        <w:rPr>
          <w:rStyle w:val="Subst"/>
          <w:rFonts w:eastAsiaTheme="minorEastAsia"/>
          <w:bCs w:val="0"/>
          <w:iCs w:val="0"/>
        </w:rPr>
        <w:tab/>
        <w:t>участвовать в Общем собрании акционеров Общества с правом голоса при решении вопросов о реорганизации и ликвидации Общества;</w:t>
      </w:r>
      <w:r>
        <w:rPr>
          <w:rStyle w:val="Subst"/>
          <w:rFonts w:eastAsiaTheme="minorEastAsia"/>
          <w:bCs w:val="0"/>
          <w:iCs w:val="0"/>
        </w:rPr>
        <w:br/>
        <w:t>3)</w:t>
      </w:r>
      <w:r>
        <w:rPr>
          <w:rStyle w:val="Subst"/>
          <w:rFonts w:eastAsiaTheme="minorEastAsia"/>
          <w:bCs w:val="0"/>
          <w:iCs w:val="0"/>
        </w:rPr>
        <w:tab/>
        <w:t xml:space="preserve">участвовать в Общем собрании акционеров Общества с правом голоса при решении вопросов о внесении изменений и дополнений в настоящий Устав, ограничивающих права акционеров - владельцев привилегированных акций типа А. </w:t>
      </w:r>
      <w:r>
        <w:rPr>
          <w:rStyle w:val="Subst"/>
          <w:rFonts w:eastAsiaTheme="minorEastAsia"/>
          <w:bCs w:val="0"/>
          <w:iCs w:val="0"/>
        </w:rPr>
        <w:br/>
        <w:t>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принимающих участие в Общем собрании акционеров Общества, за исключением голосов акционеров - владельцев привилегированных акций типа А, и три четверти голосов всех акционеров - владельцев привилегированных акций типа А.</w:t>
      </w:r>
      <w:r>
        <w:rPr>
          <w:rStyle w:val="Subst"/>
          <w:rFonts w:eastAsiaTheme="minorEastAsia"/>
          <w:bCs w:val="0"/>
          <w:iCs w:val="0"/>
        </w:rPr>
        <w:br/>
      </w:r>
      <w:r>
        <w:rPr>
          <w:rStyle w:val="Subst"/>
          <w:rFonts w:eastAsiaTheme="minorEastAsia"/>
          <w:bCs w:val="0"/>
          <w:iCs w:val="0"/>
        </w:rPr>
        <w:lastRenderedPageBreak/>
        <w:t>4)</w:t>
      </w:r>
      <w:r>
        <w:rPr>
          <w:rStyle w:val="Subst"/>
          <w:rFonts w:eastAsiaTheme="minorEastAsia"/>
          <w:bCs w:val="0"/>
          <w:iCs w:val="0"/>
        </w:rPr>
        <w:tab/>
        <w:t>преимущественного приобретения размещаемых посредством подписки дополнительных акций и эмиссионных ценных бумаг, конвертируемых в акции, в количестве, пропорциональном количеству принадлежащих им привилегированных акций типа А, в случаях, предусмотренных законодательством Российской Федерации;</w:t>
      </w:r>
      <w:r>
        <w:rPr>
          <w:rStyle w:val="Subst"/>
          <w:rFonts w:eastAsiaTheme="minorEastAsia"/>
          <w:bCs w:val="0"/>
          <w:iCs w:val="0"/>
        </w:rPr>
        <w:br/>
        <w:t>5)</w:t>
      </w:r>
      <w:r>
        <w:rPr>
          <w:rStyle w:val="Subst"/>
          <w:rFonts w:eastAsiaTheme="minorEastAsia"/>
          <w:bCs w:val="0"/>
          <w:iCs w:val="0"/>
        </w:rPr>
        <w:tab/>
        <w:t xml:space="preserve">участвовать в Общем собрании акционеров Общества с правом голоса по всем вопросам его компетенции, начиная с собрания, следующего за годовым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типа А. </w:t>
      </w:r>
      <w:r>
        <w:rPr>
          <w:rStyle w:val="Subst"/>
          <w:rFonts w:eastAsiaTheme="minorEastAsia"/>
          <w:bCs w:val="0"/>
          <w:iCs w:val="0"/>
        </w:rPr>
        <w:br/>
        <w:t>Право акционеров-владельцев привилегированных акций типа А участвовать в Общем собрании акционеров Общества прекращается с момента первой выплаты по указанным акциям дивидендов в полном размере.</w:t>
      </w:r>
      <w:r>
        <w:rPr>
          <w:rStyle w:val="Subst"/>
          <w:rFonts w:eastAsiaTheme="minorEastAsia"/>
          <w:bCs w:val="0"/>
          <w:iCs w:val="0"/>
        </w:rPr>
        <w:br/>
        <w:t>6)</w:t>
      </w:r>
      <w:r>
        <w:rPr>
          <w:rStyle w:val="Subst"/>
          <w:rFonts w:eastAsiaTheme="minorEastAsia"/>
          <w:bCs w:val="0"/>
          <w:iCs w:val="0"/>
        </w:rPr>
        <w:tab/>
        <w:t>в случае ликвидации Общества получать часть его имущества;</w:t>
      </w:r>
      <w:r>
        <w:rPr>
          <w:rStyle w:val="Subst"/>
          <w:rFonts w:eastAsiaTheme="minorEastAsia"/>
          <w:bCs w:val="0"/>
          <w:iCs w:val="0"/>
        </w:rPr>
        <w:br/>
        <w:t>7)</w:t>
      </w:r>
      <w:r>
        <w:rPr>
          <w:rStyle w:val="Subst"/>
          <w:rFonts w:eastAsiaTheme="minorEastAsia"/>
          <w:bCs w:val="0"/>
          <w:iCs w:val="0"/>
        </w:rPr>
        <w:tab/>
        <w:t>осуществлять иные права, предусмотренные законодательством Российской Федерации.</w:t>
      </w:r>
      <w:r>
        <w:rPr>
          <w:rStyle w:val="Subst"/>
          <w:rFonts w:eastAsiaTheme="minorEastAsia"/>
          <w:bCs w:val="0"/>
          <w:iCs w:val="0"/>
        </w:rPr>
        <w:br/>
        <w:t>права акционера на получение объявленных дивидендов: см.п.1. Общая сумма, выплачиваемая в качестве дивиденда по каждой привилегированной акции типа А, устанавливается в размере 10 (Десяти) процентов чистой прибыли Общества по итогам последнего финансового года, разделенной на число акций, которые составляют 25 (Двадцать пять) процентов уставного капитала Общества. При этом, если сумма дивидендов, выплачиваемая Обществом по каждой обыкновенной акции в определенном году, превышает сумму, подлежащую выплате в качестве дивидендов по каждой привилегированной акции типа А, размер дивиденда, выплачиваемого по последним, должен быть увеличен до размера дивиденда, выплачиваемого по обыкновенным акциям.;</w:t>
      </w:r>
      <w:r>
        <w:rPr>
          <w:rStyle w:val="Subst"/>
          <w:rFonts w:eastAsiaTheme="minorEastAsia"/>
          <w:bCs w:val="0"/>
          <w:iCs w:val="0"/>
        </w:rPr>
        <w:br/>
        <w:t>права акционера - владельца привилегированных акций на участие в общем собрании акционеров с правом голоса по вопросам его компетенции в случаях, порядке и на условиях, установленных в соответствии с законодательством об акционерных обществах: см.п.2,3,5;</w:t>
      </w:r>
      <w:r>
        <w:rPr>
          <w:rStyle w:val="Subst"/>
          <w:rFonts w:eastAsiaTheme="minorEastAsia"/>
          <w:bCs w:val="0"/>
          <w:iCs w:val="0"/>
        </w:rPr>
        <w:br/>
        <w:t xml:space="preserve">          права акционера - владельца привилегированных акций определенного типа на их конвертацию в обыкновенные акции или привилегированные акции иных типов и порядке осуществления такой конвертации (количестве, категории (типе) акций, в которые осуществляется конвертация, и иных ус-ловиях конвертации) в случае, когда уставом эмитента предусмотрена возможность такой конверта-ции: такой возможности Уставом не предусмотрено;</w:t>
      </w:r>
      <w:r>
        <w:rPr>
          <w:rStyle w:val="Subst"/>
          <w:rFonts w:eastAsiaTheme="minorEastAsia"/>
          <w:bCs w:val="0"/>
          <w:iCs w:val="0"/>
        </w:rPr>
        <w:br/>
        <w:t>права акционера на получение части имущества эмитента в случае его ликвидации: в случае ли-квидации Общества остающееся после завершения расчетов с кредиторами имущество Общества распределяется ликвидационной комиссией между акционерами в следующей очередности:</w:t>
      </w:r>
      <w:r>
        <w:rPr>
          <w:rStyle w:val="Subst"/>
          <w:rFonts w:eastAsiaTheme="minorEastAsia"/>
          <w:bCs w:val="0"/>
          <w:iCs w:val="0"/>
        </w:rPr>
        <w:br/>
        <w:t>-</w:t>
      </w:r>
      <w:r>
        <w:rPr>
          <w:rStyle w:val="Subst"/>
          <w:rFonts w:eastAsiaTheme="minorEastAsia"/>
          <w:bCs w:val="0"/>
          <w:iCs w:val="0"/>
        </w:rPr>
        <w:tab/>
        <w:t>в первую очередь осуществляются выплаты по акциям, которые должны быть выкуплены в соответствии со ст. 75 Федерального закона "Об акционерных обществах";</w:t>
      </w:r>
      <w:r>
        <w:rPr>
          <w:rStyle w:val="Subst"/>
          <w:rFonts w:eastAsiaTheme="minorEastAsia"/>
          <w:bCs w:val="0"/>
          <w:iCs w:val="0"/>
        </w:rPr>
        <w:br/>
        <w:t>-</w:t>
      </w:r>
      <w:r>
        <w:rPr>
          <w:rStyle w:val="Subst"/>
          <w:rFonts w:eastAsiaTheme="minorEastAsia"/>
          <w:bCs w:val="0"/>
          <w:iCs w:val="0"/>
        </w:rPr>
        <w:tab/>
        <w:t>во вторую очередь осуществляются выплаты начисленных, но не выплаченных дивидендов по привилегированным акциям типа А и номинальной (ликвидационной) стоимости принадлежащих владельцам привилегированных акций типа А;</w:t>
      </w:r>
      <w:r>
        <w:rPr>
          <w:rStyle w:val="Subst"/>
          <w:rFonts w:eastAsiaTheme="minorEastAsia"/>
          <w:bCs w:val="0"/>
          <w:iCs w:val="0"/>
        </w:rPr>
        <w:br/>
        <w:t>-</w:t>
      </w:r>
      <w:r>
        <w:rPr>
          <w:rStyle w:val="Subst"/>
          <w:rFonts w:eastAsiaTheme="minorEastAsia"/>
          <w:bCs w:val="0"/>
          <w:iCs w:val="0"/>
        </w:rPr>
        <w:tab/>
        <w:t>в третью очередь осуществляется распределение имущества Общества между акционерами - владельцами обыкновенных и привилегированных акций типа А.</w:t>
      </w:r>
      <w:r>
        <w:rPr>
          <w:rStyle w:val="Subst"/>
          <w:rFonts w:eastAsiaTheme="minorEastAsia"/>
          <w:bCs w:val="0"/>
          <w:iCs w:val="0"/>
        </w:rPr>
        <w:br/>
        <w:t>Если имеющегося у Общества имущества недостаточно для выплаты начисленных, но не выплаченных дивидендов и определенной настоящим Уставом ликвидационной стоимости всем акционерам-владельцам привилегированных акций типа А, то имущество распределяется между акционерами-владельцами привилегированных акций типа А пропорционально количеству принадлежащих им акций этого типа.</w:t>
      </w:r>
      <w:r>
        <w:rPr>
          <w:rStyle w:val="Subst"/>
          <w:rFonts w:eastAsiaTheme="minorEastAsia"/>
          <w:bCs w:val="0"/>
          <w:iCs w:val="0"/>
        </w:rPr>
        <w:br/>
      </w:r>
    </w:p>
    <w:p w:rsidR="00FC42F0" w:rsidRDefault="00FC42F0">
      <w:pPr>
        <w:ind w:left="200"/>
        <w:rPr>
          <w:rFonts w:eastAsiaTheme="minorEastAsia"/>
        </w:rPr>
      </w:pPr>
      <w:r>
        <w:rPr>
          <w:rFonts w:eastAsiaTheme="minorEastAsia"/>
        </w:rPr>
        <w:t>Иные сведения об акциях, указываемые эмитентом по собственному усмотрению:</w:t>
      </w:r>
      <w:r>
        <w:rPr>
          <w:rFonts w:eastAsiaTheme="minorEastAsia"/>
        </w:rPr>
        <w:br/>
      </w:r>
    </w:p>
    <w:p w:rsidR="00FC42F0" w:rsidRDefault="00FC42F0">
      <w:pPr>
        <w:pStyle w:val="2"/>
        <w:rPr>
          <w:rFonts w:eastAsiaTheme="minorEastAsia"/>
          <w:bCs w:val="0"/>
          <w:szCs w:val="20"/>
        </w:rPr>
      </w:pPr>
      <w:bookmarkStart w:id="92" w:name="_Toc324571714"/>
      <w:r>
        <w:rPr>
          <w:rFonts w:eastAsiaTheme="minorEastAsia"/>
          <w:bCs w:val="0"/>
          <w:szCs w:val="20"/>
        </w:rPr>
        <w:t>8.3. Сведения о предыдущих выпусках эмиссионных ценных бумаг эмитента, за исключением акций эмитента</w:t>
      </w:r>
      <w:bookmarkEnd w:id="92"/>
    </w:p>
    <w:p w:rsidR="00FC42F0" w:rsidRDefault="00FC42F0">
      <w:pPr>
        <w:pStyle w:val="2"/>
        <w:rPr>
          <w:rFonts w:eastAsiaTheme="minorEastAsia"/>
          <w:bCs w:val="0"/>
          <w:szCs w:val="20"/>
        </w:rPr>
      </w:pPr>
      <w:bookmarkStart w:id="93" w:name="_Toc324571715"/>
      <w:r>
        <w:rPr>
          <w:rFonts w:eastAsiaTheme="minorEastAsia"/>
          <w:bCs w:val="0"/>
          <w:szCs w:val="20"/>
        </w:rPr>
        <w:t>8.3.1. Сведения о выпусках, все ценные бумаги которых погашены (аннулированы)</w:t>
      </w:r>
      <w:bookmarkEnd w:id="93"/>
    </w:p>
    <w:p w:rsidR="00FC42F0" w:rsidRDefault="00FC42F0">
      <w:pPr>
        <w:ind w:left="200"/>
        <w:rPr>
          <w:rFonts w:eastAsiaTheme="minorEastAsia"/>
        </w:rPr>
      </w:pPr>
      <w:r>
        <w:rPr>
          <w:rFonts w:eastAsiaTheme="minorEastAsia"/>
        </w:rPr>
        <w:t>Вид ценной бумаги:</w:t>
      </w:r>
      <w:r>
        <w:rPr>
          <w:rStyle w:val="Subst"/>
          <w:rFonts w:eastAsiaTheme="minorEastAsia"/>
          <w:bCs w:val="0"/>
          <w:iCs w:val="0"/>
        </w:rPr>
        <w:t xml:space="preserve"> облигации</w:t>
      </w:r>
    </w:p>
    <w:p w:rsidR="00FC42F0" w:rsidRDefault="00FC42F0">
      <w:pPr>
        <w:ind w:left="200"/>
        <w:rPr>
          <w:rFonts w:eastAsiaTheme="minorEastAsia"/>
        </w:rPr>
      </w:pPr>
      <w:r>
        <w:rPr>
          <w:rFonts w:eastAsiaTheme="minorEastAsia"/>
        </w:rPr>
        <w:t>Форма ценной бумаги:</w:t>
      </w:r>
      <w:r>
        <w:rPr>
          <w:rStyle w:val="Subst"/>
          <w:rFonts w:eastAsiaTheme="minorEastAsia"/>
          <w:bCs w:val="0"/>
          <w:iCs w:val="0"/>
        </w:rPr>
        <w:t xml:space="preserve"> именные бездокументарные</w:t>
      </w:r>
    </w:p>
    <w:p w:rsidR="00FC42F0" w:rsidRDefault="00FC42F0">
      <w:pPr>
        <w:ind w:left="200"/>
        <w:rPr>
          <w:rFonts w:eastAsiaTheme="minorEastAsia"/>
        </w:rPr>
      </w:pPr>
      <w:r>
        <w:rPr>
          <w:rFonts w:eastAsiaTheme="minorEastAsia"/>
        </w:rPr>
        <w:t>Серия:</w:t>
      </w:r>
    </w:p>
    <w:p w:rsidR="00FC42F0" w:rsidRDefault="00FC42F0">
      <w:pPr>
        <w:ind w:left="200"/>
        <w:rPr>
          <w:rFonts w:eastAsiaTheme="minorEastAsia"/>
        </w:rPr>
      </w:pPr>
      <w:r>
        <w:rPr>
          <w:rStyle w:val="Subst"/>
          <w:rFonts w:eastAsiaTheme="minorEastAsia"/>
          <w:bCs w:val="0"/>
          <w:iCs w:val="0"/>
        </w:rPr>
        <w:t>дисконтные</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Государственный регистрационный номер выпуска:</w:t>
      </w:r>
      <w:r>
        <w:rPr>
          <w:rStyle w:val="Subst"/>
          <w:rFonts w:eastAsiaTheme="minorEastAsia"/>
          <w:bCs w:val="0"/>
          <w:iCs w:val="0"/>
        </w:rPr>
        <w:t xml:space="preserve"> 42-2-5</w:t>
      </w:r>
    </w:p>
    <w:p w:rsidR="00FC42F0" w:rsidRDefault="00FC42F0">
      <w:pPr>
        <w:ind w:left="200"/>
        <w:rPr>
          <w:rFonts w:eastAsiaTheme="minorEastAsia"/>
        </w:rPr>
      </w:pPr>
      <w:r>
        <w:rPr>
          <w:rFonts w:eastAsiaTheme="minorEastAsia"/>
        </w:rPr>
        <w:lastRenderedPageBreak/>
        <w:t>Дата государственной регистрации выпуска:</w:t>
      </w:r>
      <w:r>
        <w:rPr>
          <w:rStyle w:val="Subst"/>
          <w:rFonts w:eastAsiaTheme="minorEastAsia"/>
          <w:bCs w:val="0"/>
          <w:iCs w:val="0"/>
        </w:rPr>
        <w:t xml:space="preserve"> 15.02.1995</w:t>
      </w:r>
    </w:p>
    <w:p w:rsidR="00FC42F0" w:rsidRDefault="00FC42F0">
      <w:pPr>
        <w:ind w:left="200"/>
        <w:rPr>
          <w:rFonts w:eastAsiaTheme="minorEastAsia"/>
        </w:rPr>
      </w:pPr>
      <w:r>
        <w:rPr>
          <w:rFonts w:eastAsiaTheme="minorEastAsia"/>
        </w:rPr>
        <w:t>Орган, осуществивший государственную регистрацию выпуска:</w:t>
      </w:r>
      <w:r>
        <w:rPr>
          <w:rStyle w:val="Subst"/>
          <w:rFonts w:eastAsiaTheme="minorEastAsia"/>
          <w:bCs w:val="0"/>
          <w:iCs w:val="0"/>
        </w:rPr>
        <w:t xml:space="preserve"> Финансовые органы</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Осуществлялись дополнительные выпуски ценных бумаг:</w:t>
      </w:r>
      <w:r>
        <w:rPr>
          <w:rStyle w:val="Subst"/>
          <w:rFonts w:eastAsiaTheme="minorEastAsia"/>
          <w:bCs w:val="0"/>
          <w:iCs w:val="0"/>
        </w:rPr>
        <w:t xml:space="preserve"> Нет</w:t>
      </w:r>
    </w:p>
    <w:p w:rsidR="00FC42F0" w:rsidRDefault="00FC42F0">
      <w:pPr>
        <w:ind w:left="200"/>
        <w:rPr>
          <w:rFonts w:eastAsiaTheme="minorEastAsia"/>
        </w:rPr>
      </w:pPr>
      <w:r>
        <w:rPr>
          <w:rFonts w:eastAsiaTheme="minorEastAsia"/>
        </w:rPr>
        <w:t>Количество ценных бумаг выпуска:</w:t>
      </w:r>
      <w:r>
        <w:rPr>
          <w:rStyle w:val="Subst"/>
          <w:rFonts w:eastAsiaTheme="minorEastAsia"/>
          <w:bCs w:val="0"/>
          <w:iCs w:val="0"/>
        </w:rPr>
        <w:t xml:space="preserve"> 1 000 000</w:t>
      </w:r>
    </w:p>
    <w:p w:rsidR="00FC42F0" w:rsidRDefault="00FC42F0">
      <w:pPr>
        <w:ind w:left="200"/>
        <w:rPr>
          <w:rFonts w:eastAsiaTheme="minorEastAsia"/>
        </w:rPr>
      </w:pPr>
      <w:r>
        <w:rPr>
          <w:rFonts w:eastAsiaTheme="minorEastAsia"/>
        </w:rP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Fonts w:eastAsiaTheme="minorEastAsia"/>
          <w:bCs w:val="0"/>
          <w:iCs w:val="0"/>
        </w:rPr>
        <w:t xml:space="preserve"> Нет</w:t>
      </w:r>
    </w:p>
    <w:p w:rsidR="00FC42F0" w:rsidRDefault="00FC42F0">
      <w:pPr>
        <w:ind w:left="200"/>
        <w:rPr>
          <w:rFonts w:eastAsiaTheme="minorEastAsia"/>
        </w:rPr>
      </w:pPr>
      <w:r>
        <w:rPr>
          <w:rFonts w:eastAsiaTheme="minorEastAsia"/>
        </w:rPr>
        <w:t>Номинальная стоимость каждой ценной бумаги выпуска, руб.:</w:t>
      </w:r>
      <w:r>
        <w:rPr>
          <w:rStyle w:val="Subst"/>
          <w:rFonts w:eastAsiaTheme="minorEastAsia"/>
          <w:bCs w:val="0"/>
          <w:iCs w:val="0"/>
        </w:rPr>
        <w:t xml:space="preserve"> 10</w:t>
      </w:r>
    </w:p>
    <w:p w:rsidR="00FC42F0" w:rsidRDefault="00FC42F0">
      <w:pPr>
        <w:ind w:left="200"/>
        <w:rPr>
          <w:rFonts w:eastAsiaTheme="minorEastAsia"/>
        </w:rPr>
      </w:pPr>
      <w:r>
        <w:rPr>
          <w:rFonts w:eastAsiaTheme="minorEastAsia"/>
        </w:rPr>
        <w:t>Объем выпуска по номинальной стоимости:</w:t>
      </w:r>
      <w:r>
        <w:rPr>
          <w:rStyle w:val="Subst"/>
          <w:rFonts w:eastAsiaTheme="minorEastAsia"/>
          <w:bCs w:val="0"/>
          <w:iCs w:val="0"/>
        </w:rPr>
        <w:t xml:space="preserve"> 10 000 000</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Срок (дата) погашения ценных бумаг выпуска:</w:t>
      </w:r>
      <w:r>
        <w:rPr>
          <w:rStyle w:val="Subst"/>
          <w:rFonts w:eastAsiaTheme="minorEastAsia"/>
          <w:bCs w:val="0"/>
          <w:iCs w:val="0"/>
        </w:rPr>
        <w:t xml:space="preserve"> 15.02.2002</w:t>
      </w:r>
    </w:p>
    <w:p w:rsidR="00FC42F0" w:rsidRDefault="00FC42F0">
      <w:pPr>
        <w:ind w:left="200"/>
        <w:rPr>
          <w:rFonts w:eastAsiaTheme="minorEastAsia"/>
        </w:rPr>
      </w:pPr>
      <w:r>
        <w:rPr>
          <w:rFonts w:eastAsiaTheme="minorEastAsia"/>
        </w:rPr>
        <w:t>Основание для погашения ценных бумаг выпуска:</w:t>
      </w:r>
      <w:r>
        <w:rPr>
          <w:rStyle w:val="Subst"/>
          <w:rFonts w:eastAsiaTheme="minorEastAsia"/>
          <w:bCs w:val="0"/>
          <w:iCs w:val="0"/>
        </w:rPr>
        <w:t xml:space="preserve"> исполнение обязательств по ценным бумагам</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Вид ценной бумаги:</w:t>
      </w:r>
      <w:r>
        <w:rPr>
          <w:rStyle w:val="Subst"/>
          <w:rFonts w:eastAsiaTheme="minorEastAsia"/>
          <w:bCs w:val="0"/>
          <w:iCs w:val="0"/>
        </w:rPr>
        <w:t xml:space="preserve"> облигации</w:t>
      </w:r>
    </w:p>
    <w:p w:rsidR="00FC42F0" w:rsidRDefault="00FC42F0">
      <w:pPr>
        <w:ind w:left="200"/>
        <w:rPr>
          <w:rFonts w:eastAsiaTheme="minorEastAsia"/>
        </w:rPr>
      </w:pPr>
      <w:r>
        <w:rPr>
          <w:rFonts w:eastAsiaTheme="minorEastAsia"/>
        </w:rPr>
        <w:t>Форма ценной бумаги:</w:t>
      </w:r>
      <w:r>
        <w:rPr>
          <w:rStyle w:val="Subst"/>
          <w:rFonts w:eastAsiaTheme="minorEastAsia"/>
          <w:bCs w:val="0"/>
          <w:iCs w:val="0"/>
        </w:rPr>
        <w:t xml:space="preserve"> именные бездокументарные</w:t>
      </w:r>
    </w:p>
    <w:p w:rsidR="00FC42F0" w:rsidRDefault="00FC42F0">
      <w:pPr>
        <w:ind w:left="200"/>
        <w:rPr>
          <w:rFonts w:eastAsiaTheme="minorEastAsia"/>
        </w:rPr>
      </w:pPr>
      <w:r>
        <w:rPr>
          <w:rFonts w:eastAsiaTheme="minorEastAsia"/>
        </w:rPr>
        <w:t>Серия:</w:t>
      </w:r>
    </w:p>
    <w:p w:rsidR="00FC42F0" w:rsidRDefault="00FC42F0">
      <w:pPr>
        <w:ind w:left="200"/>
        <w:rPr>
          <w:rFonts w:eastAsiaTheme="minorEastAsia"/>
        </w:rPr>
      </w:pPr>
      <w:r>
        <w:rPr>
          <w:rStyle w:val="Subst"/>
          <w:rFonts w:eastAsiaTheme="minorEastAsia"/>
          <w:bCs w:val="0"/>
          <w:iCs w:val="0"/>
        </w:rPr>
        <w:t>конвертируемые</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Государственный регистрационный номер выпуска:</w:t>
      </w:r>
      <w:r>
        <w:rPr>
          <w:rStyle w:val="Subst"/>
          <w:rFonts w:eastAsiaTheme="minorEastAsia"/>
          <w:bCs w:val="0"/>
          <w:iCs w:val="0"/>
        </w:rPr>
        <w:t xml:space="preserve"> 42-2-9</w:t>
      </w:r>
    </w:p>
    <w:p w:rsidR="00FC42F0" w:rsidRDefault="00FC42F0">
      <w:pPr>
        <w:ind w:left="200"/>
        <w:rPr>
          <w:rFonts w:eastAsiaTheme="minorEastAsia"/>
        </w:rPr>
      </w:pPr>
      <w:r>
        <w:rPr>
          <w:rFonts w:eastAsiaTheme="minorEastAsia"/>
        </w:rPr>
        <w:t>Дата государственной регистрации выпуска:</w:t>
      </w:r>
      <w:r>
        <w:rPr>
          <w:rStyle w:val="Subst"/>
          <w:rFonts w:eastAsiaTheme="minorEastAsia"/>
          <w:bCs w:val="0"/>
          <w:iCs w:val="0"/>
        </w:rPr>
        <w:t xml:space="preserve"> 10.01.1996</w:t>
      </w:r>
    </w:p>
    <w:p w:rsidR="00FC42F0" w:rsidRDefault="00FC42F0">
      <w:pPr>
        <w:ind w:left="200"/>
        <w:rPr>
          <w:rFonts w:eastAsiaTheme="minorEastAsia"/>
        </w:rPr>
      </w:pPr>
      <w:r>
        <w:rPr>
          <w:rFonts w:eastAsiaTheme="minorEastAsia"/>
        </w:rPr>
        <w:t>Орган, осуществивший государственную регистрацию выпуска:</w:t>
      </w:r>
      <w:r>
        <w:rPr>
          <w:rStyle w:val="Subst"/>
          <w:rFonts w:eastAsiaTheme="minorEastAsia"/>
          <w:bCs w:val="0"/>
          <w:iCs w:val="0"/>
        </w:rPr>
        <w:t xml:space="preserve"> Финансовые органы</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Осуществлялись дополнительные выпуски ценных бумаг:</w:t>
      </w:r>
      <w:r>
        <w:rPr>
          <w:rStyle w:val="Subst"/>
          <w:rFonts w:eastAsiaTheme="minorEastAsia"/>
          <w:bCs w:val="0"/>
          <w:iCs w:val="0"/>
        </w:rPr>
        <w:t xml:space="preserve"> Нет</w:t>
      </w:r>
    </w:p>
    <w:p w:rsidR="00FC42F0" w:rsidRDefault="00FC42F0">
      <w:pPr>
        <w:ind w:left="200"/>
        <w:rPr>
          <w:rFonts w:eastAsiaTheme="minorEastAsia"/>
        </w:rPr>
      </w:pPr>
      <w:r>
        <w:rPr>
          <w:rFonts w:eastAsiaTheme="minorEastAsia"/>
        </w:rPr>
        <w:t>Количество ценных бумаг выпуска:</w:t>
      </w:r>
      <w:r>
        <w:rPr>
          <w:rStyle w:val="Subst"/>
          <w:rFonts w:eastAsiaTheme="minorEastAsia"/>
          <w:bCs w:val="0"/>
          <w:iCs w:val="0"/>
        </w:rPr>
        <w:t xml:space="preserve"> 3 990 000</w:t>
      </w:r>
    </w:p>
    <w:p w:rsidR="00FC42F0" w:rsidRDefault="00FC42F0">
      <w:pPr>
        <w:ind w:left="200"/>
        <w:rPr>
          <w:rFonts w:eastAsiaTheme="minorEastAsia"/>
        </w:rPr>
      </w:pPr>
      <w:r>
        <w:rPr>
          <w:rFonts w:eastAsiaTheme="minorEastAsia"/>
        </w:rP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Fonts w:eastAsiaTheme="minorEastAsia"/>
          <w:bCs w:val="0"/>
          <w:iCs w:val="0"/>
        </w:rPr>
        <w:t xml:space="preserve"> Нет</w:t>
      </w:r>
    </w:p>
    <w:p w:rsidR="00FC42F0" w:rsidRDefault="00FC42F0">
      <w:pPr>
        <w:ind w:left="200"/>
        <w:rPr>
          <w:rFonts w:eastAsiaTheme="minorEastAsia"/>
        </w:rPr>
      </w:pPr>
      <w:r>
        <w:rPr>
          <w:rFonts w:eastAsiaTheme="minorEastAsia"/>
        </w:rPr>
        <w:t>Номинальная стоимость каждой ценной бумаги выпуска, руб.:</w:t>
      </w:r>
      <w:r>
        <w:rPr>
          <w:rStyle w:val="Subst"/>
          <w:rFonts w:eastAsiaTheme="minorEastAsia"/>
          <w:bCs w:val="0"/>
          <w:iCs w:val="0"/>
        </w:rPr>
        <w:t xml:space="preserve"> 10</w:t>
      </w:r>
    </w:p>
    <w:p w:rsidR="00FC42F0" w:rsidRDefault="00FC42F0">
      <w:pPr>
        <w:ind w:left="200"/>
        <w:rPr>
          <w:rFonts w:eastAsiaTheme="minorEastAsia"/>
        </w:rPr>
      </w:pPr>
      <w:r>
        <w:rPr>
          <w:rFonts w:eastAsiaTheme="minorEastAsia"/>
        </w:rPr>
        <w:t>Объем выпуска по номинальной стоимости:</w:t>
      </w:r>
      <w:r>
        <w:rPr>
          <w:rStyle w:val="Subst"/>
          <w:rFonts w:eastAsiaTheme="minorEastAsia"/>
          <w:bCs w:val="0"/>
          <w:iCs w:val="0"/>
        </w:rPr>
        <w:t xml:space="preserve"> 39 900 000</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Срок (дата) погашения ценных бумаг выпуска:</w:t>
      </w:r>
      <w:r>
        <w:rPr>
          <w:rStyle w:val="Subst"/>
          <w:rFonts w:eastAsiaTheme="minorEastAsia"/>
          <w:bCs w:val="0"/>
          <w:iCs w:val="0"/>
        </w:rPr>
        <w:t xml:space="preserve"> 22.03.2004</w:t>
      </w:r>
    </w:p>
    <w:p w:rsidR="00FC42F0" w:rsidRDefault="00FC42F0">
      <w:pPr>
        <w:ind w:left="200"/>
        <w:rPr>
          <w:rFonts w:eastAsiaTheme="minorEastAsia"/>
        </w:rPr>
      </w:pPr>
      <w:r>
        <w:rPr>
          <w:rFonts w:eastAsiaTheme="minorEastAsia"/>
        </w:rPr>
        <w:t>Основание для погашения ценных бумаг выпуска:</w:t>
      </w:r>
      <w:r>
        <w:rPr>
          <w:rStyle w:val="Subst"/>
          <w:rFonts w:eastAsiaTheme="minorEastAsia"/>
          <w:bCs w:val="0"/>
          <w:iCs w:val="0"/>
        </w:rPr>
        <w:t xml:space="preserve"> конвертация в связи с размещением ценных бумаг иного выпуска</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Вид ценной бумаги:</w:t>
      </w:r>
      <w:r>
        <w:rPr>
          <w:rStyle w:val="Subst"/>
          <w:rFonts w:eastAsiaTheme="minorEastAsia"/>
          <w:bCs w:val="0"/>
          <w:iCs w:val="0"/>
        </w:rPr>
        <w:t xml:space="preserve"> облигации</w:t>
      </w:r>
    </w:p>
    <w:p w:rsidR="00FC42F0" w:rsidRDefault="00FC42F0">
      <w:pPr>
        <w:ind w:left="200"/>
        <w:rPr>
          <w:rFonts w:eastAsiaTheme="minorEastAsia"/>
        </w:rPr>
      </w:pPr>
      <w:r>
        <w:rPr>
          <w:rFonts w:eastAsiaTheme="minorEastAsia"/>
        </w:rPr>
        <w:t>Форма ценной бумаги:</w:t>
      </w:r>
      <w:r>
        <w:rPr>
          <w:rStyle w:val="Subst"/>
          <w:rFonts w:eastAsiaTheme="minorEastAsia"/>
          <w:bCs w:val="0"/>
          <w:iCs w:val="0"/>
        </w:rPr>
        <w:t xml:space="preserve"> именные бездокументарные</w:t>
      </w:r>
    </w:p>
    <w:p w:rsidR="00FC42F0" w:rsidRDefault="00FC42F0">
      <w:pPr>
        <w:ind w:left="200"/>
        <w:rPr>
          <w:rFonts w:eastAsiaTheme="minorEastAsia"/>
        </w:rPr>
      </w:pPr>
      <w:r>
        <w:rPr>
          <w:rFonts w:eastAsiaTheme="minorEastAsia"/>
        </w:rPr>
        <w:t>Серия:</w:t>
      </w:r>
    </w:p>
    <w:p w:rsidR="00FC42F0" w:rsidRDefault="00FC42F0">
      <w:pPr>
        <w:ind w:left="200"/>
        <w:rPr>
          <w:rFonts w:eastAsiaTheme="minorEastAsia"/>
        </w:rPr>
      </w:pPr>
      <w:r>
        <w:rPr>
          <w:rStyle w:val="Subst"/>
          <w:rFonts w:eastAsiaTheme="minorEastAsia"/>
          <w:bCs w:val="0"/>
          <w:iCs w:val="0"/>
        </w:rPr>
        <w:t>конвертируемые</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Государственный регистрационный номер выпуска:</w:t>
      </w:r>
      <w:r>
        <w:rPr>
          <w:rStyle w:val="Subst"/>
          <w:rFonts w:eastAsiaTheme="minorEastAsia"/>
          <w:bCs w:val="0"/>
          <w:iCs w:val="0"/>
        </w:rPr>
        <w:t xml:space="preserve"> 5-03-00127-А</w:t>
      </w:r>
    </w:p>
    <w:p w:rsidR="00FC42F0" w:rsidRDefault="00FC42F0">
      <w:pPr>
        <w:ind w:left="200"/>
        <w:rPr>
          <w:rFonts w:eastAsiaTheme="minorEastAsia"/>
        </w:rPr>
      </w:pPr>
      <w:r>
        <w:rPr>
          <w:rFonts w:eastAsiaTheme="minorEastAsia"/>
        </w:rPr>
        <w:t>Дата государственной регистрации выпуска:</w:t>
      </w:r>
      <w:r>
        <w:rPr>
          <w:rStyle w:val="Subst"/>
          <w:rFonts w:eastAsiaTheme="minorEastAsia"/>
          <w:bCs w:val="0"/>
          <w:iCs w:val="0"/>
        </w:rPr>
        <w:t xml:space="preserve"> 10.12.1997</w:t>
      </w:r>
    </w:p>
    <w:p w:rsidR="00FC42F0" w:rsidRDefault="00FC42F0">
      <w:pPr>
        <w:ind w:left="200"/>
        <w:rPr>
          <w:rFonts w:eastAsiaTheme="minorEastAsia"/>
        </w:rPr>
      </w:pPr>
      <w:r>
        <w:rPr>
          <w:rFonts w:eastAsiaTheme="minorEastAsia"/>
        </w:rPr>
        <w:t>Орган, осуществивший государственную регистрацию выпуска:</w:t>
      </w:r>
      <w:r>
        <w:rPr>
          <w:rStyle w:val="Subst"/>
          <w:rFonts w:eastAsiaTheme="minorEastAsia"/>
          <w:bCs w:val="0"/>
          <w:iCs w:val="0"/>
        </w:rPr>
        <w:t xml:space="preserve"> ФКЦБ России</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Осуществлялись дополнительные выпуски ценных бумаг:</w:t>
      </w:r>
      <w:r>
        <w:rPr>
          <w:rStyle w:val="Subst"/>
          <w:rFonts w:eastAsiaTheme="minorEastAsia"/>
          <w:bCs w:val="0"/>
          <w:iCs w:val="0"/>
        </w:rPr>
        <w:t xml:space="preserve"> Нет</w:t>
      </w:r>
    </w:p>
    <w:p w:rsidR="00FC42F0" w:rsidRDefault="00FC42F0">
      <w:pPr>
        <w:ind w:left="200"/>
        <w:rPr>
          <w:rFonts w:eastAsiaTheme="minorEastAsia"/>
        </w:rPr>
      </w:pPr>
      <w:r>
        <w:rPr>
          <w:rFonts w:eastAsiaTheme="minorEastAsia"/>
        </w:rPr>
        <w:t>Количество ценных бумаг выпуска:</w:t>
      </w:r>
      <w:r>
        <w:rPr>
          <w:rStyle w:val="Subst"/>
          <w:rFonts w:eastAsiaTheme="minorEastAsia"/>
          <w:bCs w:val="0"/>
          <w:iCs w:val="0"/>
        </w:rPr>
        <w:t xml:space="preserve"> 2 750 000</w:t>
      </w:r>
    </w:p>
    <w:p w:rsidR="00FC42F0" w:rsidRDefault="00FC42F0">
      <w:pPr>
        <w:ind w:left="200"/>
        <w:rPr>
          <w:rFonts w:eastAsiaTheme="minorEastAsia"/>
        </w:rPr>
      </w:pPr>
      <w:r>
        <w:rPr>
          <w:rFonts w:eastAsiaTheme="minorEastAsia"/>
        </w:rP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Fonts w:eastAsiaTheme="minorEastAsia"/>
          <w:bCs w:val="0"/>
          <w:iCs w:val="0"/>
        </w:rPr>
        <w:t xml:space="preserve"> Нет</w:t>
      </w:r>
    </w:p>
    <w:p w:rsidR="00FC42F0" w:rsidRDefault="00FC42F0">
      <w:pPr>
        <w:ind w:left="200"/>
        <w:rPr>
          <w:rFonts w:eastAsiaTheme="minorEastAsia"/>
        </w:rPr>
      </w:pPr>
      <w:r>
        <w:rPr>
          <w:rFonts w:eastAsiaTheme="minorEastAsia"/>
        </w:rPr>
        <w:t>Номинальная стоимость каждой ценной бумаги выпуска, руб.:</w:t>
      </w:r>
      <w:r>
        <w:rPr>
          <w:rStyle w:val="Subst"/>
          <w:rFonts w:eastAsiaTheme="minorEastAsia"/>
          <w:bCs w:val="0"/>
          <w:iCs w:val="0"/>
        </w:rPr>
        <w:t xml:space="preserve"> 12</w:t>
      </w:r>
    </w:p>
    <w:p w:rsidR="00FC42F0" w:rsidRDefault="00FC42F0">
      <w:pPr>
        <w:ind w:left="200"/>
        <w:rPr>
          <w:rFonts w:eastAsiaTheme="minorEastAsia"/>
        </w:rPr>
      </w:pPr>
      <w:r>
        <w:rPr>
          <w:rFonts w:eastAsiaTheme="minorEastAsia"/>
        </w:rPr>
        <w:t>Объем выпуска по номинальной стоимости:</w:t>
      </w:r>
      <w:r>
        <w:rPr>
          <w:rStyle w:val="Subst"/>
          <w:rFonts w:eastAsiaTheme="minorEastAsia"/>
          <w:bCs w:val="0"/>
          <w:iCs w:val="0"/>
        </w:rPr>
        <w:t xml:space="preserve"> 33 000 000</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Срок (дата) погашения ценных бумаг выпуска:</w:t>
      </w:r>
      <w:r>
        <w:rPr>
          <w:rStyle w:val="Subst"/>
          <w:rFonts w:eastAsiaTheme="minorEastAsia"/>
          <w:bCs w:val="0"/>
          <w:iCs w:val="0"/>
        </w:rPr>
        <w:t xml:space="preserve"> 29.03.1999</w:t>
      </w:r>
    </w:p>
    <w:p w:rsidR="00FC42F0" w:rsidRDefault="00FC42F0">
      <w:pPr>
        <w:ind w:left="200"/>
        <w:rPr>
          <w:rFonts w:eastAsiaTheme="minorEastAsia"/>
        </w:rPr>
      </w:pPr>
      <w:r>
        <w:rPr>
          <w:rFonts w:eastAsiaTheme="minorEastAsia"/>
        </w:rPr>
        <w:t>Основание для погашения ценных бумаг выпуска:</w:t>
      </w:r>
      <w:r>
        <w:rPr>
          <w:rStyle w:val="Subst"/>
          <w:rFonts w:eastAsiaTheme="minorEastAsia"/>
          <w:bCs w:val="0"/>
          <w:iCs w:val="0"/>
        </w:rPr>
        <w:t xml:space="preserve"> признание выпуска ценных бумаг несостоявшимся, письмо ФКЦБ №АК -04/1578 от 30.03.99</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Вид ценной бумаги:</w:t>
      </w:r>
      <w:r>
        <w:rPr>
          <w:rStyle w:val="Subst"/>
          <w:rFonts w:eastAsiaTheme="minorEastAsia"/>
          <w:bCs w:val="0"/>
          <w:iCs w:val="0"/>
        </w:rPr>
        <w:t xml:space="preserve"> облигации</w:t>
      </w:r>
    </w:p>
    <w:p w:rsidR="00FC42F0" w:rsidRDefault="00FC42F0">
      <w:pPr>
        <w:ind w:left="200"/>
        <w:rPr>
          <w:rFonts w:eastAsiaTheme="minorEastAsia"/>
        </w:rPr>
      </w:pPr>
      <w:r>
        <w:rPr>
          <w:rFonts w:eastAsiaTheme="minorEastAsia"/>
        </w:rPr>
        <w:t>Форма ценной бумаги:</w:t>
      </w:r>
      <w:r>
        <w:rPr>
          <w:rStyle w:val="Subst"/>
          <w:rFonts w:eastAsiaTheme="minorEastAsia"/>
          <w:bCs w:val="0"/>
          <w:iCs w:val="0"/>
        </w:rPr>
        <w:t xml:space="preserve"> именные бездокументарные</w:t>
      </w:r>
    </w:p>
    <w:p w:rsidR="00FC42F0" w:rsidRDefault="00FC42F0">
      <w:pPr>
        <w:ind w:left="200"/>
        <w:rPr>
          <w:rFonts w:eastAsiaTheme="minorEastAsia"/>
        </w:rPr>
      </w:pPr>
      <w:r>
        <w:rPr>
          <w:rFonts w:eastAsiaTheme="minorEastAsia"/>
        </w:rPr>
        <w:t>Серия:</w:t>
      </w:r>
    </w:p>
    <w:p w:rsidR="00FC42F0" w:rsidRDefault="00FC42F0">
      <w:pPr>
        <w:ind w:left="200"/>
        <w:rPr>
          <w:rFonts w:eastAsiaTheme="minorEastAsia"/>
        </w:rPr>
      </w:pPr>
      <w:r>
        <w:rPr>
          <w:rStyle w:val="Subst"/>
          <w:rFonts w:eastAsiaTheme="minorEastAsia"/>
          <w:bCs w:val="0"/>
          <w:iCs w:val="0"/>
        </w:rPr>
        <w:lastRenderedPageBreak/>
        <w:t>с обязательным централизованным хранением</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Государственный регистрационный номер выпуска:</w:t>
      </w:r>
      <w:r>
        <w:rPr>
          <w:rStyle w:val="Subst"/>
          <w:rFonts w:eastAsiaTheme="minorEastAsia"/>
          <w:bCs w:val="0"/>
          <w:iCs w:val="0"/>
        </w:rPr>
        <w:t xml:space="preserve"> 4-01-00127-А</w:t>
      </w:r>
    </w:p>
    <w:p w:rsidR="00FC42F0" w:rsidRDefault="00FC42F0">
      <w:pPr>
        <w:ind w:left="200"/>
        <w:rPr>
          <w:rFonts w:eastAsiaTheme="minorEastAsia"/>
        </w:rPr>
      </w:pPr>
      <w:r>
        <w:rPr>
          <w:rFonts w:eastAsiaTheme="minorEastAsia"/>
        </w:rPr>
        <w:t>Дата государственной регистрации выпуска:</w:t>
      </w:r>
      <w:r>
        <w:rPr>
          <w:rStyle w:val="Subst"/>
          <w:rFonts w:eastAsiaTheme="minorEastAsia"/>
          <w:bCs w:val="0"/>
          <w:iCs w:val="0"/>
        </w:rPr>
        <w:t xml:space="preserve"> 06.03.2000</w:t>
      </w:r>
    </w:p>
    <w:p w:rsidR="00FC42F0" w:rsidRDefault="00FC42F0">
      <w:pPr>
        <w:ind w:left="200"/>
        <w:rPr>
          <w:rFonts w:eastAsiaTheme="minorEastAsia"/>
        </w:rPr>
      </w:pPr>
      <w:r>
        <w:rPr>
          <w:rFonts w:eastAsiaTheme="minorEastAsia"/>
        </w:rPr>
        <w:t>Орган, осуществивший государственную регистрацию выпуска:</w:t>
      </w:r>
      <w:r>
        <w:rPr>
          <w:rStyle w:val="Subst"/>
          <w:rFonts w:eastAsiaTheme="minorEastAsia"/>
          <w:bCs w:val="0"/>
          <w:iCs w:val="0"/>
        </w:rPr>
        <w:t xml:space="preserve"> ФКЦБ России</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Осуществлялись дополнительные выпуски ценных бумаг:</w:t>
      </w:r>
      <w:r>
        <w:rPr>
          <w:rStyle w:val="Subst"/>
          <w:rFonts w:eastAsiaTheme="minorEastAsia"/>
          <w:bCs w:val="0"/>
          <w:iCs w:val="0"/>
        </w:rPr>
        <w:t xml:space="preserve"> Нет</w:t>
      </w:r>
    </w:p>
    <w:p w:rsidR="00FC42F0" w:rsidRDefault="00FC42F0">
      <w:pPr>
        <w:ind w:left="200"/>
        <w:rPr>
          <w:rFonts w:eastAsiaTheme="minorEastAsia"/>
        </w:rPr>
      </w:pPr>
      <w:r>
        <w:rPr>
          <w:rFonts w:eastAsiaTheme="minorEastAsia"/>
        </w:rPr>
        <w:t>Количество ценных бумаг выпуска:</w:t>
      </w:r>
      <w:r>
        <w:rPr>
          <w:rStyle w:val="Subst"/>
          <w:rFonts w:eastAsiaTheme="minorEastAsia"/>
          <w:bCs w:val="0"/>
          <w:iCs w:val="0"/>
        </w:rPr>
        <w:t xml:space="preserve"> 1 000 000</w:t>
      </w:r>
    </w:p>
    <w:p w:rsidR="00FC42F0" w:rsidRDefault="00FC42F0">
      <w:pPr>
        <w:ind w:left="200"/>
        <w:rPr>
          <w:rFonts w:eastAsiaTheme="minorEastAsia"/>
        </w:rPr>
      </w:pPr>
      <w:r>
        <w:rPr>
          <w:rFonts w:eastAsiaTheme="minorEastAsia"/>
        </w:rP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Fonts w:eastAsiaTheme="minorEastAsia"/>
          <w:bCs w:val="0"/>
          <w:iCs w:val="0"/>
        </w:rPr>
        <w:t xml:space="preserve"> Нет</w:t>
      </w:r>
    </w:p>
    <w:p w:rsidR="00FC42F0" w:rsidRDefault="00FC42F0">
      <w:pPr>
        <w:ind w:left="200"/>
        <w:rPr>
          <w:rFonts w:eastAsiaTheme="minorEastAsia"/>
        </w:rPr>
      </w:pPr>
      <w:r>
        <w:rPr>
          <w:rFonts w:eastAsiaTheme="minorEastAsia"/>
        </w:rPr>
        <w:t>Номинальная стоимость каждой ценной бумаги выпуска, руб.:</w:t>
      </w:r>
      <w:r>
        <w:rPr>
          <w:rStyle w:val="Subst"/>
          <w:rFonts w:eastAsiaTheme="minorEastAsia"/>
          <w:bCs w:val="0"/>
          <w:iCs w:val="0"/>
        </w:rPr>
        <w:t xml:space="preserve"> 1 000</w:t>
      </w:r>
    </w:p>
    <w:p w:rsidR="00FC42F0" w:rsidRDefault="00FC42F0">
      <w:pPr>
        <w:ind w:left="200"/>
        <w:rPr>
          <w:rFonts w:eastAsiaTheme="minorEastAsia"/>
        </w:rPr>
      </w:pPr>
      <w:r>
        <w:rPr>
          <w:rFonts w:eastAsiaTheme="minorEastAsia"/>
        </w:rPr>
        <w:t>Объем выпуска по номинальной стоимости:</w:t>
      </w:r>
      <w:r>
        <w:rPr>
          <w:rStyle w:val="Subst"/>
          <w:rFonts w:eastAsiaTheme="minorEastAsia"/>
          <w:bCs w:val="0"/>
          <w:iCs w:val="0"/>
        </w:rPr>
        <w:t xml:space="preserve"> 1 000 000 000</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Срок (дата) погашения ценных бумаг выпуска:</w:t>
      </w:r>
      <w:r>
        <w:rPr>
          <w:rStyle w:val="Subst"/>
          <w:rFonts w:eastAsiaTheme="minorEastAsia"/>
          <w:bCs w:val="0"/>
          <w:iCs w:val="0"/>
        </w:rPr>
        <w:t xml:space="preserve"> 22.03.2003</w:t>
      </w:r>
    </w:p>
    <w:p w:rsidR="00FC42F0" w:rsidRDefault="00FC42F0">
      <w:pPr>
        <w:ind w:left="200"/>
        <w:rPr>
          <w:rFonts w:eastAsiaTheme="minorEastAsia"/>
        </w:rPr>
      </w:pPr>
      <w:r>
        <w:rPr>
          <w:rFonts w:eastAsiaTheme="minorEastAsia"/>
        </w:rPr>
        <w:t>Основание для погашения ценных бумаг выпуска:</w:t>
      </w:r>
      <w:r>
        <w:rPr>
          <w:rStyle w:val="Subst"/>
          <w:rFonts w:eastAsiaTheme="minorEastAsia"/>
          <w:bCs w:val="0"/>
          <w:iCs w:val="0"/>
        </w:rPr>
        <w:t xml:space="preserve"> исполнение обязательств по ценным бумагам</w:t>
      </w:r>
    </w:p>
    <w:p w:rsidR="00FC42F0" w:rsidRDefault="00FC42F0">
      <w:pPr>
        <w:ind w:left="200"/>
        <w:rPr>
          <w:rFonts w:eastAsiaTheme="minorEastAsia"/>
        </w:rPr>
      </w:pPr>
    </w:p>
    <w:p w:rsidR="00FC42F0" w:rsidRDefault="00FC42F0">
      <w:pPr>
        <w:pStyle w:val="2"/>
        <w:rPr>
          <w:rFonts w:eastAsiaTheme="minorEastAsia"/>
          <w:bCs w:val="0"/>
          <w:szCs w:val="20"/>
        </w:rPr>
      </w:pPr>
      <w:bookmarkStart w:id="94" w:name="_Toc324571716"/>
      <w:r>
        <w:rPr>
          <w:rFonts w:eastAsiaTheme="minorEastAsia"/>
          <w:bCs w:val="0"/>
          <w:szCs w:val="20"/>
        </w:rPr>
        <w:t>8.3.2. Сведения о выпусках, ценные бумаги которых не являются погашенными</w:t>
      </w:r>
      <w:bookmarkEnd w:id="94"/>
    </w:p>
    <w:p w:rsidR="00FC42F0" w:rsidRDefault="00FC42F0">
      <w:pPr>
        <w:ind w:left="200"/>
        <w:rPr>
          <w:rFonts w:eastAsiaTheme="minorEastAsia"/>
        </w:rPr>
      </w:pPr>
      <w:r>
        <w:rPr>
          <w:rStyle w:val="Subst"/>
          <w:rFonts w:eastAsiaTheme="minorEastAsia"/>
          <w:bCs w:val="0"/>
          <w:iCs w:val="0"/>
        </w:rPr>
        <w:t>Указанных выпусков нет</w:t>
      </w:r>
    </w:p>
    <w:p w:rsidR="00FC42F0" w:rsidRDefault="00FC42F0">
      <w:pPr>
        <w:pStyle w:val="2"/>
        <w:rPr>
          <w:rFonts w:eastAsiaTheme="minorEastAsia"/>
          <w:bCs w:val="0"/>
          <w:szCs w:val="20"/>
        </w:rPr>
      </w:pPr>
      <w:bookmarkStart w:id="95" w:name="_Toc324571717"/>
      <w:r>
        <w:rPr>
          <w:rFonts w:eastAsiaTheme="minorEastAsia"/>
          <w:bCs w:val="0"/>
          <w:szCs w:val="20"/>
        </w:rPr>
        <w:t>8.4. Сведения о лице (лицах), предоставившем (предоставивших) обеспечение по облигациям выпуска</w:t>
      </w:r>
      <w:bookmarkEnd w:id="95"/>
    </w:p>
    <w:p w:rsidR="00FC42F0" w:rsidRDefault="00FC42F0">
      <w:pPr>
        <w:ind w:left="200"/>
        <w:rPr>
          <w:rFonts w:eastAsiaTheme="minorEastAsia"/>
        </w:rPr>
      </w:pPr>
      <w:r>
        <w:rPr>
          <w:rStyle w:val="Subst"/>
          <w:rFonts w:eastAsiaTheme="minorEastAsia"/>
          <w:bCs w:val="0"/>
          <w:iCs w:val="0"/>
        </w:rPr>
        <w:t>Эмитент не регистрировал проспект облигаций с обеспечением, допуск к торгам на фондовой бирже биржевых облигаций не осуществлялся</w:t>
      </w:r>
    </w:p>
    <w:p w:rsidR="00FC42F0" w:rsidRDefault="00FC42F0">
      <w:pPr>
        <w:pStyle w:val="2"/>
        <w:rPr>
          <w:rFonts w:eastAsiaTheme="minorEastAsia"/>
          <w:bCs w:val="0"/>
          <w:szCs w:val="20"/>
        </w:rPr>
      </w:pPr>
      <w:bookmarkStart w:id="96" w:name="_Toc324571718"/>
      <w:r>
        <w:rPr>
          <w:rFonts w:eastAsiaTheme="minorEastAsia"/>
          <w:bCs w:val="0"/>
          <w:szCs w:val="20"/>
        </w:rPr>
        <w:t>8.4.1. Условия обеспечения исполнения обязательств по облигациям с ипотечным покрытием</w:t>
      </w:r>
      <w:bookmarkEnd w:id="96"/>
    </w:p>
    <w:p w:rsidR="00FC42F0" w:rsidRDefault="00FC42F0">
      <w:pPr>
        <w:ind w:left="200"/>
        <w:rPr>
          <w:rFonts w:eastAsiaTheme="minorEastAsia"/>
        </w:rPr>
      </w:pPr>
      <w:r>
        <w:rPr>
          <w:rStyle w:val="Subst"/>
          <w:rFonts w:eastAsiaTheme="minorEastAsia"/>
          <w:bCs w:val="0"/>
          <w:iCs w:val="0"/>
        </w:rPr>
        <w:t>Эмитент не размещал облигации с ипотечным покрытием, обязательства по которым еще не исполнены</w:t>
      </w:r>
    </w:p>
    <w:p w:rsidR="00FC42F0" w:rsidRDefault="00FC42F0">
      <w:pPr>
        <w:pStyle w:val="2"/>
        <w:rPr>
          <w:rFonts w:eastAsiaTheme="minorEastAsia"/>
          <w:bCs w:val="0"/>
          <w:szCs w:val="20"/>
        </w:rPr>
      </w:pPr>
      <w:bookmarkStart w:id="97" w:name="_Toc324571719"/>
      <w:r>
        <w:rPr>
          <w:rFonts w:eastAsiaTheme="minorEastAsia"/>
          <w:bCs w:val="0"/>
          <w:szCs w:val="20"/>
        </w:rPr>
        <w:t>8.5. Сведения об организациях, осуществляющих учет прав на эмиссионные ценные бумаги эмитента</w:t>
      </w:r>
      <w:bookmarkEnd w:id="97"/>
    </w:p>
    <w:p w:rsidR="00FC42F0" w:rsidRDefault="00FC42F0">
      <w:pPr>
        <w:ind w:left="200"/>
        <w:rPr>
          <w:rFonts w:eastAsiaTheme="minorEastAsia"/>
        </w:rPr>
      </w:pPr>
      <w:r>
        <w:rPr>
          <w:rFonts w:eastAsiaTheme="minorEastAsia"/>
        </w:rPr>
        <w:t>Лицо, осуществляющее ведение реестра владельцев именных ценных бумаг эмитента:</w:t>
      </w:r>
      <w:r>
        <w:rPr>
          <w:rStyle w:val="Subst"/>
          <w:rFonts w:eastAsiaTheme="minorEastAsia"/>
          <w:bCs w:val="0"/>
          <w:iCs w:val="0"/>
        </w:rPr>
        <w:t xml:space="preserve"> регистратор</w:t>
      </w:r>
    </w:p>
    <w:p w:rsidR="00FC42F0" w:rsidRDefault="00FC42F0">
      <w:pPr>
        <w:pStyle w:val="SubHeading"/>
        <w:ind w:left="200"/>
        <w:rPr>
          <w:rFonts w:eastAsiaTheme="minorEastAsia"/>
        </w:rPr>
      </w:pPr>
      <w:r>
        <w:rPr>
          <w:rFonts w:eastAsiaTheme="minorEastAsia"/>
        </w:rPr>
        <w:t>Сведения о регистраторе</w:t>
      </w:r>
    </w:p>
    <w:p w:rsidR="00FC42F0" w:rsidRDefault="00FC42F0">
      <w:pPr>
        <w:ind w:left="400"/>
        <w:rPr>
          <w:rFonts w:eastAsiaTheme="minorEastAsia"/>
        </w:rPr>
      </w:pPr>
      <w:r>
        <w:rPr>
          <w:rFonts w:eastAsiaTheme="minorEastAsia"/>
        </w:rPr>
        <w:t>Полное фирменное наименование:</w:t>
      </w:r>
      <w:r>
        <w:rPr>
          <w:rStyle w:val="Subst"/>
          <w:rFonts w:eastAsiaTheme="minorEastAsia"/>
          <w:bCs w:val="0"/>
          <w:iCs w:val="0"/>
        </w:rPr>
        <w:t xml:space="preserve"> Открытое акционерное общество "Регистратор Р.О.С.Т."</w:t>
      </w:r>
    </w:p>
    <w:p w:rsidR="00FC42F0" w:rsidRDefault="00FC42F0">
      <w:pPr>
        <w:ind w:left="400"/>
        <w:rPr>
          <w:rFonts w:eastAsiaTheme="minorEastAsia"/>
        </w:rPr>
      </w:pPr>
      <w:r>
        <w:rPr>
          <w:rFonts w:eastAsiaTheme="minorEastAsia"/>
        </w:rPr>
        <w:t>Сокращенное фирменное наименование:</w:t>
      </w:r>
      <w:r>
        <w:rPr>
          <w:rStyle w:val="Subst"/>
          <w:rFonts w:eastAsiaTheme="minorEastAsia"/>
          <w:bCs w:val="0"/>
          <w:iCs w:val="0"/>
        </w:rPr>
        <w:t xml:space="preserve"> ОАО  "Регистратор Р.О.С.Т."</w:t>
      </w:r>
    </w:p>
    <w:p w:rsidR="00FC42F0" w:rsidRDefault="00FC42F0">
      <w:pPr>
        <w:ind w:left="400"/>
        <w:rPr>
          <w:rFonts w:eastAsiaTheme="minorEastAsia"/>
        </w:rPr>
      </w:pPr>
      <w:r>
        <w:rPr>
          <w:rFonts w:eastAsiaTheme="minorEastAsia"/>
        </w:rPr>
        <w:t>Место нахождения:</w:t>
      </w:r>
      <w:r>
        <w:rPr>
          <w:rStyle w:val="Subst"/>
          <w:rFonts w:eastAsiaTheme="minorEastAsia"/>
          <w:bCs w:val="0"/>
          <w:iCs w:val="0"/>
        </w:rPr>
        <w:t xml:space="preserve"> г.Москва, ул. Стромынка, д.18, корп.13</w:t>
      </w:r>
    </w:p>
    <w:p w:rsidR="00FC42F0" w:rsidRDefault="00FC42F0">
      <w:pPr>
        <w:ind w:left="400"/>
        <w:rPr>
          <w:rFonts w:eastAsiaTheme="minorEastAsia"/>
        </w:rPr>
      </w:pPr>
      <w:r>
        <w:rPr>
          <w:rFonts w:eastAsiaTheme="minorEastAsia"/>
        </w:rPr>
        <w:t>ИНН:</w:t>
      </w:r>
      <w:r>
        <w:rPr>
          <w:rStyle w:val="Subst"/>
          <w:rFonts w:eastAsiaTheme="minorEastAsia"/>
          <w:bCs w:val="0"/>
          <w:iCs w:val="0"/>
        </w:rPr>
        <w:t xml:space="preserve"> 7726030449</w:t>
      </w:r>
    </w:p>
    <w:p w:rsidR="00FC42F0" w:rsidRDefault="00FC42F0">
      <w:pPr>
        <w:ind w:left="400"/>
        <w:rPr>
          <w:rFonts w:eastAsiaTheme="minorEastAsia"/>
        </w:rPr>
      </w:pPr>
      <w:r>
        <w:rPr>
          <w:rFonts w:eastAsiaTheme="minorEastAsia"/>
        </w:rPr>
        <w:t>ОГРН:</w:t>
      </w:r>
      <w:r>
        <w:rPr>
          <w:rStyle w:val="Subst"/>
          <w:rFonts w:eastAsiaTheme="minorEastAsia"/>
          <w:bCs w:val="0"/>
          <w:iCs w:val="0"/>
        </w:rPr>
        <w:t xml:space="preserve"> 1027739216757</w:t>
      </w:r>
    </w:p>
    <w:p w:rsidR="00FC42F0" w:rsidRDefault="00FC42F0">
      <w:pPr>
        <w:ind w:left="400"/>
        <w:rPr>
          <w:rFonts w:eastAsiaTheme="minorEastAsia"/>
        </w:rPr>
      </w:pPr>
    </w:p>
    <w:p w:rsidR="00FC42F0" w:rsidRDefault="00FC42F0">
      <w:pPr>
        <w:pStyle w:val="SubHeading"/>
        <w:ind w:left="400"/>
        <w:rPr>
          <w:rFonts w:eastAsiaTheme="minorEastAsia"/>
        </w:rPr>
      </w:pPr>
      <w:r>
        <w:rPr>
          <w:rFonts w:eastAsiaTheme="minorEastAsia"/>
        </w:rPr>
        <w:t>Данные о лицензии на осуществление деятельности по ведению реестра владельцев ценных бумаг</w:t>
      </w:r>
    </w:p>
    <w:p w:rsidR="00FC42F0" w:rsidRDefault="00FC42F0">
      <w:pPr>
        <w:ind w:left="600"/>
        <w:rPr>
          <w:rFonts w:eastAsiaTheme="minorEastAsia"/>
        </w:rPr>
      </w:pPr>
      <w:r>
        <w:rPr>
          <w:rFonts w:eastAsiaTheme="minorEastAsia"/>
        </w:rPr>
        <w:t>Номер:</w:t>
      </w:r>
      <w:r>
        <w:rPr>
          <w:rStyle w:val="Subst"/>
          <w:rFonts w:eastAsiaTheme="minorEastAsia"/>
          <w:bCs w:val="0"/>
          <w:iCs w:val="0"/>
        </w:rPr>
        <w:t xml:space="preserve"> 10000-1-00255</w:t>
      </w:r>
    </w:p>
    <w:p w:rsidR="00FC42F0" w:rsidRDefault="00FC42F0">
      <w:pPr>
        <w:ind w:left="600"/>
        <w:rPr>
          <w:rFonts w:eastAsiaTheme="minorEastAsia"/>
        </w:rPr>
      </w:pPr>
      <w:r>
        <w:rPr>
          <w:rFonts w:eastAsiaTheme="minorEastAsia"/>
        </w:rPr>
        <w:t>Дата выдачи:</w:t>
      </w:r>
      <w:r>
        <w:rPr>
          <w:rStyle w:val="Subst"/>
          <w:rFonts w:eastAsiaTheme="minorEastAsia"/>
          <w:bCs w:val="0"/>
          <w:iCs w:val="0"/>
        </w:rPr>
        <w:t xml:space="preserve"> 13.09.2002</w:t>
      </w:r>
    </w:p>
    <w:p w:rsidR="00FC42F0" w:rsidRDefault="00FC42F0">
      <w:pPr>
        <w:ind w:left="600"/>
        <w:rPr>
          <w:rFonts w:eastAsiaTheme="minorEastAsia"/>
        </w:rPr>
      </w:pPr>
      <w:r>
        <w:rPr>
          <w:rFonts w:eastAsiaTheme="minorEastAsia"/>
        </w:rPr>
        <w:t>Дата окончания действия:</w:t>
      </w:r>
    </w:p>
    <w:p w:rsidR="00FC42F0" w:rsidRDefault="00FC42F0">
      <w:pPr>
        <w:ind w:left="800"/>
        <w:rPr>
          <w:rFonts w:eastAsiaTheme="minorEastAsia"/>
        </w:rPr>
      </w:pPr>
      <w:r>
        <w:rPr>
          <w:rStyle w:val="Subst"/>
          <w:rFonts w:eastAsiaTheme="minorEastAsia"/>
          <w:bCs w:val="0"/>
          <w:iCs w:val="0"/>
        </w:rPr>
        <w:t>Бессрочная</w:t>
      </w:r>
    </w:p>
    <w:p w:rsidR="00FC42F0" w:rsidRDefault="00FC42F0">
      <w:pPr>
        <w:ind w:left="600"/>
        <w:rPr>
          <w:rFonts w:eastAsiaTheme="minorEastAsia"/>
        </w:rPr>
      </w:pPr>
      <w:r>
        <w:rPr>
          <w:rFonts w:eastAsiaTheme="minorEastAsia"/>
        </w:rPr>
        <w:t>Наименование органа, выдавшего лицензию:</w:t>
      </w:r>
      <w:r>
        <w:rPr>
          <w:rStyle w:val="Subst"/>
          <w:rFonts w:eastAsiaTheme="minorEastAsia"/>
          <w:bCs w:val="0"/>
          <w:iCs w:val="0"/>
        </w:rPr>
        <w:t xml:space="preserve"> ФКЦБ (ФСФР) России</w:t>
      </w:r>
    </w:p>
    <w:p w:rsidR="00FC42F0" w:rsidRDefault="00FC42F0">
      <w:pPr>
        <w:ind w:left="400"/>
        <w:rPr>
          <w:rFonts w:eastAsiaTheme="minorEastAsia"/>
        </w:rPr>
      </w:pPr>
      <w:r>
        <w:rPr>
          <w:rFonts w:eastAsiaTheme="minorEastAsia"/>
        </w:rPr>
        <w:t>Дата, с которой регистратор осуществляет ведение реестра  владельцев ценных бумаг эмитента:</w:t>
      </w:r>
      <w:r>
        <w:rPr>
          <w:rStyle w:val="Subst"/>
          <w:rFonts w:eastAsiaTheme="minorEastAsia"/>
          <w:bCs w:val="0"/>
          <w:iCs w:val="0"/>
        </w:rPr>
        <w:t xml:space="preserve"> 01.02.2011</w:t>
      </w:r>
    </w:p>
    <w:p w:rsidR="00FC42F0" w:rsidRDefault="00FC42F0">
      <w:pPr>
        <w:pStyle w:val="2"/>
        <w:rPr>
          <w:rFonts w:eastAsiaTheme="minorEastAsia"/>
          <w:bCs w:val="0"/>
          <w:szCs w:val="20"/>
        </w:rPr>
      </w:pPr>
      <w:bookmarkStart w:id="98" w:name="_Toc324571720"/>
      <w:r>
        <w:rPr>
          <w:rFonts w:eastAsiaTheme="minorEastAsia"/>
          <w:bCs w:val="0"/>
          <w:szCs w:val="20"/>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8"/>
    </w:p>
    <w:p w:rsidR="00FC42F0" w:rsidRDefault="00FC42F0">
      <w:pPr>
        <w:ind w:left="200"/>
        <w:rPr>
          <w:rFonts w:eastAsiaTheme="minorEastAsia"/>
        </w:rPr>
      </w:pPr>
      <w:r>
        <w:rPr>
          <w:rStyle w:val="Subst"/>
          <w:rFonts w:eastAsiaTheme="minorEastAsia"/>
          <w:bCs w:val="0"/>
          <w:iCs w:val="0"/>
        </w:rPr>
        <w:t>Перечень нормативных актов по дивидендам, в том числе, регулирующих выплату нерезидентам:</w:t>
      </w:r>
      <w:r>
        <w:rPr>
          <w:rStyle w:val="Subst"/>
          <w:rFonts w:eastAsiaTheme="minorEastAsia"/>
          <w:bCs w:val="0"/>
          <w:iCs w:val="0"/>
        </w:rPr>
        <w:br/>
        <w:t>-</w:t>
      </w:r>
      <w:r>
        <w:rPr>
          <w:rStyle w:val="Subst"/>
          <w:rFonts w:eastAsiaTheme="minorEastAsia"/>
          <w:bCs w:val="0"/>
          <w:iCs w:val="0"/>
        </w:rPr>
        <w:tab/>
        <w:t>Налоговый кодекс Российской Федерации, ч.1, (с учетом изменений и дополнений)</w:t>
      </w:r>
      <w:r>
        <w:rPr>
          <w:rStyle w:val="Subst"/>
          <w:rFonts w:eastAsiaTheme="minorEastAsia"/>
          <w:bCs w:val="0"/>
          <w:iCs w:val="0"/>
        </w:rPr>
        <w:br/>
        <w:t>-</w:t>
      </w:r>
      <w:r>
        <w:rPr>
          <w:rStyle w:val="Subst"/>
          <w:rFonts w:eastAsiaTheme="minorEastAsia"/>
          <w:bCs w:val="0"/>
          <w:iCs w:val="0"/>
        </w:rPr>
        <w:tab/>
        <w:t>Налоговый кодекс Российской Федерации, ч.2, (с учетом изменений и дополнений)</w:t>
      </w:r>
      <w:r>
        <w:rPr>
          <w:rStyle w:val="Subst"/>
          <w:rFonts w:eastAsiaTheme="minorEastAsia"/>
          <w:bCs w:val="0"/>
          <w:iCs w:val="0"/>
        </w:rPr>
        <w:br/>
      </w:r>
      <w:r>
        <w:rPr>
          <w:rStyle w:val="Subst"/>
          <w:rFonts w:eastAsiaTheme="minorEastAsia"/>
          <w:bCs w:val="0"/>
          <w:iCs w:val="0"/>
        </w:rPr>
        <w:lastRenderedPageBreak/>
        <w:t>-</w:t>
      </w:r>
      <w:r>
        <w:rPr>
          <w:rStyle w:val="Subst"/>
          <w:rFonts w:eastAsiaTheme="minorEastAsia"/>
          <w:bCs w:val="0"/>
          <w:iCs w:val="0"/>
        </w:rPr>
        <w:tab/>
        <w:t>Федеральный Закон «О валютном регулировании и валютном контроле» №173-ФЗ от 10.12.03</w:t>
      </w:r>
      <w:r>
        <w:rPr>
          <w:rStyle w:val="Subst"/>
          <w:rFonts w:eastAsiaTheme="minorEastAsia"/>
          <w:bCs w:val="0"/>
          <w:iCs w:val="0"/>
        </w:rPr>
        <w:br/>
        <w:t>-</w:t>
      </w:r>
      <w:r>
        <w:rPr>
          <w:rStyle w:val="Subst"/>
          <w:rFonts w:eastAsiaTheme="minorEastAsia"/>
          <w:bCs w:val="0"/>
          <w:iCs w:val="0"/>
        </w:rPr>
        <w:tab/>
        <w:t>Федеральный закон «О рынке ценных бумаг» № 39-ФЗ от 22.04.96</w:t>
      </w:r>
      <w:r>
        <w:rPr>
          <w:rStyle w:val="Subst"/>
          <w:rFonts w:eastAsiaTheme="minorEastAsia"/>
          <w:bCs w:val="0"/>
          <w:iCs w:val="0"/>
        </w:rPr>
        <w:br/>
        <w:t>-</w:t>
      </w:r>
      <w:r>
        <w:rPr>
          <w:rStyle w:val="Subst"/>
          <w:rFonts w:eastAsiaTheme="minorEastAsia"/>
          <w:bCs w:val="0"/>
          <w:iCs w:val="0"/>
        </w:rPr>
        <w:tab/>
        <w:t>Федеральный закон "О противодействии легализации (отмыванию) доходов, полученных преступным путем, и финансированию терроризма" от 07.08.2001 № 115-ФЗ</w:t>
      </w:r>
      <w:r>
        <w:rPr>
          <w:rStyle w:val="Subst"/>
          <w:rFonts w:eastAsiaTheme="minorEastAsia"/>
          <w:bCs w:val="0"/>
          <w:iCs w:val="0"/>
        </w:rPr>
        <w:br/>
        <w:t>-</w:t>
      </w:r>
      <w:r>
        <w:rPr>
          <w:rStyle w:val="Subst"/>
          <w:rFonts w:eastAsiaTheme="minorEastAsia"/>
          <w:bCs w:val="0"/>
          <w:iCs w:val="0"/>
        </w:rPr>
        <w:tab/>
        <w:t>Федеральный закон «Об иностранных инвестициях в Российской Федерации» от 09.07.1999 № 160-ФЗ (с учетом изменений и дополнений)</w:t>
      </w:r>
      <w:r>
        <w:rPr>
          <w:rStyle w:val="Subst"/>
          <w:rFonts w:eastAsiaTheme="minorEastAsia"/>
          <w:bCs w:val="0"/>
          <w:iCs w:val="0"/>
        </w:rPr>
        <w:br/>
        <w:t>-</w:t>
      </w:r>
      <w:r>
        <w:rPr>
          <w:rStyle w:val="Subst"/>
          <w:rFonts w:eastAsiaTheme="minorEastAsia"/>
          <w:bCs w:val="0"/>
          <w:iCs w:val="0"/>
        </w:rPr>
        <w:tab/>
        <w:t>Постановление Правительства РФ от 9 июня 2001 г. N 456  "О заключении соглашений между Правительством Российской Федерации и правительствами иностранных государств о поощрении и взаимной защите капиталовложений"</w:t>
      </w:r>
      <w:r>
        <w:rPr>
          <w:rStyle w:val="Subst"/>
          <w:rFonts w:eastAsiaTheme="minorEastAsia"/>
          <w:bCs w:val="0"/>
          <w:iCs w:val="0"/>
        </w:rPr>
        <w:br/>
        <w:t>-</w:t>
      </w:r>
      <w:r>
        <w:rPr>
          <w:rStyle w:val="Subst"/>
          <w:rFonts w:eastAsiaTheme="minorEastAsia"/>
          <w:bCs w:val="0"/>
          <w:iCs w:val="0"/>
        </w:rPr>
        <w:tab/>
        <w:t>Иные законодательные акты</w:t>
      </w:r>
      <w:r>
        <w:rPr>
          <w:rStyle w:val="Subst"/>
          <w:rFonts w:eastAsiaTheme="minorEastAsia"/>
          <w:bCs w:val="0"/>
          <w:iCs w:val="0"/>
        </w:rPr>
        <w:br/>
        <w:t>В настоящее время акционерам-нерезидентам дивиденды выплачиваются в том же денежном эквиваленте, в каком получена чистая прибыль, то есть в рублях. Для этого акционер-нерезидент открывает в уполномоченном банке счет в валюте Российской Федерации.</w:t>
      </w:r>
      <w:r>
        <w:rPr>
          <w:rStyle w:val="Subst"/>
          <w:rFonts w:eastAsiaTheme="minorEastAsia"/>
          <w:bCs w:val="0"/>
          <w:iCs w:val="0"/>
        </w:rPr>
        <w:br/>
      </w:r>
    </w:p>
    <w:p w:rsidR="00FC42F0" w:rsidRDefault="00FC42F0">
      <w:pPr>
        <w:pStyle w:val="2"/>
        <w:rPr>
          <w:rFonts w:eastAsiaTheme="minorEastAsia"/>
          <w:bCs w:val="0"/>
          <w:szCs w:val="20"/>
        </w:rPr>
      </w:pPr>
      <w:bookmarkStart w:id="99" w:name="_Toc324571721"/>
      <w:r>
        <w:rPr>
          <w:rFonts w:eastAsiaTheme="minorEastAsia"/>
          <w:bCs w:val="0"/>
          <w:szCs w:val="20"/>
        </w:rPr>
        <w:t>8.7. Описание порядка налогообложения доходов по размещенным и размещаемым эмиссионным ценным бумагам эмитента</w:t>
      </w:r>
      <w:bookmarkEnd w:id="99"/>
    </w:p>
    <w:p w:rsidR="00FC42F0" w:rsidRDefault="00FC42F0">
      <w:pPr>
        <w:ind w:left="200"/>
        <w:rPr>
          <w:rFonts w:eastAsiaTheme="minorEastAsia"/>
        </w:rPr>
      </w:pPr>
      <w:r>
        <w:rPr>
          <w:rStyle w:val="Subst"/>
          <w:rFonts w:eastAsiaTheme="minorEastAsia"/>
          <w:bCs w:val="0"/>
          <w:iCs w:val="0"/>
        </w:rPr>
        <w:t>Порядок налогообложения по ценным бумагам эмитента регулируется Налоговым кодексом РФ.</w:t>
      </w:r>
      <w:r>
        <w:rPr>
          <w:rStyle w:val="Subst"/>
          <w:rFonts w:eastAsiaTheme="minorEastAsia"/>
          <w:bCs w:val="0"/>
          <w:iCs w:val="0"/>
        </w:rPr>
        <w:br/>
        <w:t>В соответствии с Главой 23 Налогового кодекса доходы физических лиц – налоговых резидентов РФ от долевого участия в деятельности организаций, полученных в виде дивидендов, облагаются налогом по ставке 9%, доходы физических лиц, не являющихся налоговыми резидентами РФ, – по ставке 15%.</w:t>
      </w:r>
      <w:r>
        <w:rPr>
          <w:rStyle w:val="Subst"/>
          <w:rFonts w:eastAsiaTheme="minorEastAsia"/>
          <w:bCs w:val="0"/>
          <w:iCs w:val="0"/>
        </w:rPr>
        <w:br/>
        <w:t>Порядок и сроки уплаты налога: обязанность удержать из доходов налогоплательщика сумму налога и уплатить ее в соответствующий бюджет возлагается на российскую организацию, являющуюся источником дохода налогоплательщика в виде дивидендов (налогового агента). Начисленная сумма налога удерживается непосредственно из доходов налогоплательщика при их фактической выплате.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и также для перечисления доходов со счетов налоговых агентов в банке на счета налогоплательщика, либо по его поручения на счета третьих лиц в банках.</w:t>
      </w:r>
      <w:r>
        <w:rPr>
          <w:rStyle w:val="Subst"/>
          <w:rFonts w:eastAsiaTheme="minorEastAsia"/>
          <w:bCs w:val="0"/>
          <w:iCs w:val="0"/>
        </w:rPr>
        <w:br/>
        <w:t>ОАО «Самараэнерго» как налоговый агент удерживает начисленную сумму налога из доходов физических лиц - получателей дивидендов при их выплате и перечисляет в бюджет в день выплаты дивидендов.</w:t>
      </w:r>
      <w:r>
        <w:rPr>
          <w:rStyle w:val="Subst"/>
          <w:rFonts w:eastAsiaTheme="minorEastAsia"/>
          <w:bCs w:val="0"/>
          <w:iCs w:val="0"/>
        </w:rPr>
        <w:br/>
        <w:t xml:space="preserve">В соответствии с Главой 23 Налогового кодекса РФ налог с доходов физических лиц – налоговых резидентов Российской Федерации от последующей реализации размещаемых ценных бумаг взимается по ставке 13%; физических лиц, не являющихся налоговыми резидентами Российской Федерации, – по ставке 30%. </w:t>
      </w:r>
      <w:r>
        <w:rPr>
          <w:rStyle w:val="Subst"/>
          <w:rFonts w:eastAsiaTheme="minorEastAsia"/>
          <w:bCs w:val="0"/>
          <w:iCs w:val="0"/>
        </w:rPr>
        <w:br/>
        <w:t xml:space="preserve">Порядок и сроки уплаты налога: расчет и уплата суммы налога осуществляется налоговым агентом по окончании налогового периода (календарного года) или при осуществлении им выплаты денежных средств налогоплательщика до истечения очередного налогового периода. При выплате денежных средств до истечения очередного налогового периода налог уплачивается с доли дохода, соответствующей доли дохода, соответствующей фактической сумме выплачиваемых денежных средств.   </w:t>
      </w:r>
      <w:r>
        <w:rPr>
          <w:rStyle w:val="Subst"/>
          <w:rFonts w:eastAsiaTheme="minorEastAsia"/>
          <w:bCs w:val="0"/>
          <w:iCs w:val="0"/>
        </w:rPr>
        <w:br/>
        <w:t>В соответствии с Главой 25 Налогового кодекса РФ, налог на доходы юридических лиц – налоговых резидентов Российской Федерации по размещаемым ценным бумагам в виде дивидендов взимается по ставке – 9%, иностранных юридических лиц – нерезидентов РФ – по ставке 15%.</w:t>
      </w:r>
      <w:r>
        <w:rPr>
          <w:rStyle w:val="Subst"/>
          <w:rFonts w:eastAsiaTheme="minorEastAsia"/>
          <w:bCs w:val="0"/>
          <w:iCs w:val="0"/>
        </w:rPr>
        <w:br/>
        <w:t>К доходам,полученным российскими организациями в виде дивидендов при условии,что на день принятия решения о выплате дивидендов получающая дивиденды организация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выплачивающей дивиденды организации или депозитарными расписками, дающими право на получение дивидендов, в сумме, соответствующей не менее 50 процентам общей суммы выплачеваемых организацией дивидендов, применяется налоговая ставка в размере 0 процентов.</w:t>
      </w:r>
      <w:r>
        <w:rPr>
          <w:rStyle w:val="Subst"/>
          <w:rFonts w:eastAsiaTheme="minorEastAsia"/>
          <w:bCs w:val="0"/>
          <w:iCs w:val="0"/>
        </w:rPr>
        <w:br/>
        <w:t>Налоговая ставка в размере 0 процентов сможет применятся к дивидендам, выплачиваемым начиная с 2011 г. и не ранее чем за 2010 г.</w:t>
      </w:r>
      <w:r>
        <w:rPr>
          <w:rStyle w:val="Subst"/>
          <w:rFonts w:eastAsiaTheme="minorEastAsia"/>
          <w:bCs w:val="0"/>
          <w:iCs w:val="0"/>
        </w:rPr>
        <w:br/>
        <w:t>Порядок и сроки уплаты налога: по доходам, выплачиваемым налогоплательщиками в виде дивидендов, а также процентов по государственным и муниципальным ценным бумагам,налог,удержанный при выплате дохода,перечисляется в бюджет налоговым агентом,осуществившим выплату,не позднее дня,следующего за днем выплаты.</w:t>
      </w:r>
      <w:r>
        <w:rPr>
          <w:rStyle w:val="Subst"/>
          <w:rFonts w:eastAsiaTheme="minorEastAsia"/>
          <w:bCs w:val="0"/>
          <w:iCs w:val="0"/>
        </w:rPr>
        <w:br/>
        <w:t xml:space="preserve">ОАО «Самараэнерго» как налоговый агент удерживает начисленную сумму налога из доходов юридических лиц резидентов - получателей дивидендов при их выплате и перечисляет в бюджет </w:t>
      </w:r>
      <w:r>
        <w:rPr>
          <w:rStyle w:val="Subst"/>
          <w:rFonts w:eastAsiaTheme="minorEastAsia"/>
          <w:bCs w:val="0"/>
          <w:iCs w:val="0"/>
        </w:rPr>
        <w:lastRenderedPageBreak/>
        <w:t>в течение 10 дней со дня выплаты дохода. Перечисление в бюджет налога от доходов, полученных юридическими лицами-нерезидентами, осуществляется в день выплаты дивидендов.</w:t>
      </w:r>
      <w:r>
        <w:rPr>
          <w:rStyle w:val="Subst"/>
          <w:rFonts w:eastAsiaTheme="minorEastAsia"/>
          <w:bCs w:val="0"/>
          <w:iCs w:val="0"/>
        </w:rPr>
        <w:br/>
        <w:t>В соответствии с Соглашением между Правительствами Российской Федерации и Республики Кипр от 05.12.98 г. к дивидендам, которые облагаются налогом в том государстве, резидентом которого является эмитент, применяется ставка, не превышающая 10%, а в соответствии с Соглашением между Правительствами Российской Федерации и Финляндии от 04.05.96 г. - не превышающая 12%. Указанные Соглашения применяются ОАО «Самараэнерго» в отношении компаний - резидентов Республики Кипр и Финляндии, надлежащим образом оформившим свое право на пониженную налоговую ставку.</w:t>
      </w:r>
      <w:r>
        <w:rPr>
          <w:rStyle w:val="Subst"/>
          <w:rFonts w:eastAsiaTheme="minorEastAsia"/>
          <w:bCs w:val="0"/>
          <w:iCs w:val="0"/>
        </w:rPr>
        <w:br/>
        <w:t>Дивиденды паевых инвестиционных фондов налогом не облагаются.</w:t>
      </w:r>
      <w:r>
        <w:rPr>
          <w:rStyle w:val="Subst"/>
          <w:rFonts w:eastAsiaTheme="minorEastAsia"/>
          <w:bCs w:val="0"/>
          <w:iCs w:val="0"/>
        </w:rPr>
        <w:br/>
        <w:t>В соответствии с п.1., ст.284 Главы 25 Налогового кодекса РФ, доходы юридических лиц – налого-вых резидентов РФ от операций по последующей реализации размещаемых ценных бумаг облагаются налогом на прибыль  по ставке 20%. Ставка налога для иностранных юридических лиц-нерезидентов, получающих доходы от источников, находящихся на территории РФ – 20%.</w:t>
      </w:r>
      <w:r>
        <w:rPr>
          <w:rStyle w:val="Subst"/>
          <w:rFonts w:eastAsiaTheme="minorEastAsia"/>
          <w:bCs w:val="0"/>
          <w:iCs w:val="0"/>
        </w:rPr>
        <w:br/>
      </w:r>
    </w:p>
    <w:p w:rsidR="00FC42F0" w:rsidRDefault="00FC42F0">
      <w:pPr>
        <w:pStyle w:val="2"/>
        <w:rPr>
          <w:rFonts w:eastAsiaTheme="minorEastAsia"/>
          <w:bCs w:val="0"/>
          <w:szCs w:val="20"/>
        </w:rPr>
      </w:pPr>
      <w:bookmarkStart w:id="100" w:name="_Toc324571722"/>
      <w:r>
        <w:rPr>
          <w:rFonts w:eastAsiaTheme="minorEastAsia"/>
          <w:bCs w:val="0"/>
          <w:szCs w:val="20"/>
        </w:rPr>
        <w:t>8.8. Сведения об объявленных (начисленных) и о выплаченных дивидендах по акциям эмитента, а также о доходах по облигациям эмитента</w:t>
      </w:r>
      <w:bookmarkEnd w:id="100"/>
    </w:p>
    <w:p w:rsidR="00FC42F0" w:rsidRDefault="00FC42F0">
      <w:pPr>
        <w:pStyle w:val="2"/>
        <w:rPr>
          <w:rFonts w:eastAsiaTheme="minorEastAsia"/>
          <w:bCs w:val="0"/>
          <w:szCs w:val="20"/>
        </w:rPr>
      </w:pPr>
      <w:bookmarkStart w:id="101" w:name="_Toc324571723"/>
      <w:r>
        <w:rPr>
          <w:rFonts w:eastAsiaTheme="minorEastAsia"/>
          <w:bCs w:val="0"/>
          <w:szCs w:val="20"/>
        </w:rPr>
        <w:t>8.8.1. Сведения об объявленных и выплаченных дивидендах по акциям эмитента</w:t>
      </w:r>
      <w:bookmarkEnd w:id="101"/>
    </w:p>
    <w:p w:rsidR="00FC42F0" w:rsidRDefault="00FC42F0">
      <w:pPr>
        <w:pStyle w:val="SubHeading"/>
        <w:ind w:left="200"/>
        <w:rPr>
          <w:rFonts w:eastAsiaTheme="minorEastAsia"/>
        </w:rPr>
      </w:pPr>
      <w:r>
        <w:rPr>
          <w:rFonts w:eastAsiaTheme="minorEastAsia"/>
        </w:rPr>
        <w:t>Дивидендный период</w:t>
      </w:r>
    </w:p>
    <w:p w:rsidR="00FC42F0" w:rsidRDefault="00FC42F0">
      <w:pPr>
        <w:ind w:left="400"/>
        <w:rPr>
          <w:rFonts w:eastAsiaTheme="minorEastAsia"/>
        </w:rPr>
      </w:pPr>
      <w:r>
        <w:rPr>
          <w:rFonts w:eastAsiaTheme="minorEastAsia"/>
        </w:rPr>
        <w:t>Год:</w:t>
      </w:r>
      <w:r>
        <w:rPr>
          <w:rStyle w:val="Subst"/>
          <w:rFonts w:eastAsiaTheme="minorEastAsia"/>
          <w:bCs w:val="0"/>
          <w:iCs w:val="0"/>
        </w:rPr>
        <w:t xml:space="preserve"> 2007</w:t>
      </w:r>
    </w:p>
    <w:p w:rsidR="00FC42F0" w:rsidRDefault="00FC42F0">
      <w:pPr>
        <w:ind w:left="400"/>
        <w:rPr>
          <w:rFonts w:eastAsiaTheme="minorEastAsia"/>
        </w:rPr>
      </w:pPr>
      <w:r>
        <w:rPr>
          <w:rFonts w:eastAsiaTheme="minorEastAsia"/>
        </w:rPr>
        <w:t>Период:</w:t>
      </w:r>
      <w:r>
        <w:rPr>
          <w:rStyle w:val="Subst"/>
          <w:rFonts w:eastAsiaTheme="minorEastAsia"/>
          <w:bCs w:val="0"/>
          <w:iCs w:val="0"/>
        </w:rPr>
        <w:t xml:space="preserve"> 3 мес.</w:t>
      </w:r>
    </w:p>
    <w:p w:rsidR="00FC42F0" w:rsidRDefault="00FC42F0">
      <w:pPr>
        <w:ind w:left="200"/>
        <w:rPr>
          <w:rFonts w:eastAsiaTheme="minorEastAsia"/>
        </w:rPr>
      </w:pPr>
      <w:r>
        <w:rPr>
          <w:rFonts w:eastAsiaTheme="minorEastAsia"/>
        </w:rPr>
        <w:t>Орган управления эмитента, принявший решение об объявлении дивидендов:</w:t>
      </w:r>
      <w:r>
        <w:rPr>
          <w:rStyle w:val="Subst"/>
          <w:rFonts w:eastAsiaTheme="minorEastAsia"/>
          <w:bCs w:val="0"/>
          <w:iCs w:val="0"/>
        </w:rPr>
        <w:t xml:space="preserve"> Годовое общее собрание акционеров</w:t>
      </w:r>
    </w:p>
    <w:p w:rsidR="00FC42F0" w:rsidRDefault="00FC42F0">
      <w:pPr>
        <w:ind w:left="200"/>
        <w:rPr>
          <w:rFonts w:eastAsiaTheme="minorEastAsia"/>
        </w:rPr>
      </w:pPr>
      <w:r>
        <w:rPr>
          <w:rFonts w:eastAsiaTheme="minorEastAsia"/>
        </w:rPr>
        <w:t>Дата проведения собрания (заседания) органа управления эмитента, на котором принято решение о выплате (объявлении) дивидендов:</w:t>
      </w:r>
      <w:r>
        <w:rPr>
          <w:rStyle w:val="Subst"/>
          <w:rFonts w:eastAsiaTheme="minorEastAsia"/>
          <w:bCs w:val="0"/>
          <w:iCs w:val="0"/>
        </w:rPr>
        <w:t xml:space="preserve"> 29.06.2007</w:t>
      </w:r>
    </w:p>
    <w:p w:rsidR="00FC42F0" w:rsidRDefault="00FC42F0">
      <w:pPr>
        <w:ind w:left="200"/>
        <w:rPr>
          <w:rFonts w:eastAsiaTheme="minorEastAsia"/>
        </w:rPr>
      </w:pPr>
      <w:r>
        <w:rPr>
          <w:rFonts w:eastAsiaTheme="minorEastAsia"/>
        </w:rPr>
        <w:t>Дата, на которую был составлен список лиц, имеющих право на получение дивидендов за данный дивидендный период:</w:t>
      </w:r>
      <w:r>
        <w:rPr>
          <w:rStyle w:val="Subst"/>
          <w:rFonts w:eastAsiaTheme="minorEastAsia"/>
          <w:bCs w:val="0"/>
          <w:iCs w:val="0"/>
        </w:rPr>
        <w:t xml:space="preserve"> 15.05.2007</w:t>
      </w:r>
    </w:p>
    <w:p w:rsidR="00FC42F0" w:rsidRDefault="00FC42F0">
      <w:pPr>
        <w:ind w:left="200"/>
        <w:rPr>
          <w:rFonts w:eastAsiaTheme="minorEastAsia"/>
        </w:rPr>
      </w:pPr>
      <w:r>
        <w:rPr>
          <w:rFonts w:eastAsiaTheme="minorEastAsia"/>
        </w:rPr>
        <w:t>Дата составления протокола:</w:t>
      </w:r>
      <w:r>
        <w:rPr>
          <w:rStyle w:val="Subst"/>
          <w:rFonts w:eastAsiaTheme="minorEastAsia"/>
          <w:bCs w:val="0"/>
          <w:iCs w:val="0"/>
        </w:rPr>
        <w:t xml:space="preserve"> 02.07.2007</w:t>
      </w:r>
    </w:p>
    <w:p w:rsidR="00FC42F0" w:rsidRDefault="00FC42F0">
      <w:pPr>
        <w:ind w:left="200"/>
        <w:rPr>
          <w:rFonts w:eastAsiaTheme="minorEastAsia"/>
        </w:rPr>
      </w:pPr>
      <w:r>
        <w:rPr>
          <w:rFonts w:eastAsiaTheme="minorEastAsia"/>
        </w:rPr>
        <w:t>Номер протокола:</w:t>
      </w:r>
      <w:r>
        <w:rPr>
          <w:rStyle w:val="Subst"/>
          <w:rFonts w:eastAsiaTheme="minorEastAsia"/>
          <w:bCs w:val="0"/>
          <w:iCs w:val="0"/>
        </w:rPr>
        <w:t xml:space="preserve"> 2007-1г</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Категория (тип) акций:</w:t>
      </w:r>
      <w:r>
        <w:rPr>
          <w:rStyle w:val="Subst"/>
          <w:rFonts w:eastAsiaTheme="minorEastAsia"/>
          <w:bCs w:val="0"/>
          <w:iCs w:val="0"/>
        </w:rPr>
        <w:t xml:space="preserve"> обыкновенные</w:t>
      </w:r>
    </w:p>
    <w:p w:rsidR="00FC42F0" w:rsidRDefault="00FC42F0">
      <w:pPr>
        <w:ind w:left="200"/>
        <w:rPr>
          <w:rFonts w:eastAsiaTheme="minorEastAsia"/>
        </w:rPr>
      </w:pPr>
      <w:r>
        <w:rPr>
          <w:rFonts w:eastAsiaTheme="minorEastAsia"/>
        </w:rPr>
        <w:t>Размер объявленных дивидендов по акциям данной категории (типа) в расчете на одну акцию, руб.:</w:t>
      </w:r>
      <w:r>
        <w:rPr>
          <w:rStyle w:val="Subst"/>
          <w:rFonts w:eastAsiaTheme="minorEastAsia"/>
          <w:bCs w:val="0"/>
          <w:iCs w:val="0"/>
        </w:rPr>
        <w:t xml:space="preserve"> 0.026568</w:t>
      </w:r>
    </w:p>
    <w:p w:rsidR="00FC42F0" w:rsidRDefault="00FC42F0">
      <w:pPr>
        <w:ind w:left="200"/>
        <w:rPr>
          <w:rFonts w:eastAsiaTheme="minorEastAsia"/>
        </w:rPr>
      </w:pPr>
      <w:r>
        <w:rPr>
          <w:rFonts w:eastAsiaTheme="minorEastAsia"/>
        </w:rPr>
        <w:t>Размер объявленных дивидендов в совокупности по всем акциям данной категории (типа), руб. :</w:t>
      </w:r>
      <w:r>
        <w:rPr>
          <w:rStyle w:val="Subst"/>
          <w:rFonts w:eastAsiaTheme="minorEastAsia"/>
          <w:bCs w:val="0"/>
          <w:iCs w:val="0"/>
        </w:rPr>
        <w:t xml:space="preserve"> 94 022 000</w:t>
      </w:r>
    </w:p>
    <w:p w:rsidR="00FC42F0" w:rsidRDefault="00FC42F0">
      <w:pPr>
        <w:ind w:left="200"/>
        <w:rPr>
          <w:rFonts w:eastAsiaTheme="minorEastAsia"/>
        </w:rPr>
      </w:pPr>
      <w:r>
        <w:rPr>
          <w:rFonts w:eastAsiaTheme="minorEastAsia"/>
        </w:rPr>
        <w:t>Общий размер дивидендов, выплаченных по всем акциям эмитента одной категории (типа), руб.:</w:t>
      </w:r>
      <w:r>
        <w:rPr>
          <w:rStyle w:val="Subst"/>
          <w:rFonts w:eastAsiaTheme="minorEastAsia"/>
          <w:bCs w:val="0"/>
          <w:iCs w:val="0"/>
        </w:rPr>
        <w:t xml:space="preserve"> 94 022 000</w:t>
      </w:r>
    </w:p>
    <w:p w:rsidR="00FC42F0" w:rsidRDefault="00FC42F0">
      <w:pPr>
        <w:ind w:left="200"/>
        <w:rPr>
          <w:rFonts w:eastAsiaTheme="minorEastAsia"/>
        </w:rPr>
      </w:pPr>
      <w:r>
        <w:rPr>
          <w:rFonts w:eastAsiaTheme="minorEastAsia"/>
        </w:rPr>
        <w:t>Источник выплаты объявленных дивидендов:</w:t>
      </w:r>
      <w:r>
        <w:rPr>
          <w:rStyle w:val="Subst"/>
          <w:rFonts w:eastAsiaTheme="minorEastAsia"/>
          <w:bCs w:val="0"/>
          <w:iCs w:val="0"/>
        </w:rPr>
        <w:t xml:space="preserve"> прибыль</w:t>
      </w:r>
    </w:p>
    <w:p w:rsidR="00FC42F0" w:rsidRDefault="00FC42F0">
      <w:pPr>
        <w:ind w:left="200"/>
        <w:rPr>
          <w:rFonts w:eastAsiaTheme="minorEastAsia"/>
        </w:rPr>
      </w:pPr>
      <w:r>
        <w:rPr>
          <w:rFonts w:eastAsiaTheme="minorEastAsia"/>
        </w:rPr>
        <w:t>Доля объявленных дивидендов в чистой прибыли отчетного года, %:</w:t>
      </w:r>
    </w:p>
    <w:p w:rsidR="00FC42F0" w:rsidRDefault="00FC42F0">
      <w:pPr>
        <w:ind w:left="200"/>
        <w:rPr>
          <w:rFonts w:eastAsiaTheme="minorEastAsia"/>
        </w:rPr>
      </w:pPr>
      <w:r>
        <w:rPr>
          <w:rFonts w:eastAsiaTheme="minorEastAsia"/>
        </w:rPr>
        <w:t>Доля выплаченных дивидендов в общем размере объявленных дивидендов по акциям данной категории (типа), %:</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Категория (тип) акций:</w:t>
      </w:r>
      <w:r>
        <w:rPr>
          <w:rStyle w:val="Subst"/>
          <w:rFonts w:eastAsiaTheme="minorEastAsia"/>
          <w:bCs w:val="0"/>
          <w:iCs w:val="0"/>
        </w:rPr>
        <w:t xml:space="preserve"> привилегированные, тип А</w:t>
      </w:r>
    </w:p>
    <w:p w:rsidR="00FC42F0" w:rsidRDefault="00FC42F0">
      <w:pPr>
        <w:ind w:left="200"/>
        <w:rPr>
          <w:rFonts w:eastAsiaTheme="minorEastAsia"/>
        </w:rPr>
      </w:pPr>
      <w:r>
        <w:rPr>
          <w:rFonts w:eastAsiaTheme="minorEastAsia"/>
        </w:rPr>
        <w:t>Размер объявленных дивидендов по акциям данной категории (типа) в расчете на одну акцию, руб.:</w:t>
      </w:r>
      <w:r>
        <w:rPr>
          <w:rStyle w:val="Subst"/>
          <w:rFonts w:eastAsiaTheme="minorEastAsia"/>
          <w:bCs w:val="0"/>
          <w:iCs w:val="0"/>
        </w:rPr>
        <w:t xml:space="preserve"> 0.026568</w:t>
      </w:r>
    </w:p>
    <w:p w:rsidR="00FC42F0" w:rsidRDefault="00FC42F0">
      <w:pPr>
        <w:ind w:left="200"/>
        <w:rPr>
          <w:rFonts w:eastAsiaTheme="minorEastAsia"/>
        </w:rPr>
      </w:pPr>
      <w:r>
        <w:rPr>
          <w:rFonts w:eastAsiaTheme="minorEastAsia"/>
        </w:rPr>
        <w:t>Размер объявленных дивидендов в совокупности по всем акциям данной категории (типа), руб. :</w:t>
      </w:r>
      <w:r>
        <w:rPr>
          <w:rStyle w:val="Subst"/>
          <w:rFonts w:eastAsiaTheme="minorEastAsia"/>
          <w:bCs w:val="0"/>
          <w:iCs w:val="0"/>
        </w:rPr>
        <w:t xml:space="preserve"> 13 868 000</w:t>
      </w:r>
    </w:p>
    <w:p w:rsidR="00FC42F0" w:rsidRDefault="00FC42F0">
      <w:pPr>
        <w:ind w:left="200"/>
        <w:rPr>
          <w:rFonts w:eastAsiaTheme="minorEastAsia"/>
        </w:rPr>
      </w:pPr>
      <w:r>
        <w:rPr>
          <w:rFonts w:eastAsiaTheme="minorEastAsia"/>
        </w:rPr>
        <w:t>Общий размер дивидендов, выплаченных по всем акциям эмитента одной категории (типа), руб.:</w:t>
      </w:r>
      <w:r>
        <w:rPr>
          <w:rStyle w:val="Subst"/>
          <w:rFonts w:eastAsiaTheme="minorEastAsia"/>
          <w:bCs w:val="0"/>
          <w:iCs w:val="0"/>
        </w:rPr>
        <w:t xml:space="preserve"> 13 868 000</w:t>
      </w:r>
    </w:p>
    <w:p w:rsidR="00FC42F0" w:rsidRDefault="00FC42F0">
      <w:pPr>
        <w:ind w:left="200"/>
        <w:rPr>
          <w:rFonts w:eastAsiaTheme="minorEastAsia"/>
        </w:rPr>
      </w:pPr>
      <w:r>
        <w:rPr>
          <w:rFonts w:eastAsiaTheme="minorEastAsia"/>
        </w:rPr>
        <w:t>Источник выплаты объявленных дивидендов:</w:t>
      </w:r>
      <w:r>
        <w:rPr>
          <w:rStyle w:val="Subst"/>
          <w:rFonts w:eastAsiaTheme="minorEastAsia"/>
          <w:bCs w:val="0"/>
          <w:iCs w:val="0"/>
        </w:rPr>
        <w:t xml:space="preserve"> прибыль</w:t>
      </w:r>
    </w:p>
    <w:p w:rsidR="00FC42F0" w:rsidRDefault="00FC42F0">
      <w:pPr>
        <w:ind w:left="200"/>
        <w:rPr>
          <w:rFonts w:eastAsiaTheme="minorEastAsia"/>
        </w:rPr>
      </w:pPr>
      <w:r>
        <w:rPr>
          <w:rFonts w:eastAsiaTheme="minorEastAsia"/>
        </w:rPr>
        <w:t>Доля объявленных дивидендов в чистой прибыли отчетного года, %:</w:t>
      </w:r>
    </w:p>
    <w:p w:rsidR="00FC42F0" w:rsidRDefault="00FC42F0">
      <w:pPr>
        <w:ind w:left="200"/>
        <w:rPr>
          <w:rFonts w:eastAsiaTheme="minorEastAsia"/>
        </w:rPr>
      </w:pPr>
      <w:r>
        <w:rPr>
          <w:rFonts w:eastAsiaTheme="minorEastAsia"/>
        </w:rPr>
        <w:t>Доля выплаченных дивидендов в общем размере объявленных дивидендов по акциям данной категории (типа), %:</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Срок, отведенный для выплаты объявленных дивидендов по акциям эмитента:</w:t>
      </w:r>
      <w:r>
        <w:rPr>
          <w:rFonts w:eastAsiaTheme="minorEastAsia"/>
        </w:rPr>
        <w:br/>
      </w:r>
      <w:r>
        <w:rPr>
          <w:rStyle w:val="Subst"/>
          <w:rFonts w:eastAsiaTheme="minorEastAsia"/>
          <w:bCs w:val="0"/>
          <w:iCs w:val="0"/>
        </w:rPr>
        <w:lastRenderedPageBreak/>
        <w:t>29.08.2007</w:t>
      </w:r>
    </w:p>
    <w:p w:rsidR="00FC42F0" w:rsidRDefault="00FC42F0">
      <w:pPr>
        <w:ind w:left="200"/>
        <w:rPr>
          <w:rFonts w:eastAsiaTheme="minorEastAsia"/>
        </w:rPr>
      </w:pPr>
      <w:r>
        <w:rPr>
          <w:rFonts w:eastAsiaTheme="minorEastAsia"/>
        </w:rPr>
        <w:t>Форма и иные условия выплаты объявленных дивидендов по акциям эмитента:</w:t>
      </w:r>
      <w:r>
        <w:rPr>
          <w:rFonts w:eastAsiaTheme="minorEastAsia"/>
        </w:rPr>
        <w:br/>
      </w:r>
      <w:r>
        <w:rPr>
          <w:rStyle w:val="Subst"/>
          <w:rFonts w:eastAsiaTheme="minorEastAsia"/>
          <w:bCs w:val="0"/>
          <w:iCs w:val="0"/>
        </w:rPr>
        <w:t>денежная</w:t>
      </w:r>
    </w:p>
    <w:p w:rsidR="00FC42F0" w:rsidRDefault="00FC42F0">
      <w:pPr>
        <w:ind w:left="200"/>
        <w:rPr>
          <w:rFonts w:eastAsiaTheme="minorEastAsia"/>
        </w:rPr>
      </w:pPr>
      <w:r>
        <w:rPr>
          <w:rStyle w:val="Subst"/>
          <w:rFonts w:eastAsiaTheme="minorEastAsia"/>
          <w:bCs w:val="0"/>
          <w:iCs w:val="0"/>
        </w:rPr>
        <w:t>Объявленные дивиденды по акциям эмитента выплачены эмитентом не в полном объеме</w:t>
      </w:r>
    </w:p>
    <w:p w:rsidR="00FC42F0" w:rsidRDefault="00FC42F0">
      <w:pPr>
        <w:ind w:left="200"/>
        <w:rPr>
          <w:rFonts w:eastAsiaTheme="minorEastAsia"/>
        </w:rPr>
      </w:pPr>
      <w:r>
        <w:rPr>
          <w:rFonts w:eastAsiaTheme="minorEastAsia"/>
        </w:rPr>
        <w:t>Причины невыплаты объявленных дивидендов:</w:t>
      </w:r>
      <w:r>
        <w:rPr>
          <w:rFonts w:eastAsiaTheme="minorEastAsia"/>
        </w:rPr>
        <w:br/>
      </w:r>
      <w:r>
        <w:rPr>
          <w:rStyle w:val="Subst"/>
          <w:rFonts w:eastAsiaTheme="minorEastAsia"/>
          <w:bCs w:val="0"/>
          <w:iCs w:val="0"/>
        </w:rPr>
        <w:t>Отсутствие данных для перечисления денежных средств в реестре акционеров Общества. Акционерам, своевременно предоставившим реестродержателю свои точные реквизиты для перечисления дивидендов, указанные перечисления произведены.</w:t>
      </w:r>
    </w:p>
    <w:p w:rsidR="00FC42F0" w:rsidRDefault="00FC42F0">
      <w:pPr>
        <w:ind w:left="200"/>
        <w:rPr>
          <w:rFonts w:eastAsiaTheme="minorEastAsia"/>
        </w:rPr>
      </w:pPr>
    </w:p>
    <w:p w:rsidR="00FC42F0" w:rsidRDefault="00FC42F0">
      <w:pPr>
        <w:pStyle w:val="SubHeading"/>
        <w:ind w:left="200"/>
        <w:rPr>
          <w:rFonts w:eastAsiaTheme="minorEastAsia"/>
        </w:rPr>
      </w:pPr>
      <w:r>
        <w:rPr>
          <w:rFonts w:eastAsiaTheme="minorEastAsia"/>
        </w:rPr>
        <w:t>Дивидендный период</w:t>
      </w:r>
    </w:p>
    <w:p w:rsidR="00FC42F0" w:rsidRDefault="00FC42F0">
      <w:pPr>
        <w:ind w:left="400"/>
        <w:rPr>
          <w:rFonts w:eastAsiaTheme="minorEastAsia"/>
        </w:rPr>
      </w:pPr>
      <w:r>
        <w:rPr>
          <w:rFonts w:eastAsiaTheme="minorEastAsia"/>
        </w:rPr>
        <w:t>Год:</w:t>
      </w:r>
      <w:r>
        <w:rPr>
          <w:rStyle w:val="Subst"/>
          <w:rFonts w:eastAsiaTheme="minorEastAsia"/>
          <w:bCs w:val="0"/>
          <w:iCs w:val="0"/>
        </w:rPr>
        <w:t xml:space="preserve"> 2007</w:t>
      </w:r>
    </w:p>
    <w:p w:rsidR="00FC42F0" w:rsidRDefault="00FC42F0">
      <w:pPr>
        <w:ind w:left="400"/>
        <w:rPr>
          <w:rFonts w:eastAsiaTheme="minorEastAsia"/>
        </w:rPr>
      </w:pPr>
      <w:r>
        <w:rPr>
          <w:rFonts w:eastAsiaTheme="minorEastAsia"/>
        </w:rPr>
        <w:t>Период:</w:t>
      </w:r>
      <w:r>
        <w:rPr>
          <w:rStyle w:val="Subst"/>
          <w:rFonts w:eastAsiaTheme="minorEastAsia"/>
          <w:bCs w:val="0"/>
          <w:iCs w:val="0"/>
        </w:rPr>
        <w:t xml:space="preserve"> полный год</w:t>
      </w:r>
    </w:p>
    <w:p w:rsidR="00FC42F0" w:rsidRDefault="00FC42F0">
      <w:pPr>
        <w:ind w:left="200"/>
        <w:rPr>
          <w:rFonts w:eastAsiaTheme="minorEastAsia"/>
        </w:rPr>
      </w:pPr>
      <w:r>
        <w:rPr>
          <w:rFonts w:eastAsiaTheme="minorEastAsia"/>
        </w:rPr>
        <w:t>Орган управления эмитента, принявший решение об объявлении дивидендов:</w:t>
      </w:r>
      <w:r>
        <w:rPr>
          <w:rStyle w:val="Subst"/>
          <w:rFonts w:eastAsiaTheme="minorEastAsia"/>
          <w:bCs w:val="0"/>
          <w:iCs w:val="0"/>
        </w:rPr>
        <w:t xml:space="preserve"> Годовое общее собрание акционеров</w:t>
      </w:r>
    </w:p>
    <w:p w:rsidR="00FC42F0" w:rsidRDefault="00FC42F0">
      <w:pPr>
        <w:ind w:left="200"/>
        <w:rPr>
          <w:rFonts w:eastAsiaTheme="minorEastAsia"/>
        </w:rPr>
      </w:pPr>
      <w:r>
        <w:rPr>
          <w:rFonts w:eastAsiaTheme="minorEastAsia"/>
        </w:rPr>
        <w:t>Дата проведения собрания (заседания) органа управления эмитента, на котором принято решение о выплате (объявлении) дивидендов:</w:t>
      </w:r>
      <w:r>
        <w:rPr>
          <w:rStyle w:val="Subst"/>
          <w:rFonts w:eastAsiaTheme="minorEastAsia"/>
          <w:bCs w:val="0"/>
          <w:iCs w:val="0"/>
        </w:rPr>
        <w:t xml:space="preserve"> 28.04.2008</w:t>
      </w:r>
    </w:p>
    <w:p w:rsidR="00FC42F0" w:rsidRDefault="00FC42F0">
      <w:pPr>
        <w:ind w:left="200"/>
        <w:rPr>
          <w:rFonts w:eastAsiaTheme="minorEastAsia"/>
        </w:rPr>
      </w:pPr>
      <w:r>
        <w:rPr>
          <w:rFonts w:eastAsiaTheme="minorEastAsia"/>
        </w:rPr>
        <w:t>Дата, на которую был составлен список лиц, имеющих право на получение дивидендов за данный дивидендный период:</w:t>
      </w:r>
      <w:r>
        <w:rPr>
          <w:rStyle w:val="Subst"/>
          <w:rFonts w:eastAsiaTheme="minorEastAsia"/>
          <w:bCs w:val="0"/>
          <w:iCs w:val="0"/>
        </w:rPr>
        <w:t xml:space="preserve"> 14.03.2008</w:t>
      </w:r>
    </w:p>
    <w:p w:rsidR="00FC42F0" w:rsidRDefault="00FC42F0">
      <w:pPr>
        <w:ind w:left="200"/>
        <w:rPr>
          <w:rFonts w:eastAsiaTheme="minorEastAsia"/>
        </w:rPr>
      </w:pPr>
      <w:r>
        <w:rPr>
          <w:rFonts w:eastAsiaTheme="minorEastAsia"/>
        </w:rPr>
        <w:t>Дата составления протокола:</w:t>
      </w:r>
      <w:r>
        <w:rPr>
          <w:rStyle w:val="Subst"/>
          <w:rFonts w:eastAsiaTheme="minorEastAsia"/>
          <w:bCs w:val="0"/>
          <w:iCs w:val="0"/>
        </w:rPr>
        <w:t xml:space="preserve"> 30.04.2008</w:t>
      </w:r>
    </w:p>
    <w:p w:rsidR="00FC42F0" w:rsidRDefault="00FC42F0">
      <w:pPr>
        <w:ind w:left="200"/>
        <w:rPr>
          <w:rFonts w:eastAsiaTheme="minorEastAsia"/>
        </w:rPr>
      </w:pPr>
      <w:r>
        <w:rPr>
          <w:rFonts w:eastAsiaTheme="minorEastAsia"/>
        </w:rPr>
        <w:t>Номер протокола:</w:t>
      </w:r>
      <w:r>
        <w:rPr>
          <w:rStyle w:val="Subst"/>
          <w:rFonts w:eastAsiaTheme="minorEastAsia"/>
          <w:bCs w:val="0"/>
          <w:iCs w:val="0"/>
        </w:rPr>
        <w:t xml:space="preserve"> №2008-1г</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Категория (тип) акций:</w:t>
      </w:r>
      <w:r>
        <w:rPr>
          <w:rStyle w:val="Subst"/>
          <w:rFonts w:eastAsiaTheme="minorEastAsia"/>
          <w:bCs w:val="0"/>
          <w:iCs w:val="0"/>
        </w:rPr>
        <w:t xml:space="preserve"> привилегированные, тип А</w:t>
      </w:r>
    </w:p>
    <w:p w:rsidR="00FC42F0" w:rsidRDefault="00FC42F0">
      <w:pPr>
        <w:ind w:left="200"/>
        <w:rPr>
          <w:rFonts w:eastAsiaTheme="minorEastAsia"/>
        </w:rPr>
      </w:pPr>
      <w:r>
        <w:rPr>
          <w:rFonts w:eastAsiaTheme="minorEastAsia"/>
        </w:rPr>
        <w:t>Размер объявленных дивидендов по акциям данной категории (типа) в расчете на одну акцию, руб.:</w:t>
      </w:r>
      <w:r>
        <w:rPr>
          <w:rStyle w:val="Subst"/>
          <w:rFonts w:eastAsiaTheme="minorEastAsia"/>
          <w:bCs w:val="0"/>
          <w:iCs w:val="0"/>
        </w:rPr>
        <w:t xml:space="preserve"> 0.094763</w:t>
      </w:r>
    </w:p>
    <w:p w:rsidR="00FC42F0" w:rsidRDefault="00FC42F0">
      <w:pPr>
        <w:ind w:left="200"/>
        <w:rPr>
          <w:rFonts w:eastAsiaTheme="minorEastAsia"/>
        </w:rPr>
      </w:pPr>
      <w:r>
        <w:rPr>
          <w:rFonts w:eastAsiaTheme="minorEastAsia"/>
        </w:rPr>
        <w:t>Размер объявленных дивидендов в совокупности по всем акциям данной категории (типа), руб. :</w:t>
      </w:r>
      <w:r>
        <w:rPr>
          <w:rStyle w:val="Subst"/>
          <w:rFonts w:eastAsiaTheme="minorEastAsia"/>
          <w:bCs w:val="0"/>
          <w:iCs w:val="0"/>
        </w:rPr>
        <w:t xml:space="preserve"> 46 466 000</w:t>
      </w:r>
    </w:p>
    <w:p w:rsidR="00FC42F0" w:rsidRDefault="00FC42F0">
      <w:pPr>
        <w:ind w:left="200"/>
        <w:rPr>
          <w:rFonts w:eastAsiaTheme="minorEastAsia"/>
        </w:rPr>
      </w:pPr>
      <w:r>
        <w:rPr>
          <w:rFonts w:eastAsiaTheme="minorEastAsia"/>
        </w:rPr>
        <w:t>Общий размер дивидендов, выплаченных по всем акциям эмитента одной категории (типа), руб.:</w:t>
      </w:r>
      <w:r>
        <w:rPr>
          <w:rStyle w:val="Subst"/>
          <w:rFonts w:eastAsiaTheme="minorEastAsia"/>
          <w:bCs w:val="0"/>
          <w:iCs w:val="0"/>
        </w:rPr>
        <w:t xml:space="preserve"> 46 466 000</w:t>
      </w:r>
    </w:p>
    <w:p w:rsidR="00FC42F0" w:rsidRDefault="00FC42F0">
      <w:pPr>
        <w:ind w:left="200"/>
        <w:rPr>
          <w:rFonts w:eastAsiaTheme="minorEastAsia"/>
        </w:rPr>
      </w:pPr>
      <w:r>
        <w:rPr>
          <w:rFonts w:eastAsiaTheme="minorEastAsia"/>
        </w:rPr>
        <w:t>Источник выплаты объявленных дивидендов:</w:t>
      </w:r>
      <w:r>
        <w:rPr>
          <w:rStyle w:val="Subst"/>
          <w:rFonts w:eastAsiaTheme="minorEastAsia"/>
          <w:bCs w:val="0"/>
          <w:iCs w:val="0"/>
        </w:rPr>
        <w:t xml:space="preserve"> прибыль</w:t>
      </w:r>
    </w:p>
    <w:p w:rsidR="00FC42F0" w:rsidRDefault="00FC42F0">
      <w:pPr>
        <w:ind w:left="200"/>
        <w:rPr>
          <w:rFonts w:eastAsiaTheme="minorEastAsia"/>
        </w:rPr>
      </w:pPr>
      <w:r>
        <w:rPr>
          <w:rFonts w:eastAsiaTheme="minorEastAsia"/>
        </w:rPr>
        <w:t>Доля объявленных дивидендов в чистой прибыли отчетного года, %:</w:t>
      </w:r>
    </w:p>
    <w:p w:rsidR="00FC42F0" w:rsidRDefault="00FC42F0">
      <w:pPr>
        <w:ind w:left="200"/>
        <w:rPr>
          <w:rFonts w:eastAsiaTheme="minorEastAsia"/>
        </w:rPr>
      </w:pPr>
      <w:r>
        <w:rPr>
          <w:rFonts w:eastAsiaTheme="minorEastAsia"/>
        </w:rPr>
        <w:t>Доля выплаченных дивидендов в общем размере объявленных дивидендов по акциям данной категории (типа), %:</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Категория (тип) акций:</w:t>
      </w:r>
      <w:r>
        <w:rPr>
          <w:rStyle w:val="Subst"/>
          <w:rFonts w:eastAsiaTheme="minorEastAsia"/>
          <w:bCs w:val="0"/>
          <w:iCs w:val="0"/>
        </w:rPr>
        <w:t xml:space="preserve"> обыкновенные</w:t>
      </w:r>
    </w:p>
    <w:p w:rsidR="00FC42F0" w:rsidRDefault="00FC42F0">
      <w:pPr>
        <w:ind w:left="200"/>
        <w:rPr>
          <w:rFonts w:eastAsiaTheme="minorEastAsia"/>
        </w:rPr>
      </w:pPr>
      <w:r>
        <w:rPr>
          <w:rFonts w:eastAsiaTheme="minorEastAsia"/>
        </w:rPr>
        <w:t>Размер объявленных дивидендов по акциям данной категории (типа) в расчете на одну акцию, руб.:</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Размер объявленных дивидендов в совокупности по всем акциям данной категории (типа), руб. :</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Общий размер дивидендов, выплаченных по всем акциям эмитента одной категории (типа), руб.:</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Источник выплаты объявленных дивидендов:</w:t>
      </w:r>
    </w:p>
    <w:p w:rsidR="00FC42F0" w:rsidRDefault="00FC42F0">
      <w:pPr>
        <w:ind w:left="200"/>
        <w:rPr>
          <w:rFonts w:eastAsiaTheme="minorEastAsia"/>
        </w:rPr>
      </w:pPr>
      <w:r>
        <w:rPr>
          <w:rFonts w:eastAsiaTheme="minorEastAsia"/>
        </w:rPr>
        <w:t>Доля объявленных дивидендов в чистой прибыли отчетного года, %:</w:t>
      </w:r>
    </w:p>
    <w:p w:rsidR="00FC42F0" w:rsidRDefault="00FC42F0">
      <w:pPr>
        <w:ind w:left="200"/>
        <w:rPr>
          <w:rFonts w:eastAsiaTheme="minorEastAsia"/>
        </w:rPr>
      </w:pPr>
      <w:r>
        <w:rPr>
          <w:rFonts w:eastAsiaTheme="minorEastAsia"/>
        </w:rPr>
        <w:t>Доля выплаченных дивидендов в общем размере объявленных дивидендов по акциям данной категории (типа), %:</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Срок, отведенный для выплаты объявленных дивидендов по акциям эмитента:</w:t>
      </w:r>
      <w:r>
        <w:rPr>
          <w:rFonts w:eastAsiaTheme="minorEastAsia"/>
        </w:rPr>
        <w:br/>
      </w:r>
      <w:r>
        <w:rPr>
          <w:rStyle w:val="Subst"/>
          <w:rFonts w:eastAsiaTheme="minorEastAsia"/>
          <w:bCs w:val="0"/>
          <w:iCs w:val="0"/>
        </w:rPr>
        <w:t>28.06.2008</w:t>
      </w:r>
    </w:p>
    <w:p w:rsidR="00FC42F0" w:rsidRDefault="00FC42F0">
      <w:pPr>
        <w:ind w:left="200"/>
        <w:rPr>
          <w:rFonts w:eastAsiaTheme="minorEastAsia"/>
        </w:rPr>
      </w:pPr>
      <w:r>
        <w:rPr>
          <w:rFonts w:eastAsiaTheme="minorEastAsia"/>
        </w:rPr>
        <w:t>Форма и иные условия выплаты объявленных дивидендов по акциям эмитента:</w:t>
      </w:r>
      <w:r>
        <w:rPr>
          <w:rFonts w:eastAsiaTheme="minorEastAsia"/>
        </w:rPr>
        <w:br/>
      </w:r>
      <w:r>
        <w:rPr>
          <w:rStyle w:val="Subst"/>
          <w:rFonts w:eastAsiaTheme="minorEastAsia"/>
          <w:bCs w:val="0"/>
          <w:iCs w:val="0"/>
        </w:rPr>
        <w:t>денежная</w:t>
      </w:r>
    </w:p>
    <w:p w:rsidR="00FC42F0" w:rsidRDefault="00FC42F0">
      <w:pPr>
        <w:ind w:left="200"/>
        <w:rPr>
          <w:rFonts w:eastAsiaTheme="minorEastAsia"/>
        </w:rPr>
      </w:pPr>
      <w:r>
        <w:rPr>
          <w:rStyle w:val="Subst"/>
          <w:rFonts w:eastAsiaTheme="minorEastAsia"/>
          <w:bCs w:val="0"/>
          <w:iCs w:val="0"/>
        </w:rPr>
        <w:t>Объявленные дивиденды по акциям эмитента выплачены эмитентом не в полном объеме</w:t>
      </w:r>
    </w:p>
    <w:p w:rsidR="00FC42F0" w:rsidRDefault="00FC42F0">
      <w:pPr>
        <w:ind w:left="200"/>
        <w:rPr>
          <w:rFonts w:eastAsiaTheme="minorEastAsia"/>
        </w:rPr>
      </w:pPr>
      <w:r>
        <w:rPr>
          <w:rFonts w:eastAsiaTheme="minorEastAsia"/>
        </w:rPr>
        <w:t>Причины невыплаты объявленных дивидендов:</w:t>
      </w:r>
      <w:r>
        <w:rPr>
          <w:rFonts w:eastAsiaTheme="minorEastAsia"/>
        </w:rPr>
        <w:br/>
      </w:r>
      <w:r>
        <w:rPr>
          <w:rStyle w:val="Subst"/>
          <w:rFonts w:eastAsiaTheme="minorEastAsia"/>
          <w:bCs w:val="0"/>
          <w:iCs w:val="0"/>
        </w:rPr>
        <w:t>Отсутствие данных для перечисления денежных средств в реестре акционеров Общества. Акционерам, своевременно предоставившим реестродержателю свои точные реквизиты для перечисления дивидендов, указанные перечисления произведены.</w:t>
      </w:r>
    </w:p>
    <w:p w:rsidR="00FC42F0" w:rsidRDefault="00FC42F0">
      <w:pPr>
        <w:ind w:left="200"/>
        <w:rPr>
          <w:rFonts w:eastAsiaTheme="minorEastAsia"/>
        </w:rPr>
      </w:pPr>
    </w:p>
    <w:p w:rsidR="00FC42F0" w:rsidRDefault="00FC42F0">
      <w:pPr>
        <w:pStyle w:val="SubHeading"/>
        <w:ind w:left="200"/>
        <w:rPr>
          <w:rFonts w:eastAsiaTheme="minorEastAsia"/>
        </w:rPr>
      </w:pPr>
      <w:r>
        <w:rPr>
          <w:rFonts w:eastAsiaTheme="minorEastAsia"/>
        </w:rPr>
        <w:t>Дивидендный период</w:t>
      </w:r>
    </w:p>
    <w:p w:rsidR="00FC42F0" w:rsidRDefault="00FC42F0">
      <w:pPr>
        <w:ind w:left="400"/>
        <w:rPr>
          <w:rFonts w:eastAsiaTheme="minorEastAsia"/>
        </w:rPr>
      </w:pPr>
      <w:r>
        <w:rPr>
          <w:rFonts w:eastAsiaTheme="minorEastAsia"/>
        </w:rPr>
        <w:t>Год:</w:t>
      </w:r>
      <w:r>
        <w:rPr>
          <w:rStyle w:val="Subst"/>
          <w:rFonts w:eastAsiaTheme="minorEastAsia"/>
          <w:bCs w:val="0"/>
          <w:iCs w:val="0"/>
        </w:rPr>
        <w:t xml:space="preserve"> 2008</w:t>
      </w:r>
    </w:p>
    <w:p w:rsidR="00FC42F0" w:rsidRDefault="00FC42F0">
      <w:pPr>
        <w:ind w:left="400"/>
        <w:rPr>
          <w:rFonts w:eastAsiaTheme="minorEastAsia"/>
        </w:rPr>
      </w:pPr>
      <w:r>
        <w:rPr>
          <w:rFonts w:eastAsiaTheme="minorEastAsia"/>
        </w:rPr>
        <w:t>Период:</w:t>
      </w:r>
      <w:r>
        <w:rPr>
          <w:rStyle w:val="Subst"/>
          <w:rFonts w:eastAsiaTheme="minorEastAsia"/>
          <w:bCs w:val="0"/>
          <w:iCs w:val="0"/>
        </w:rPr>
        <w:t xml:space="preserve"> полный год</w:t>
      </w:r>
    </w:p>
    <w:p w:rsidR="00FC42F0" w:rsidRDefault="00FC42F0">
      <w:pPr>
        <w:ind w:left="200"/>
        <w:rPr>
          <w:rFonts w:eastAsiaTheme="minorEastAsia"/>
        </w:rPr>
      </w:pPr>
      <w:r>
        <w:rPr>
          <w:rFonts w:eastAsiaTheme="minorEastAsia"/>
        </w:rPr>
        <w:lastRenderedPageBreak/>
        <w:t>Орган управления эмитента, принявший решение об объявлении дивидендов:</w:t>
      </w:r>
      <w:r>
        <w:rPr>
          <w:rStyle w:val="Subst"/>
          <w:rFonts w:eastAsiaTheme="minorEastAsia"/>
          <w:bCs w:val="0"/>
          <w:iCs w:val="0"/>
        </w:rPr>
        <w:t xml:space="preserve"> Годовое общее собрание акционеров</w:t>
      </w:r>
    </w:p>
    <w:p w:rsidR="00FC42F0" w:rsidRDefault="00FC42F0">
      <w:pPr>
        <w:ind w:left="200"/>
        <w:rPr>
          <w:rFonts w:eastAsiaTheme="minorEastAsia"/>
        </w:rPr>
      </w:pPr>
      <w:r>
        <w:rPr>
          <w:rFonts w:eastAsiaTheme="minorEastAsia"/>
        </w:rPr>
        <w:t>Дата проведения собрания (заседания) органа управления эмитента, на котором принято решение о выплате (объявлении) дивидендов:</w:t>
      </w:r>
      <w:r>
        <w:rPr>
          <w:rStyle w:val="Subst"/>
          <w:rFonts w:eastAsiaTheme="minorEastAsia"/>
          <w:bCs w:val="0"/>
          <w:iCs w:val="0"/>
        </w:rPr>
        <w:t xml:space="preserve"> 22.06.2009</w:t>
      </w:r>
    </w:p>
    <w:p w:rsidR="00FC42F0" w:rsidRDefault="00FC42F0">
      <w:pPr>
        <w:ind w:left="200"/>
        <w:rPr>
          <w:rFonts w:eastAsiaTheme="minorEastAsia"/>
        </w:rPr>
      </w:pPr>
      <w:r>
        <w:rPr>
          <w:rFonts w:eastAsiaTheme="minorEastAsia"/>
        </w:rPr>
        <w:t>Дата, на которую был составлен список лиц, имеющих право на получение дивидендов за данный дивидендный период:</w:t>
      </w:r>
      <w:r>
        <w:rPr>
          <w:rStyle w:val="Subst"/>
          <w:rFonts w:eastAsiaTheme="minorEastAsia"/>
          <w:bCs w:val="0"/>
          <w:iCs w:val="0"/>
        </w:rPr>
        <w:t xml:space="preserve"> 18.05.2009</w:t>
      </w:r>
    </w:p>
    <w:p w:rsidR="00FC42F0" w:rsidRDefault="00FC42F0">
      <w:pPr>
        <w:ind w:left="200"/>
        <w:rPr>
          <w:rFonts w:eastAsiaTheme="minorEastAsia"/>
        </w:rPr>
      </w:pPr>
      <w:r>
        <w:rPr>
          <w:rFonts w:eastAsiaTheme="minorEastAsia"/>
        </w:rPr>
        <w:t>Дата составления протокола:</w:t>
      </w:r>
      <w:r>
        <w:rPr>
          <w:rStyle w:val="Subst"/>
          <w:rFonts w:eastAsiaTheme="minorEastAsia"/>
          <w:bCs w:val="0"/>
          <w:iCs w:val="0"/>
        </w:rPr>
        <w:t xml:space="preserve"> 25.06.2009</w:t>
      </w:r>
    </w:p>
    <w:p w:rsidR="00FC42F0" w:rsidRDefault="00FC42F0">
      <w:pPr>
        <w:ind w:left="200"/>
        <w:rPr>
          <w:rFonts w:eastAsiaTheme="minorEastAsia"/>
        </w:rPr>
      </w:pPr>
      <w:r>
        <w:rPr>
          <w:rFonts w:eastAsiaTheme="minorEastAsia"/>
        </w:rPr>
        <w:t>Номер протокола:</w:t>
      </w:r>
      <w:r>
        <w:rPr>
          <w:rStyle w:val="Subst"/>
          <w:rFonts w:eastAsiaTheme="minorEastAsia"/>
          <w:bCs w:val="0"/>
          <w:iCs w:val="0"/>
        </w:rPr>
        <w:t xml:space="preserve"> №2009-1г</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Категория (тип) акций:</w:t>
      </w:r>
      <w:r>
        <w:rPr>
          <w:rStyle w:val="Subst"/>
          <w:rFonts w:eastAsiaTheme="minorEastAsia"/>
          <w:bCs w:val="0"/>
          <w:iCs w:val="0"/>
        </w:rPr>
        <w:t xml:space="preserve"> привилегированные, тип А</w:t>
      </w:r>
    </w:p>
    <w:p w:rsidR="00FC42F0" w:rsidRDefault="00FC42F0">
      <w:pPr>
        <w:ind w:left="200"/>
        <w:rPr>
          <w:rFonts w:eastAsiaTheme="minorEastAsia"/>
        </w:rPr>
      </w:pPr>
      <w:r>
        <w:rPr>
          <w:rFonts w:eastAsiaTheme="minorEastAsia"/>
        </w:rPr>
        <w:t>Размер объявленных дивидендов по акциям данной категории (типа) в расчете на одну акцию, руб.:</w:t>
      </w:r>
      <w:r>
        <w:rPr>
          <w:rStyle w:val="Subst"/>
          <w:rFonts w:eastAsiaTheme="minorEastAsia"/>
          <w:bCs w:val="0"/>
          <w:iCs w:val="0"/>
        </w:rPr>
        <w:t xml:space="preserve"> 0.007</w:t>
      </w:r>
    </w:p>
    <w:p w:rsidR="00FC42F0" w:rsidRDefault="00FC42F0">
      <w:pPr>
        <w:ind w:left="200"/>
        <w:rPr>
          <w:rFonts w:eastAsiaTheme="minorEastAsia"/>
        </w:rPr>
      </w:pPr>
      <w:r>
        <w:rPr>
          <w:rFonts w:eastAsiaTheme="minorEastAsia"/>
        </w:rPr>
        <w:t>Размер объявленных дивидендов в совокупности по всем акциям данной категории (типа), руб. :</w:t>
      </w:r>
      <w:r>
        <w:rPr>
          <w:rStyle w:val="Subst"/>
          <w:rFonts w:eastAsiaTheme="minorEastAsia"/>
          <w:bCs w:val="0"/>
          <w:iCs w:val="0"/>
        </w:rPr>
        <w:t xml:space="preserve"> 3 654 000</w:t>
      </w:r>
    </w:p>
    <w:p w:rsidR="00FC42F0" w:rsidRDefault="00FC42F0">
      <w:pPr>
        <w:ind w:left="200"/>
        <w:rPr>
          <w:rFonts w:eastAsiaTheme="minorEastAsia"/>
        </w:rPr>
      </w:pPr>
      <w:r>
        <w:rPr>
          <w:rFonts w:eastAsiaTheme="minorEastAsia"/>
        </w:rPr>
        <w:t>Общий размер дивидендов, выплаченных по всем акциям эмитента одной категории (типа), руб.:</w:t>
      </w:r>
      <w:r>
        <w:rPr>
          <w:rStyle w:val="Subst"/>
          <w:rFonts w:eastAsiaTheme="minorEastAsia"/>
          <w:bCs w:val="0"/>
          <w:iCs w:val="0"/>
        </w:rPr>
        <w:t xml:space="preserve"> 3 654 000</w:t>
      </w:r>
    </w:p>
    <w:p w:rsidR="00FC42F0" w:rsidRDefault="00FC42F0">
      <w:pPr>
        <w:ind w:left="200"/>
        <w:rPr>
          <w:rFonts w:eastAsiaTheme="minorEastAsia"/>
        </w:rPr>
      </w:pPr>
      <w:r>
        <w:rPr>
          <w:rFonts w:eastAsiaTheme="minorEastAsia"/>
        </w:rPr>
        <w:t>Источник выплаты объявленных дивидендов:</w:t>
      </w:r>
      <w:r>
        <w:rPr>
          <w:rStyle w:val="Subst"/>
          <w:rFonts w:eastAsiaTheme="minorEastAsia"/>
          <w:bCs w:val="0"/>
          <w:iCs w:val="0"/>
        </w:rPr>
        <w:t xml:space="preserve"> прибыль</w:t>
      </w:r>
    </w:p>
    <w:p w:rsidR="00FC42F0" w:rsidRDefault="00FC42F0">
      <w:pPr>
        <w:ind w:left="200"/>
        <w:rPr>
          <w:rFonts w:eastAsiaTheme="minorEastAsia"/>
        </w:rPr>
      </w:pPr>
      <w:r>
        <w:rPr>
          <w:rFonts w:eastAsiaTheme="minorEastAsia"/>
        </w:rPr>
        <w:t>Доля объявленных дивидендов в чистой прибыли отчетного года, %:</w:t>
      </w:r>
    </w:p>
    <w:p w:rsidR="00FC42F0" w:rsidRDefault="00FC42F0">
      <w:pPr>
        <w:ind w:left="200"/>
        <w:rPr>
          <w:rFonts w:eastAsiaTheme="minorEastAsia"/>
        </w:rPr>
      </w:pPr>
      <w:r>
        <w:rPr>
          <w:rFonts w:eastAsiaTheme="minorEastAsia"/>
        </w:rPr>
        <w:t>Доля выплаченных дивидендов в общем размере объявленных дивидендов по акциям данной категории (типа), %:</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Категория (тип) акций:</w:t>
      </w:r>
      <w:r>
        <w:rPr>
          <w:rStyle w:val="Subst"/>
          <w:rFonts w:eastAsiaTheme="minorEastAsia"/>
          <w:bCs w:val="0"/>
          <w:iCs w:val="0"/>
        </w:rPr>
        <w:t xml:space="preserve"> обыкновенные</w:t>
      </w:r>
    </w:p>
    <w:p w:rsidR="00FC42F0" w:rsidRDefault="00FC42F0">
      <w:pPr>
        <w:ind w:left="200"/>
        <w:rPr>
          <w:rFonts w:eastAsiaTheme="minorEastAsia"/>
        </w:rPr>
      </w:pPr>
      <w:r>
        <w:rPr>
          <w:rFonts w:eastAsiaTheme="minorEastAsia"/>
        </w:rPr>
        <w:t>Размер объявленных дивидендов по акциям данной категории (типа) в расчете на одну акцию, руб.:</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Размер объявленных дивидендов в совокупности по всем акциям данной категории (типа), руб. :</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Общий размер дивидендов, выплаченных по всем акциям эмитента одной категории (типа), руб.:</w:t>
      </w:r>
      <w:r>
        <w:rPr>
          <w:rStyle w:val="Subst"/>
          <w:rFonts w:eastAsiaTheme="minorEastAsia"/>
          <w:bCs w:val="0"/>
          <w:iCs w:val="0"/>
        </w:rPr>
        <w:t xml:space="preserve"> 0</w:t>
      </w:r>
    </w:p>
    <w:p w:rsidR="00FC42F0" w:rsidRDefault="00FC42F0">
      <w:pPr>
        <w:ind w:left="200"/>
        <w:rPr>
          <w:rFonts w:eastAsiaTheme="minorEastAsia"/>
        </w:rPr>
      </w:pPr>
      <w:r>
        <w:rPr>
          <w:rFonts w:eastAsiaTheme="minorEastAsia"/>
        </w:rPr>
        <w:t>Источник выплаты объявленных дивидендов:</w:t>
      </w:r>
    </w:p>
    <w:p w:rsidR="00FC42F0" w:rsidRDefault="00FC42F0">
      <w:pPr>
        <w:ind w:left="200"/>
        <w:rPr>
          <w:rFonts w:eastAsiaTheme="minorEastAsia"/>
        </w:rPr>
      </w:pPr>
      <w:r>
        <w:rPr>
          <w:rFonts w:eastAsiaTheme="minorEastAsia"/>
        </w:rPr>
        <w:t>Доля объявленных дивидендов в чистой прибыли отчетного года, %:</w:t>
      </w:r>
    </w:p>
    <w:p w:rsidR="00FC42F0" w:rsidRDefault="00FC42F0">
      <w:pPr>
        <w:ind w:left="200"/>
        <w:rPr>
          <w:rFonts w:eastAsiaTheme="minorEastAsia"/>
        </w:rPr>
      </w:pPr>
      <w:r>
        <w:rPr>
          <w:rFonts w:eastAsiaTheme="minorEastAsia"/>
        </w:rPr>
        <w:t>Доля выплаченных дивидендов в общем размере объявленных дивидендов по акциям данной категории (типа), %:</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Срок, отведенный для выплаты объявленных дивидендов по акциям эмитента:</w:t>
      </w:r>
      <w:r>
        <w:rPr>
          <w:rFonts w:eastAsiaTheme="minorEastAsia"/>
        </w:rPr>
        <w:br/>
      </w:r>
      <w:r>
        <w:rPr>
          <w:rStyle w:val="Subst"/>
          <w:rFonts w:eastAsiaTheme="minorEastAsia"/>
          <w:bCs w:val="0"/>
          <w:iCs w:val="0"/>
        </w:rPr>
        <w:t>22.08.2009</w:t>
      </w:r>
    </w:p>
    <w:p w:rsidR="00FC42F0" w:rsidRDefault="00FC42F0">
      <w:pPr>
        <w:ind w:left="200"/>
        <w:rPr>
          <w:rFonts w:eastAsiaTheme="minorEastAsia"/>
        </w:rPr>
      </w:pPr>
      <w:r>
        <w:rPr>
          <w:rFonts w:eastAsiaTheme="minorEastAsia"/>
        </w:rPr>
        <w:t>Форма и иные условия выплаты объявленных дивидендов по акциям эмитента:</w:t>
      </w:r>
      <w:r>
        <w:rPr>
          <w:rFonts w:eastAsiaTheme="minorEastAsia"/>
        </w:rPr>
        <w:br/>
      </w:r>
      <w:r>
        <w:rPr>
          <w:rStyle w:val="Subst"/>
          <w:rFonts w:eastAsiaTheme="minorEastAsia"/>
          <w:bCs w:val="0"/>
          <w:iCs w:val="0"/>
        </w:rPr>
        <w:t>денежная</w:t>
      </w:r>
    </w:p>
    <w:p w:rsidR="00FC42F0" w:rsidRDefault="00FC42F0">
      <w:pPr>
        <w:ind w:left="200"/>
        <w:rPr>
          <w:rFonts w:eastAsiaTheme="minorEastAsia"/>
        </w:rPr>
      </w:pPr>
      <w:r>
        <w:rPr>
          <w:rStyle w:val="Subst"/>
          <w:rFonts w:eastAsiaTheme="minorEastAsia"/>
          <w:bCs w:val="0"/>
          <w:iCs w:val="0"/>
        </w:rPr>
        <w:t>Объявленные дивиденды по акциям эмитента выплачены эмитентом не в полном объеме</w:t>
      </w:r>
    </w:p>
    <w:p w:rsidR="00FC42F0" w:rsidRDefault="00FC42F0">
      <w:pPr>
        <w:ind w:left="200"/>
        <w:rPr>
          <w:rFonts w:eastAsiaTheme="minorEastAsia"/>
        </w:rPr>
      </w:pPr>
      <w:r>
        <w:rPr>
          <w:rFonts w:eastAsiaTheme="minorEastAsia"/>
        </w:rPr>
        <w:t>Причины невыплаты объявленных дивидендов:</w:t>
      </w:r>
      <w:r>
        <w:rPr>
          <w:rFonts w:eastAsiaTheme="minorEastAsia"/>
        </w:rPr>
        <w:br/>
      </w:r>
      <w:r>
        <w:rPr>
          <w:rStyle w:val="Subst"/>
          <w:rFonts w:eastAsiaTheme="minorEastAsia"/>
          <w:bCs w:val="0"/>
          <w:iCs w:val="0"/>
        </w:rPr>
        <w:t>Отсутствие данных для перечисления денежных средств в реестре акционеров Общества. Акционерам, своевременно предоставившим реестродержателю свои точные реквизиты для перечисления дивидендов, указанные перечисления произведены.</w:t>
      </w:r>
    </w:p>
    <w:p w:rsidR="00FC42F0" w:rsidRDefault="00FC42F0">
      <w:pPr>
        <w:ind w:left="200"/>
        <w:rPr>
          <w:rFonts w:eastAsiaTheme="minorEastAsia"/>
        </w:rPr>
      </w:pPr>
    </w:p>
    <w:p w:rsidR="00FC42F0" w:rsidRDefault="00FC42F0">
      <w:pPr>
        <w:pStyle w:val="SubHeading"/>
        <w:ind w:left="200"/>
        <w:rPr>
          <w:rFonts w:eastAsiaTheme="minorEastAsia"/>
        </w:rPr>
      </w:pPr>
      <w:r>
        <w:rPr>
          <w:rFonts w:eastAsiaTheme="minorEastAsia"/>
        </w:rPr>
        <w:t>Дивидендный период</w:t>
      </w:r>
    </w:p>
    <w:p w:rsidR="00FC42F0" w:rsidRDefault="00FC42F0">
      <w:pPr>
        <w:ind w:left="400"/>
        <w:rPr>
          <w:rFonts w:eastAsiaTheme="minorEastAsia"/>
        </w:rPr>
      </w:pPr>
      <w:r>
        <w:rPr>
          <w:rFonts w:eastAsiaTheme="minorEastAsia"/>
        </w:rPr>
        <w:t>Год:</w:t>
      </w:r>
      <w:r>
        <w:rPr>
          <w:rStyle w:val="Subst"/>
          <w:rFonts w:eastAsiaTheme="minorEastAsia"/>
          <w:bCs w:val="0"/>
          <w:iCs w:val="0"/>
        </w:rPr>
        <w:t xml:space="preserve"> 2010</w:t>
      </w:r>
    </w:p>
    <w:p w:rsidR="00FC42F0" w:rsidRDefault="00FC42F0">
      <w:pPr>
        <w:ind w:left="400"/>
        <w:rPr>
          <w:rFonts w:eastAsiaTheme="minorEastAsia"/>
        </w:rPr>
      </w:pPr>
      <w:r>
        <w:rPr>
          <w:rFonts w:eastAsiaTheme="minorEastAsia"/>
        </w:rPr>
        <w:t>Период:</w:t>
      </w:r>
      <w:r>
        <w:rPr>
          <w:rStyle w:val="Subst"/>
          <w:rFonts w:eastAsiaTheme="minorEastAsia"/>
          <w:bCs w:val="0"/>
          <w:iCs w:val="0"/>
        </w:rPr>
        <w:t xml:space="preserve"> полный год</w:t>
      </w:r>
    </w:p>
    <w:p w:rsidR="00FC42F0" w:rsidRDefault="00FC42F0">
      <w:pPr>
        <w:ind w:left="200"/>
        <w:rPr>
          <w:rFonts w:eastAsiaTheme="minorEastAsia"/>
        </w:rPr>
      </w:pPr>
      <w:r>
        <w:rPr>
          <w:rFonts w:eastAsiaTheme="minorEastAsia"/>
        </w:rPr>
        <w:t>Орган управления эмитента, принявший решение об объявлении дивидендов:</w:t>
      </w:r>
      <w:r>
        <w:rPr>
          <w:rStyle w:val="Subst"/>
          <w:rFonts w:eastAsiaTheme="minorEastAsia"/>
          <w:bCs w:val="0"/>
          <w:iCs w:val="0"/>
        </w:rPr>
        <w:t xml:space="preserve"> Годовое общее собрание акционеров</w:t>
      </w:r>
    </w:p>
    <w:p w:rsidR="00FC42F0" w:rsidRDefault="00FC42F0">
      <w:pPr>
        <w:ind w:left="200"/>
        <w:rPr>
          <w:rFonts w:eastAsiaTheme="minorEastAsia"/>
        </w:rPr>
      </w:pPr>
      <w:r>
        <w:rPr>
          <w:rFonts w:eastAsiaTheme="minorEastAsia"/>
        </w:rPr>
        <w:t>Дата проведения собрания (заседания) органа управления эмитента, на котором принято решение о выплате (объявлении) дивидендов:</w:t>
      </w:r>
      <w:r>
        <w:rPr>
          <w:rStyle w:val="Subst"/>
          <w:rFonts w:eastAsiaTheme="minorEastAsia"/>
          <w:bCs w:val="0"/>
          <w:iCs w:val="0"/>
        </w:rPr>
        <w:t xml:space="preserve"> 10.06.2011</w:t>
      </w:r>
    </w:p>
    <w:p w:rsidR="00FC42F0" w:rsidRDefault="00FC42F0">
      <w:pPr>
        <w:ind w:left="200"/>
        <w:rPr>
          <w:rFonts w:eastAsiaTheme="minorEastAsia"/>
        </w:rPr>
      </w:pPr>
      <w:r>
        <w:rPr>
          <w:rFonts w:eastAsiaTheme="minorEastAsia"/>
        </w:rPr>
        <w:t>Дата, на которую был составлен список лиц, имеющих право на получение дивидендов за данный дивидендный период:</w:t>
      </w:r>
      <w:r>
        <w:rPr>
          <w:rStyle w:val="Subst"/>
          <w:rFonts w:eastAsiaTheme="minorEastAsia"/>
          <w:bCs w:val="0"/>
          <w:iCs w:val="0"/>
        </w:rPr>
        <w:t xml:space="preserve"> 27.04.2011</w:t>
      </w:r>
    </w:p>
    <w:p w:rsidR="00FC42F0" w:rsidRDefault="00FC42F0">
      <w:pPr>
        <w:ind w:left="200"/>
        <w:rPr>
          <w:rFonts w:eastAsiaTheme="minorEastAsia"/>
        </w:rPr>
      </w:pPr>
      <w:r>
        <w:rPr>
          <w:rFonts w:eastAsiaTheme="minorEastAsia"/>
        </w:rPr>
        <w:t>Дата составления протокола:</w:t>
      </w:r>
      <w:r>
        <w:rPr>
          <w:rStyle w:val="Subst"/>
          <w:rFonts w:eastAsiaTheme="minorEastAsia"/>
          <w:bCs w:val="0"/>
          <w:iCs w:val="0"/>
        </w:rPr>
        <w:t xml:space="preserve"> 15.06.2011</w:t>
      </w:r>
    </w:p>
    <w:p w:rsidR="00FC42F0" w:rsidRDefault="00FC42F0">
      <w:pPr>
        <w:ind w:left="200"/>
        <w:rPr>
          <w:rFonts w:eastAsiaTheme="minorEastAsia"/>
        </w:rPr>
      </w:pPr>
      <w:r>
        <w:rPr>
          <w:rFonts w:eastAsiaTheme="minorEastAsia"/>
        </w:rPr>
        <w:t>Номер протокола:</w:t>
      </w:r>
      <w:r>
        <w:rPr>
          <w:rStyle w:val="Subst"/>
          <w:rFonts w:eastAsiaTheme="minorEastAsia"/>
          <w:bCs w:val="0"/>
          <w:iCs w:val="0"/>
        </w:rPr>
        <w:t xml:space="preserve"> №2011-1г</w:t>
      </w:r>
    </w:p>
    <w:p w:rsidR="00FC42F0" w:rsidRDefault="00FC42F0">
      <w:pPr>
        <w:pStyle w:val="ThinDelim"/>
        <w:rPr>
          <w:rFonts w:eastAsiaTheme="minorEastAsia"/>
          <w:szCs w:val="20"/>
        </w:rPr>
      </w:pPr>
    </w:p>
    <w:p w:rsidR="00FC42F0" w:rsidRDefault="00FC42F0">
      <w:pPr>
        <w:ind w:left="200"/>
        <w:rPr>
          <w:rFonts w:eastAsiaTheme="minorEastAsia"/>
        </w:rPr>
      </w:pPr>
      <w:r>
        <w:rPr>
          <w:rFonts w:eastAsiaTheme="minorEastAsia"/>
        </w:rPr>
        <w:t>Категория (тип) акций:</w:t>
      </w:r>
      <w:r>
        <w:rPr>
          <w:rStyle w:val="Subst"/>
          <w:rFonts w:eastAsiaTheme="minorEastAsia"/>
          <w:bCs w:val="0"/>
          <w:iCs w:val="0"/>
        </w:rPr>
        <w:t xml:space="preserve"> обыкновенные</w:t>
      </w:r>
    </w:p>
    <w:p w:rsidR="00FC42F0" w:rsidRDefault="00FC42F0">
      <w:pPr>
        <w:ind w:left="200"/>
        <w:rPr>
          <w:rFonts w:eastAsiaTheme="minorEastAsia"/>
        </w:rPr>
      </w:pPr>
      <w:r>
        <w:rPr>
          <w:rFonts w:eastAsiaTheme="minorEastAsia"/>
        </w:rPr>
        <w:t>Размер объявленных дивидендов по акциям данной категории (типа) в расчете на одну акцию, руб.:</w:t>
      </w:r>
      <w:r>
        <w:rPr>
          <w:rStyle w:val="Subst"/>
          <w:rFonts w:eastAsiaTheme="minorEastAsia"/>
          <w:bCs w:val="0"/>
          <w:iCs w:val="0"/>
        </w:rPr>
        <w:t xml:space="preserve"> 0.197</w:t>
      </w:r>
    </w:p>
    <w:p w:rsidR="00FC42F0" w:rsidRDefault="00FC42F0">
      <w:pPr>
        <w:ind w:left="200"/>
        <w:rPr>
          <w:rFonts w:eastAsiaTheme="minorEastAsia"/>
        </w:rPr>
      </w:pPr>
      <w:r>
        <w:rPr>
          <w:rFonts w:eastAsiaTheme="minorEastAsia"/>
        </w:rPr>
        <w:t>Размер объявленных дивидендов в совокупности по всем акциям данной категории (типа), руб. :</w:t>
      </w:r>
      <w:r>
        <w:rPr>
          <w:rStyle w:val="Subst"/>
          <w:rFonts w:eastAsiaTheme="minorEastAsia"/>
          <w:bCs w:val="0"/>
          <w:iCs w:val="0"/>
        </w:rPr>
        <w:t xml:space="preserve"> 697 </w:t>
      </w:r>
      <w:r>
        <w:rPr>
          <w:rStyle w:val="Subst"/>
          <w:rFonts w:eastAsiaTheme="minorEastAsia"/>
          <w:bCs w:val="0"/>
          <w:iCs w:val="0"/>
        </w:rPr>
        <w:lastRenderedPageBreak/>
        <w:t>167 505.23</w:t>
      </w:r>
    </w:p>
    <w:p w:rsidR="00FC42F0" w:rsidRDefault="00FC42F0">
      <w:pPr>
        <w:ind w:left="200"/>
        <w:rPr>
          <w:rFonts w:eastAsiaTheme="minorEastAsia"/>
        </w:rPr>
      </w:pPr>
      <w:r>
        <w:rPr>
          <w:rFonts w:eastAsiaTheme="minorEastAsia"/>
        </w:rPr>
        <w:t>Общий размер дивидендов, выплаченных по всем акциям эмитента одной категории (типа), руб.:</w:t>
      </w:r>
    </w:p>
    <w:p w:rsidR="00FC42F0" w:rsidRDefault="00FC42F0">
      <w:pPr>
        <w:ind w:left="200"/>
        <w:rPr>
          <w:rFonts w:eastAsiaTheme="minorEastAsia"/>
        </w:rPr>
      </w:pPr>
      <w:r>
        <w:rPr>
          <w:rFonts w:eastAsiaTheme="minorEastAsia"/>
        </w:rPr>
        <w:t>Источник выплаты объявленных дивидендов:</w:t>
      </w:r>
      <w:r>
        <w:rPr>
          <w:rStyle w:val="Subst"/>
          <w:rFonts w:eastAsiaTheme="minorEastAsia"/>
          <w:bCs w:val="0"/>
          <w:iCs w:val="0"/>
        </w:rPr>
        <w:t xml:space="preserve"> прибыль</w:t>
      </w:r>
    </w:p>
    <w:p w:rsidR="00FC42F0" w:rsidRDefault="00FC42F0">
      <w:pPr>
        <w:ind w:left="200"/>
        <w:rPr>
          <w:rFonts w:eastAsiaTheme="minorEastAsia"/>
        </w:rPr>
      </w:pPr>
      <w:r>
        <w:rPr>
          <w:rFonts w:eastAsiaTheme="minorEastAsia"/>
        </w:rPr>
        <w:t>Доля объявленных дивидендов в чистой прибыли отчетного года, %:</w:t>
      </w:r>
    </w:p>
    <w:p w:rsidR="00FC42F0" w:rsidRDefault="00FC42F0">
      <w:pPr>
        <w:ind w:left="200"/>
        <w:rPr>
          <w:rFonts w:eastAsiaTheme="minorEastAsia"/>
        </w:rPr>
      </w:pPr>
      <w:r>
        <w:rPr>
          <w:rFonts w:eastAsiaTheme="minorEastAsia"/>
        </w:rPr>
        <w:t>Доля выплаченных дивидендов в общем размере объявленных дивидендов по акциям данной категории (типа), %:</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Категория (тип) акций:</w:t>
      </w:r>
      <w:r>
        <w:rPr>
          <w:rStyle w:val="Subst"/>
          <w:rFonts w:eastAsiaTheme="minorEastAsia"/>
          <w:bCs w:val="0"/>
          <w:iCs w:val="0"/>
        </w:rPr>
        <w:t xml:space="preserve"> привилегированные, тип А</w:t>
      </w:r>
    </w:p>
    <w:p w:rsidR="00FC42F0" w:rsidRDefault="00FC42F0">
      <w:pPr>
        <w:ind w:left="200"/>
        <w:rPr>
          <w:rFonts w:eastAsiaTheme="minorEastAsia"/>
        </w:rPr>
      </w:pPr>
      <w:r>
        <w:rPr>
          <w:rFonts w:eastAsiaTheme="minorEastAsia"/>
        </w:rPr>
        <w:t>Размер объявленных дивидендов по акциям данной категории (типа) в расчете на одну акцию, руб.:</w:t>
      </w:r>
      <w:r>
        <w:rPr>
          <w:rStyle w:val="Subst"/>
          <w:rFonts w:eastAsiaTheme="minorEastAsia"/>
          <w:bCs w:val="0"/>
          <w:iCs w:val="0"/>
        </w:rPr>
        <w:t xml:space="preserve"> 0.197</w:t>
      </w:r>
    </w:p>
    <w:p w:rsidR="00FC42F0" w:rsidRDefault="00FC42F0">
      <w:pPr>
        <w:ind w:left="200"/>
        <w:rPr>
          <w:rFonts w:eastAsiaTheme="minorEastAsia"/>
        </w:rPr>
      </w:pPr>
      <w:r>
        <w:rPr>
          <w:rFonts w:eastAsiaTheme="minorEastAsia"/>
        </w:rPr>
        <w:t>Размер объявленных дивидендов в совокупности по всем акциям данной категории (типа), руб. :</w:t>
      </w:r>
      <w:r>
        <w:rPr>
          <w:rStyle w:val="Subst"/>
          <w:rFonts w:eastAsiaTheme="minorEastAsia"/>
          <w:bCs w:val="0"/>
          <w:iCs w:val="0"/>
        </w:rPr>
        <w:t xml:space="preserve"> 102 832 427.96</w:t>
      </w:r>
    </w:p>
    <w:p w:rsidR="00FC42F0" w:rsidRDefault="00FC42F0">
      <w:pPr>
        <w:ind w:left="200"/>
        <w:rPr>
          <w:rFonts w:eastAsiaTheme="minorEastAsia"/>
        </w:rPr>
      </w:pPr>
      <w:r>
        <w:rPr>
          <w:rFonts w:eastAsiaTheme="minorEastAsia"/>
        </w:rPr>
        <w:t>Общий размер дивидендов, выплаченных по всем акциям эмитента одной категории (типа), руб.:</w:t>
      </w:r>
    </w:p>
    <w:p w:rsidR="00FC42F0" w:rsidRDefault="00FC42F0">
      <w:pPr>
        <w:ind w:left="200"/>
        <w:rPr>
          <w:rFonts w:eastAsiaTheme="minorEastAsia"/>
        </w:rPr>
      </w:pPr>
      <w:r>
        <w:rPr>
          <w:rFonts w:eastAsiaTheme="minorEastAsia"/>
        </w:rPr>
        <w:t>Источник выплаты объявленных дивидендов:</w:t>
      </w:r>
      <w:r>
        <w:rPr>
          <w:rStyle w:val="Subst"/>
          <w:rFonts w:eastAsiaTheme="minorEastAsia"/>
          <w:bCs w:val="0"/>
          <w:iCs w:val="0"/>
        </w:rPr>
        <w:t xml:space="preserve"> прибыль</w:t>
      </w:r>
    </w:p>
    <w:p w:rsidR="00FC42F0" w:rsidRDefault="00FC42F0">
      <w:pPr>
        <w:ind w:left="200"/>
        <w:rPr>
          <w:rFonts w:eastAsiaTheme="minorEastAsia"/>
        </w:rPr>
      </w:pPr>
      <w:r>
        <w:rPr>
          <w:rFonts w:eastAsiaTheme="minorEastAsia"/>
        </w:rPr>
        <w:t>Доля объявленных дивидендов в чистой прибыли отчетного года, %:</w:t>
      </w:r>
    </w:p>
    <w:p w:rsidR="00FC42F0" w:rsidRDefault="00FC42F0">
      <w:pPr>
        <w:ind w:left="200"/>
        <w:rPr>
          <w:rFonts w:eastAsiaTheme="minorEastAsia"/>
        </w:rPr>
      </w:pPr>
      <w:r>
        <w:rPr>
          <w:rFonts w:eastAsiaTheme="minorEastAsia"/>
        </w:rPr>
        <w:t>Доля выплаченных дивидендов в общем размере объявленных дивидендов по акциям данной категории (типа), %:</w:t>
      </w:r>
    </w:p>
    <w:p w:rsidR="00FC42F0" w:rsidRDefault="00FC42F0">
      <w:pPr>
        <w:ind w:left="200"/>
        <w:rPr>
          <w:rFonts w:eastAsiaTheme="minorEastAsia"/>
        </w:rPr>
      </w:pPr>
    </w:p>
    <w:p w:rsidR="00FC42F0" w:rsidRDefault="00FC42F0">
      <w:pPr>
        <w:ind w:left="200"/>
        <w:rPr>
          <w:rFonts w:eastAsiaTheme="minorEastAsia"/>
        </w:rPr>
      </w:pPr>
      <w:r>
        <w:rPr>
          <w:rFonts w:eastAsiaTheme="minorEastAsia"/>
        </w:rPr>
        <w:t>Срок, отведенный для выплаты объявленных дивидендов по акциям эмитента:</w:t>
      </w:r>
      <w:r>
        <w:rPr>
          <w:rFonts w:eastAsiaTheme="minorEastAsia"/>
        </w:rPr>
        <w:br/>
      </w:r>
      <w:r>
        <w:rPr>
          <w:rStyle w:val="Subst"/>
          <w:rFonts w:eastAsiaTheme="minorEastAsia"/>
          <w:bCs w:val="0"/>
          <w:iCs w:val="0"/>
        </w:rPr>
        <w:t>09.08.2011</w:t>
      </w:r>
    </w:p>
    <w:p w:rsidR="00FC42F0" w:rsidRDefault="00FC42F0">
      <w:pPr>
        <w:ind w:left="200"/>
        <w:rPr>
          <w:rFonts w:eastAsiaTheme="minorEastAsia"/>
        </w:rPr>
      </w:pPr>
      <w:r>
        <w:rPr>
          <w:rFonts w:eastAsiaTheme="minorEastAsia"/>
        </w:rPr>
        <w:t>Форма и иные условия выплаты объявленных дивидендов по акциям эмитента:</w:t>
      </w:r>
      <w:r>
        <w:rPr>
          <w:rFonts w:eastAsiaTheme="minorEastAsia"/>
        </w:rPr>
        <w:br/>
      </w:r>
      <w:r>
        <w:rPr>
          <w:rStyle w:val="Subst"/>
          <w:rFonts w:eastAsiaTheme="minorEastAsia"/>
          <w:bCs w:val="0"/>
          <w:iCs w:val="0"/>
        </w:rPr>
        <w:t>денежная</w:t>
      </w:r>
    </w:p>
    <w:p w:rsidR="00FC42F0" w:rsidRDefault="00FC42F0">
      <w:pPr>
        <w:ind w:left="200"/>
        <w:rPr>
          <w:rFonts w:eastAsiaTheme="minorEastAsia"/>
        </w:rPr>
      </w:pPr>
    </w:p>
    <w:p w:rsidR="00FC42F0" w:rsidRDefault="00FC42F0">
      <w:pPr>
        <w:pStyle w:val="2"/>
        <w:rPr>
          <w:rFonts w:eastAsiaTheme="minorEastAsia"/>
          <w:bCs w:val="0"/>
          <w:szCs w:val="20"/>
        </w:rPr>
      </w:pPr>
      <w:bookmarkStart w:id="102" w:name="_Toc324571724"/>
      <w:r>
        <w:rPr>
          <w:rFonts w:eastAsiaTheme="minorEastAsia"/>
          <w:bCs w:val="0"/>
          <w:szCs w:val="20"/>
        </w:rPr>
        <w:t>8.8.2. Выпуски облигаций, по которым за 5 последних завершенных финансовых лет, предшествующих дате окончания последнего отчетного квартала, а если эмитент осуществляет свою деятельность менее 5 лет - за каждый завершенный финансовый год, предшествующий дате окончания последнего отчетного квартала, выплачивался доход</w:t>
      </w:r>
      <w:bookmarkEnd w:id="102"/>
    </w:p>
    <w:p w:rsidR="00FC42F0" w:rsidRDefault="00FC42F0">
      <w:pPr>
        <w:ind w:left="200"/>
        <w:rPr>
          <w:rFonts w:eastAsiaTheme="minorEastAsia"/>
        </w:rPr>
      </w:pPr>
      <w:r>
        <w:rPr>
          <w:rStyle w:val="Subst"/>
          <w:rFonts w:eastAsiaTheme="minorEastAsia"/>
          <w:bCs w:val="0"/>
          <w:iCs w:val="0"/>
        </w:rPr>
        <w:t>В течение указанного периода доходы по облигациям эмитента не выплачивались</w:t>
      </w:r>
    </w:p>
    <w:p w:rsidR="00FC42F0" w:rsidRDefault="00FC42F0">
      <w:pPr>
        <w:pStyle w:val="2"/>
        <w:rPr>
          <w:rFonts w:eastAsiaTheme="minorEastAsia"/>
          <w:bCs w:val="0"/>
          <w:szCs w:val="20"/>
        </w:rPr>
      </w:pPr>
      <w:bookmarkStart w:id="103" w:name="_Toc324571725"/>
      <w:r>
        <w:rPr>
          <w:rFonts w:eastAsiaTheme="minorEastAsia"/>
          <w:bCs w:val="0"/>
          <w:szCs w:val="20"/>
        </w:rPr>
        <w:t>8.9. Иные сведения</w:t>
      </w:r>
      <w:bookmarkEnd w:id="103"/>
    </w:p>
    <w:p w:rsidR="00FC42F0" w:rsidRDefault="00FC42F0">
      <w:pPr>
        <w:ind w:left="200"/>
        <w:rPr>
          <w:rFonts w:eastAsiaTheme="minorEastAsia"/>
        </w:rPr>
      </w:pPr>
      <w:r>
        <w:rPr>
          <w:rStyle w:val="Subst"/>
          <w:rFonts w:eastAsiaTheme="minorEastAsia"/>
          <w:bCs w:val="0"/>
          <w:iCs w:val="0"/>
        </w:rPr>
        <w:t>Иные сведения об эмитенте и его ценных бумагах отсутствуют</w:t>
      </w:r>
    </w:p>
    <w:p w:rsidR="00FC42F0" w:rsidRDefault="00FC42F0">
      <w:pPr>
        <w:pStyle w:val="2"/>
        <w:rPr>
          <w:rFonts w:eastAsiaTheme="minorEastAsia"/>
          <w:bCs w:val="0"/>
          <w:szCs w:val="20"/>
        </w:rPr>
      </w:pPr>
      <w:bookmarkStart w:id="104" w:name="_Toc324571726"/>
      <w:r>
        <w:rPr>
          <w:rFonts w:eastAsiaTheme="minorEastAsia"/>
          <w:bCs w:val="0"/>
          <w:szCs w:val="20"/>
        </w:rP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04"/>
    </w:p>
    <w:p w:rsidR="00FC42F0" w:rsidRDefault="00FC42F0">
      <w:pPr>
        <w:ind w:left="200"/>
        <w:rPr>
          <w:rFonts w:eastAsiaTheme="minorEastAsia"/>
        </w:rPr>
      </w:pPr>
      <w:r>
        <w:rPr>
          <w:rStyle w:val="Subst"/>
          <w:rFonts w:eastAsiaTheme="minorEastAsia"/>
          <w:bCs w:val="0"/>
          <w:iCs w:val="0"/>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sectPr w:rsidR="00FC42F0" w:rsidSect="00705EE5">
      <w:footerReference w:type="default" r:id="rId50"/>
      <w:headerReference w:type="first" r:id="rId51"/>
      <w:footerReference w:type="first" r:id="rId52"/>
      <w:pgSz w:w="11907" w:h="16840"/>
      <w:pgMar w:top="1134" w:right="1418"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7A6" w:rsidRDefault="000A77A6">
      <w:pPr>
        <w:spacing w:before="0" w:after="0"/>
      </w:pPr>
      <w:r>
        <w:separator/>
      </w:r>
    </w:p>
  </w:endnote>
  <w:endnote w:type="continuationSeparator" w:id="0">
    <w:p w:rsidR="000A77A6" w:rsidRDefault="000A77A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F0" w:rsidRDefault="00705EE5">
    <w:pPr>
      <w:widowControl/>
      <w:tabs>
        <w:tab w:val="center" w:pos="5733"/>
        <w:tab w:val="right" w:pos="10411"/>
      </w:tabs>
      <w:spacing w:before="0" w:after="0"/>
      <w:ind w:left="1056"/>
      <w:jc w:val="right"/>
      <w:rPr>
        <w:sz w:val="24"/>
        <w:szCs w:val="24"/>
      </w:rPr>
    </w:pPr>
    <w:r>
      <w:rPr>
        <w:sz w:val="24"/>
        <w:szCs w:val="24"/>
      </w:rPr>
      <w:fldChar w:fldCharType="begin"/>
    </w:r>
    <w:r w:rsidR="00FC42F0">
      <w:rPr>
        <w:sz w:val="24"/>
        <w:szCs w:val="24"/>
      </w:rPr>
      <w:instrText>PAGE</w:instrText>
    </w:r>
    <w:r>
      <w:rPr>
        <w:sz w:val="24"/>
        <w:szCs w:val="24"/>
      </w:rPr>
      <w:fldChar w:fldCharType="separate"/>
    </w:r>
    <w:r w:rsidR="00D05241">
      <w:rPr>
        <w:noProof/>
        <w:sz w:val="24"/>
        <w:szCs w:val="24"/>
      </w:rPr>
      <w:t>5</w:t>
    </w:r>
    <w:r>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F0" w:rsidRDefault="00FC42F0">
    <w:pPr>
      <w:widowControl/>
      <w:spacing w:before="0" w:after="0"/>
      <w:ind w:left="1056"/>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7A6" w:rsidRDefault="000A77A6">
      <w:pPr>
        <w:spacing w:before="0" w:after="0"/>
      </w:pPr>
      <w:r>
        <w:separator/>
      </w:r>
    </w:p>
  </w:footnote>
  <w:footnote w:type="continuationSeparator" w:id="0">
    <w:p w:rsidR="000A77A6" w:rsidRDefault="000A77A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F0" w:rsidRDefault="00FC42F0">
    <w:pPr>
      <w:widowControl/>
      <w:spacing w:before="0" w:after="0"/>
      <w:ind w:left="1056"/>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FE835E"/>
    <w:lvl w:ilvl="0">
      <w:numFmt w:val="bullet"/>
      <w:lvlText w:val="*"/>
      <w:lvlJc w:val="left"/>
    </w:lvl>
  </w:abstractNum>
  <w:abstractNum w:abstractNumId="1">
    <w:nsid w:val="06690855"/>
    <w:multiLevelType w:val="multilevel"/>
    <w:tmpl w:val="8D6016FA"/>
    <w:lvl w:ilvl="0">
      <w:start w:val="1"/>
      <w:numFmt w:val="decimal"/>
      <w:lvlText w:val="%1."/>
      <w:lvlJc w:val="left"/>
      <w:rPr>
        <w:sz w:val="24"/>
      </w:rPr>
    </w:lvl>
    <w:lvl w:ilvl="1">
      <w:start w:val="1"/>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2">
    <w:nsid w:val="068F429B"/>
    <w:multiLevelType w:val="multilevel"/>
    <w:tmpl w:val="0764C344"/>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3">
    <w:nsid w:val="082E7962"/>
    <w:multiLevelType w:val="multilevel"/>
    <w:tmpl w:val="E0746870"/>
    <w:lvl w:ilvl="0">
      <w:start w:val="1"/>
      <w:numFmt w:val="bullet"/>
      <w:lvlText w:val="·"/>
      <w:lvlJc w:val="left"/>
      <w:rPr>
        <w:rFonts w:ascii="Times New Roman" w:hAnsi="Times New Roman" w:cs="Times New Roman"/>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Times New Roman" w:hAnsi="Times New Roman" w:cs="Times New Roman"/>
        <w:sz w:val="24"/>
        <w:szCs w:val="24"/>
      </w:rPr>
    </w:lvl>
    <w:lvl w:ilvl="3">
      <w:start w:val="1"/>
      <w:numFmt w:val="bullet"/>
      <w:lvlText w:val="·"/>
      <w:lvlJc w:val="left"/>
      <w:rPr>
        <w:rFonts w:ascii="Times New Roman" w:hAnsi="Times New Roman" w:cs="Times New Roman"/>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Times New Roman" w:hAnsi="Times New Roman" w:cs="Times New Roman"/>
        <w:sz w:val="24"/>
        <w:szCs w:val="24"/>
      </w:rPr>
    </w:lvl>
    <w:lvl w:ilvl="6">
      <w:start w:val="1"/>
      <w:numFmt w:val="bullet"/>
      <w:lvlText w:val="·"/>
      <w:lvlJc w:val="left"/>
      <w:rPr>
        <w:rFonts w:ascii="Times New Roman" w:hAnsi="Times New Roman" w:cs="Times New Roman"/>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Times New Roman" w:hAnsi="Times New Roman" w:cs="Times New Roman"/>
        <w:sz w:val="24"/>
        <w:szCs w:val="24"/>
      </w:rPr>
    </w:lvl>
  </w:abstractNum>
  <w:abstractNum w:abstractNumId="4">
    <w:nsid w:val="0ECC55E0"/>
    <w:multiLevelType w:val="hybridMultilevel"/>
    <w:tmpl w:val="0B6ED4E0"/>
    <w:lvl w:ilvl="0" w:tplc="1B642412">
      <w:start w:val="1"/>
      <w:numFmt w:val="decimal"/>
      <w:lvlText w:val="%1)"/>
      <w:lvlJc w:val="left"/>
      <w:pPr>
        <w:ind w:left="51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0F84773F"/>
    <w:multiLevelType w:val="multilevel"/>
    <w:tmpl w:val="0486097A"/>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6">
    <w:nsid w:val="0F8F1F9C"/>
    <w:multiLevelType w:val="multilevel"/>
    <w:tmpl w:val="D48C7690"/>
    <w:lvl w:ilvl="0">
      <w:start w:val="3"/>
      <w:numFmt w:val="decimal"/>
      <w:lvlText w:val="%1"/>
      <w:lvlJc w:val="left"/>
      <w:rPr>
        <w:rFonts w:cs="Times New Roman"/>
        <w:sz w:val="24"/>
        <w:szCs w:val="24"/>
      </w:rPr>
    </w:lvl>
    <w:lvl w:ilvl="1">
      <w:start w:val="9"/>
      <w:numFmt w:val="decimal"/>
      <w:lvlText w:val="%1.%2"/>
      <w:lvlJc w:val="left"/>
      <w:rPr>
        <w:rFonts w:cs="Times New Roman"/>
        <w:sz w:val="24"/>
        <w:szCs w:val="24"/>
      </w:rPr>
    </w:lvl>
    <w:lvl w:ilvl="2">
      <w:start w:val="1"/>
      <w:numFmt w:val="decimal"/>
      <w:lvlText w:val="%1.%2.%3"/>
      <w:lvlJc w:val="left"/>
      <w:rPr>
        <w:rFonts w:cs="Times New Roman"/>
        <w:sz w:val="24"/>
        <w:szCs w:val="24"/>
      </w:rPr>
    </w:lvl>
    <w:lvl w:ilvl="3">
      <w:start w:val="1"/>
      <w:numFmt w:val="decimal"/>
      <w:lvlText w:val="%1.%2.%3.%4"/>
      <w:lvlJc w:val="left"/>
      <w:rPr>
        <w:rFonts w:cs="Times New Roman"/>
        <w:sz w:val="24"/>
        <w:szCs w:val="24"/>
      </w:rPr>
    </w:lvl>
    <w:lvl w:ilvl="4">
      <w:start w:val="1"/>
      <w:numFmt w:val="decimal"/>
      <w:lvlText w:val="%1.%2.%3.%4.%5"/>
      <w:lvlJc w:val="left"/>
      <w:rPr>
        <w:rFonts w:cs="Times New Roman"/>
        <w:sz w:val="24"/>
        <w:szCs w:val="24"/>
      </w:rPr>
    </w:lvl>
    <w:lvl w:ilvl="5">
      <w:start w:val="1"/>
      <w:numFmt w:val="decimal"/>
      <w:lvlText w:val="%1.%2.%3.%4.%5.%6"/>
      <w:lvlJc w:val="left"/>
      <w:rPr>
        <w:rFonts w:cs="Times New Roman"/>
        <w:sz w:val="24"/>
        <w:szCs w:val="24"/>
      </w:rPr>
    </w:lvl>
    <w:lvl w:ilvl="6">
      <w:start w:val="1"/>
      <w:numFmt w:val="decimal"/>
      <w:lvlText w:val="%1.%2.%3.%4.%5.%6.%7"/>
      <w:lvlJc w:val="left"/>
      <w:rPr>
        <w:rFonts w:cs="Times New Roman"/>
        <w:sz w:val="24"/>
        <w:szCs w:val="24"/>
      </w:rPr>
    </w:lvl>
    <w:lvl w:ilvl="7">
      <w:start w:val="1"/>
      <w:numFmt w:val="decimal"/>
      <w:lvlText w:val="%1.%2.%3.%4.%5.%6.%7.%8"/>
      <w:lvlJc w:val="left"/>
      <w:rPr>
        <w:rFonts w:cs="Times New Roman"/>
        <w:sz w:val="24"/>
        <w:szCs w:val="24"/>
      </w:rPr>
    </w:lvl>
    <w:lvl w:ilvl="8">
      <w:start w:val="1"/>
      <w:numFmt w:val="decimal"/>
      <w:lvlText w:val="%1.%2.%3.%4.%5.%6.%7.%8.%9"/>
      <w:lvlJc w:val="left"/>
      <w:rPr>
        <w:rFonts w:cs="Times New Roman"/>
        <w:sz w:val="24"/>
        <w:szCs w:val="24"/>
      </w:rPr>
    </w:lvl>
  </w:abstractNum>
  <w:abstractNum w:abstractNumId="7">
    <w:nsid w:val="13EA39DC"/>
    <w:multiLevelType w:val="multilevel"/>
    <w:tmpl w:val="F0BCF236"/>
    <w:lvl w:ilvl="0">
      <w:start w:val="1"/>
      <w:numFmt w:val="decimal"/>
      <w:lvlText w:val="%1)"/>
      <w:lvlJc w:val="left"/>
      <w:rPr>
        <w:sz w:val="24"/>
      </w:rPr>
    </w:lvl>
    <w:lvl w:ilvl="1">
      <w:start w:val="1"/>
      <w:numFmt w:val="lowerLetter"/>
      <w:lvlText w:val="%2."/>
      <w:lvlJc w:val="left"/>
      <w:rPr>
        <w:sz w:val="24"/>
      </w:rPr>
    </w:lvl>
    <w:lvl w:ilvl="2">
      <w:start w:val="1"/>
      <w:numFmt w:val="lowerRoman"/>
      <w:lvlText w:val="%3."/>
      <w:lvlJc w:val="left"/>
      <w:rPr>
        <w:sz w:val="24"/>
      </w:rPr>
    </w:lvl>
    <w:lvl w:ilvl="3">
      <w:start w:val="1"/>
      <w:numFmt w:val="decimal"/>
      <w:lvlText w:val="%4."/>
      <w:lvlJc w:val="left"/>
      <w:rPr>
        <w:sz w:val="24"/>
      </w:rPr>
    </w:lvl>
    <w:lvl w:ilvl="4">
      <w:start w:val="1"/>
      <w:numFmt w:val="lowerLetter"/>
      <w:lvlText w:val="%5."/>
      <w:lvlJc w:val="left"/>
      <w:rPr>
        <w:sz w:val="24"/>
      </w:rPr>
    </w:lvl>
    <w:lvl w:ilvl="5">
      <w:start w:val="1"/>
      <w:numFmt w:val="lowerRoman"/>
      <w:lvlText w:val="%6."/>
      <w:lvlJc w:val="left"/>
      <w:rPr>
        <w:sz w:val="24"/>
      </w:rPr>
    </w:lvl>
    <w:lvl w:ilvl="6">
      <w:start w:val="1"/>
      <w:numFmt w:val="decimal"/>
      <w:lvlText w:val="%7."/>
      <w:lvlJc w:val="left"/>
      <w:rPr>
        <w:sz w:val="24"/>
      </w:rPr>
    </w:lvl>
    <w:lvl w:ilvl="7">
      <w:start w:val="1"/>
      <w:numFmt w:val="lowerLetter"/>
      <w:lvlText w:val="%8."/>
      <w:lvlJc w:val="left"/>
      <w:rPr>
        <w:sz w:val="24"/>
      </w:rPr>
    </w:lvl>
    <w:lvl w:ilvl="8">
      <w:start w:val="1"/>
      <w:numFmt w:val="lowerRoman"/>
      <w:lvlText w:val="%9."/>
      <w:lvlJc w:val="left"/>
      <w:rPr>
        <w:sz w:val="24"/>
      </w:rPr>
    </w:lvl>
  </w:abstractNum>
  <w:abstractNum w:abstractNumId="8">
    <w:nsid w:val="16D06CF1"/>
    <w:multiLevelType w:val="hybridMultilevel"/>
    <w:tmpl w:val="ECAAEEAC"/>
    <w:lvl w:ilvl="0" w:tplc="F4EA7D86">
      <w:start w:val="1"/>
      <w:numFmt w:val="decimal"/>
      <w:lvlText w:val="%1."/>
      <w:lvlJc w:val="left"/>
      <w:pPr>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90D2F50"/>
    <w:multiLevelType w:val="multilevel"/>
    <w:tmpl w:val="7C2AB8A8"/>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10">
    <w:nsid w:val="19DA7DA3"/>
    <w:multiLevelType w:val="multilevel"/>
    <w:tmpl w:val="89108E5E"/>
    <w:lvl w:ilvl="0">
      <w:start w:val="1"/>
      <w:numFmt w:val="decimal"/>
      <w:lvlText w:val="%1)"/>
      <w:lvlJc w:val="left"/>
      <w:rPr>
        <w:rFonts w:cs="Times New Roman"/>
        <w:sz w:val="24"/>
        <w:szCs w:val="24"/>
      </w:rPr>
    </w:lvl>
    <w:lvl w:ilvl="1">
      <w:start w:val="1"/>
      <w:numFmt w:val="decimal"/>
      <w:lvlText w:val="%2."/>
      <w:lvlJc w:val="left"/>
      <w:rPr>
        <w:rFonts w:cs="Times New Roman"/>
        <w:sz w:val="24"/>
        <w:szCs w:val="24"/>
      </w:rPr>
    </w:lvl>
    <w:lvl w:ilvl="2">
      <w:start w:val="1"/>
      <w:numFmt w:val="lowerRoman"/>
      <w:lvlText w:val="%3."/>
      <w:lvlJc w:val="left"/>
      <w:rPr>
        <w:rFonts w:cs="Times New Roman"/>
        <w:sz w:val="24"/>
        <w:szCs w:val="24"/>
      </w:rPr>
    </w:lvl>
    <w:lvl w:ilvl="3">
      <w:start w:val="1"/>
      <w:numFmt w:val="decimal"/>
      <w:lvlText w:val="%4."/>
      <w:lvlJc w:val="left"/>
      <w:rPr>
        <w:rFonts w:cs="Times New Roman"/>
        <w:sz w:val="24"/>
        <w:szCs w:val="24"/>
      </w:rPr>
    </w:lvl>
    <w:lvl w:ilvl="4">
      <w:start w:val="1"/>
      <w:numFmt w:val="lowerLetter"/>
      <w:lvlText w:val="%5."/>
      <w:lvlJc w:val="left"/>
      <w:rPr>
        <w:rFonts w:cs="Times New Roman"/>
        <w:sz w:val="24"/>
        <w:szCs w:val="24"/>
      </w:rPr>
    </w:lvl>
    <w:lvl w:ilvl="5">
      <w:start w:val="1"/>
      <w:numFmt w:val="lowerRoman"/>
      <w:lvlText w:val="%6."/>
      <w:lvlJc w:val="left"/>
      <w:rPr>
        <w:rFonts w:cs="Times New Roman"/>
        <w:sz w:val="24"/>
        <w:szCs w:val="24"/>
      </w:rPr>
    </w:lvl>
    <w:lvl w:ilvl="6">
      <w:start w:val="1"/>
      <w:numFmt w:val="decimal"/>
      <w:lvlText w:val="%7."/>
      <w:lvlJc w:val="left"/>
      <w:rPr>
        <w:rFonts w:cs="Times New Roman"/>
        <w:sz w:val="24"/>
        <w:szCs w:val="24"/>
      </w:rPr>
    </w:lvl>
    <w:lvl w:ilvl="7">
      <w:start w:val="1"/>
      <w:numFmt w:val="lowerLetter"/>
      <w:lvlText w:val="%8."/>
      <w:lvlJc w:val="left"/>
      <w:rPr>
        <w:rFonts w:cs="Times New Roman"/>
        <w:sz w:val="24"/>
        <w:szCs w:val="24"/>
      </w:rPr>
    </w:lvl>
    <w:lvl w:ilvl="8">
      <w:start w:val="1"/>
      <w:numFmt w:val="lowerRoman"/>
      <w:lvlText w:val="%9."/>
      <w:lvlJc w:val="left"/>
      <w:rPr>
        <w:rFonts w:cs="Times New Roman"/>
        <w:sz w:val="24"/>
        <w:szCs w:val="24"/>
      </w:rPr>
    </w:lvl>
  </w:abstractNum>
  <w:abstractNum w:abstractNumId="11">
    <w:nsid w:val="218F26F6"/>
    <w:multiLevelType w:val="multilevel"/>
    <w:tmpl w:val="B4C6BA52"/>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12">
    <w:nsid w:val="22C62BD3"/>
    <w:multiLevelType w:val="multilevel"/>
    <w:tmpl w:val="6E1EEB58"/>
    <w:lvl w:ilvl="0">
      <w:start w:val="1"/>
      <w:numFmt w:val="decimal"/>
      <w:lvlText w:val="%1."/>
      <w:lvlJc w:val="left"/>
      <w:rPr>
        <w:rFonts w:cs="Times New Roman"/>
        <w:sz w:val="24"/>
        <w:szCs w:val="24"/>
      </w:rPr>
    </w:lvl>
    <w:lvl w:ilvl="1">
      <w:start w:val="1"/>
      <w:numFmt w:val="lowerLetter"/>
      <w:lvlText w:val="%2."/>
      <w:lvlJc w:val="left"/>
      <w:rPr>
        <w:rFonts w:cs="Times New Roman"/>
        <w:sz w:val="24"/>
        <w:szCs w:val="24"/>
      </w:rPr>
    </w:lvl>
    <w:lvl w:ilvl="2">
      <w:start w:val="1"/>
      <w:numFmt w:val="lowerRoman"/>
      <w:lvlText w:val="%3."/>
      <w:lvlJc w:val="left"/>
      <w:rPr>
        <w:rFonts w:cs="Times New Roman"/>
        <w:sz w:val="24"/>
        <w:szCs w:val="24"/>
      </w:rPr>
    </w:lvl>
    <w:lvl w:ilvl="3">
      <w:start w:val="1"/>
      <w:numFmt w:val="decimal"/>
      <w:lvlText w:val="%4."/>
      <w:lvlJc w:val="left"/>
      <w:rPr>
        <w:rFonts w:cs="Times New Roman"/>
        <w:sz w:val="24"/>
        <w:szCs w:val="24"/>
      </w:rPr>
    </w:lvl>
    <w:lvl w:ilvl="4">
      <w:start w:val="1"/>
      <w:numFmt w:val="lowerLetter"/>
      <w:lvlText w:val="%5."/>
      <w:lvlJc w:val="left"/>
      <w:rPr>
        <w:rFonts w:cs="Times New Roman"/>
        <w:sz w:val="24"/>
        <w:szCs w:val="24"/>
      </w:rPr>
    </w:lvl>
    <w:lvl w:ilvl="5">
      <w:start w:val="1"/>
      <w:numFmt w:val="lowerRoman"/>
      <w:lvlText w:val="%6."/>
      <w:lvlJc w:val="left"/>
      <w:rPr>
        <w:rFonts w:cs="Times New Roman"/>
        <w:sz w:val="24"/>
        <w:szCs w:val="24"/>
      </w:rPr>
    </w:lvl>
    <w:lvl w:ilvl="6">
      <w:start w:val="1"/>
      <w:numFmt w:val="decimal"/>
      <w:lvlText w:val="%7."/>
      <w:lvlJc w:val="left"/>
      <w:rPr>
        <w:rFonts w:cs="Times New Roman"/>
        <w:sz w:val="24"/>
        <w:szCs w:val="24"/>
      </w:rPr>
    </w:lvl>
    <w:lvl w:ilvl="7">
      <w:start w:val="1"/>
      <w:numFmt w:val="lowerLetter"/>
      <w:lvlText w:val="%8."/>
      <w:lvlJc w:val="left"/>
      <w:rPr>
        <w:rFonts w:cs="Times New Roman"/>
        <w:sz w:val="24"/>
        <w:szCs w:val="24"/>
      </w:rPr>
    </w:lvl>
    <w:lvl w:ilvl="8">
      <w:start w:val="1"/>
      <w:numFmt w:val="lowerRoman"/>
      <w:lvlText w:val="%9."/>
      <w:lvlJc w:val="left"/>
      <w:rPr>
        <w:rFonts w:cs="Times New Roman"/>
        <w:sz w:val="24"/>
        <w:szCs w:val="24"/>
      </w:rPr>
    </w:lvl>
  </w:abstractNum>
  <w:abstractNum w:abstractNumId="13">
    <w:nsid w:val="28D35C61"/>
    <w:multiLevelType w:val="singleLevel"/>
    <w:tmpl w:val="804E9754"/>
    <w:lvl w:ilvl="0">
      <w:start w:val="24"/>
      <w:numFmt w:val="decimal"/>
      <w:lvlText w:val="1.%1"/>
      <w:legacy w:legacy="1" w:legacySpace="0" w:legacyIndent="663"/>
      <w:lvlJc w:val="left"/>
      <w:rPr>
        <w:sz w:val="24"/>
      </w:rPr>
    </w:lvl>
  </w:abstractNum>
  <w:abstractNum w:abstractNumId="14">
    <w:nsid w:val="29876BA7"/>
    <w:multiLevelType w:val="multilevel"/>
    <w:tmpl w:val="63E00F14"/>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15">
    <w:nsid w:val="2BCC5BA1"/>
    <w:multiLevelType w:val="multilevel"/>
    <w:tmpl w:val="E5EC0FD8"/>
    <w:lvl w:ilvl="0">
      <w:start w:val="8"/>
      <w:numFmt w:val="decimal"/>
      <w:lvlText w:val="%1."/>
      <w:lvlJc w:val="left"/>
      <w:rPr>
        <w:sz w:val="24"/>
      </w:rPr>
    </w:lvl>
    <w:lvl w:ilvl="1">
      <w:start w:val="1"/>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16">
    <w:nsid w:val="304625B3"/>
    <w:multiLevelType w:val="multilevel"/>
    <w:tmpl w:val="89108E5E"/>
    <w:lvl w:ilvl="0">
      <w:start w:val="1"/>
      <w:numFmt w:val="decimal"/>
      <w:lvlText w:val="%1)"/>
      <w:lvlJc w:val="left"/>
      <w:rPr>
        <w:rFonts w:cs="Times New Roman"/>
        <w:sz w:val="24"/>
        <w:szCs w:val="24"/>
      </w:rPr>
    </w:lvl>
    <w:lvl w:ilvl="1">
      <w:start w:val="1"/>
      <w:numFmt w:val="decimal"/>
      <w:lvlText w:val="%2."/>
      <w:lvlJc w:val="left"/>
      <w:rPr>
        <w:rFonts w:cs="Times New Roman"/>
        <w:sz w:val="24"/>
        <w:szCs w:val="24"/>
      </w:rPr>
    </w:lvl>
    <w:lvl w:ilvl="2">
      <w:start w:val="1"/>
      <w:numFmt w:val="lowerRoman"/>
      <w:lvlText w:val="%3."/>
      <w:lvlJc w:val="left"/>
      <w:rPr>
        <w:rFonts w:cs="Times New Roman"/>
        <w:sz w:val="24"/>
        <w:szCs w:val="24"/>
      </w:rPr>
    </w:lvl>
    <w:lvl w:ilvl="3">
      <w:start w:val="1"/>
      <w:numFmt w:val="decimal"/>
      <w:lvlText w:val="%4."/>
      <w:lvlJc w:val="left"/>
      <w:rPr>
        <w:rFonts w:cs="Times New Roman"/>
        <w:sz w:val="24"/>
        <w:szCs w:val="24"/>
      </w:rPr>
    </w:lvl>
    <w:lvl w:ilvl="4">
      <w:start w:val="1"/>
      <w:numFmt w:val="lowerLetter"/>
      <w:lvlText w:val="%5."/>
      <w:lvlJc w:val="left"/>
      <w:rPr>
        <w:rFonts w:cs="Times New Roman"/>
        <w:sz w:val="24"/>
        <w:szCs w:val="24"/>
      </w:rPr>
    </w:lvl>
    <w:lvl w:ilvl="5">
      <w:start w:val="1"/>
      <w:numFmt w:val="lowerRoman"/>
      <w:lvlText w:val="%6."/>
      <w:lvlJc w:val="left"/>
      <w:rPr>
        <w:rFonts w:cs="Times New Roman"/>
        <w:sz w:val="24"/>
        <w:szCs w:val="24"/>
      </w:rPr>
    </w:lvl>
    <w:lvl w:ilvl="6">
      <w:start w:val="1"/>
      <w:numFmt w:val="decimal"/>
      <w:lvlText w:val="%7."/>
      <w:lvlJc w:val="left"/>
      <w:rPr>
        <w:rFonts w:cs="Times New Roman"/>
        <w:sz w:val="24"/>
        <w:szCs w:val="24"/>
      </w:rPr>
    </w:lvl>
    <w:lvl w:ilvl="7">
      <w:start w:val="1"/>
      <w:numFmt w:val="lowerLetter"/>
      <w:lvlText w:val="%8."/>
      <w:lvlJc w:val="left"/>
      <w:rPr>
        <w:rFonts w:cs="Times New Roman"/>
        <w:sz w:val="24"/>
        <w:szCs w:val="24"/>
      </w:rPr>
    </w:lvl>
    <w:lvl w:ilvl="8">
      <w:start w:val="1"/>
      <w:numFmt w:val="lowerRoman"/>
      <w:lvlText w:val="%9."/>
      <w:lvlJc w:val="left"/>
      <w:rPr>
        <w:rFonts w:cs="Times New Roman"/>
        <w:sz w:val="24"/>
        <w:szCs w:val="24"/>
      </w:rPr>
    </w:lvl>
  </w:abstractNum>
  <w:abstractNum w:abstractNumId="17">
    <w:nsid w:val="30962251"/>
    <w:multiLevelType w:val="hybridMultilevel"/>
    <w:tmpl w:val="5630EAC0"/>
    <w:lvl w:ilvl="0" w:tplc="D220A12A">
      <w:start w:val="6"/>
      <w:numFmt w:val="decimal"/>
      <w:lvlText w:val="%1"/>
      <w:lvlJc w:val="left"/>
      <w:pPr>
        <w:ind w:left="3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5FE0C28"/>
    <w:multiLevelType w:val="multilevel"/>
    <w:tmpl w:val="6532AE00"/>
    <w:lvl w:ilvl="0">
      <w:start w:val="1"/>
      <w:numFmt w:val="decimal"/>
      <w:lvlText w:val="%1."/>
      <w:lvlJc w:val="left"/>
      <w:rPr>
        <w:sz w:val="24"/>
      </w:rPr>
    </w:lvl>
    <w:lvl w:ilvl="1">
      <w:start w:val="1"/>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19">
    <w:nsid w:val="402A437F"/>
    <w:multiLevelType w:val="multilevel"/>
    <w:tmpl w:val="AA2842DC"/>
    <w:lvl w:ilvl="0">
      <w:start w:val="1"/>
      <w:numFmt w:val="bullet"/>
      <w:lvlText w:val="·"/>
      <w:lvlJc w:val="left"/>
      <w:rPr>
        <w:rFonts w:ascii="Times New Roman" w:hAnsi="Times New Roman"/>
        <w:sz w:val="24"/>
      </w:rPr>
    </w:lvl>
    <w:lvl w:ilvl="1">
      <w:start w:val="16"/>
      <w:numFmt w:val="decimal"/>
      <w:lvlText w:val="i.%2."/>
      <w:lvlJc w:val="left"/>
      <w:rPr>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20">
    <w:nsid w:val="40D03230"/>
    <w:multiLevelType w:val="multilevel"/>
    <w:tmpl w:val="3314E72E"/>
    <w:lvl w:ilvl="0">
      <w:start w:val="14"/>
      <w:numFmt w:val="decimal"/>
      <w:lvlText w:val="%1."/>
      <w:lvlJc w:val="left"/>
      <w:rPr>
        <w:sz w:val="24"/>
      </w:rPr>
    </w:lvl>
    <w:lvl w:ilvl="1">
      <w:start w:val="6"/>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21">
    <w:nsid w:val="41B8604C"/>
    <w:multiLevelType w:val="multilevel"/>
    <w:tmpl w:val="99689E26"/>
    <w:lvl w:ilvl="0">
      <w:start w:val="2"/>
      <w:numFmt w:val="decimal"/>
      <w:lvlText w:val="%1."/>
      <w:lvlJc w:val="left"/>
      <w:rPr>
        <w:rFonts w:cs="Times New Roman"/>
        <w:sz w:val="24"/>
        <w:szCs w:val="24"/>
      </w:rPr>
    </w:lvl>
    <w:lvl w:ilvl="1">
      <w:start w:val="10"/>
      <w:numFmt w:val="decimal"/>
      <w:lvlText w:val="%1.%2."/>
      <w:lvlJc w:val="left"/>
      <w:rPr>
        <w:rFonts w:cs="Times New Roman"/>
        <w:b/>
        <w:bCs/>
        <w:sz w:val="24"/>
        <w:szCs w:val="24"/>
      </w:rPr>
    </w:lvl>
    <w:lvl w:ilvl="2">
      <w:start w:val="1"/>
      <w:numFmt w:val="decimal"/>
      <w:lvlText w:val="%1.%2.%3."/>
      <w:lvlJc w:val="left"/>
      <w:rPr>
        <w:rFonts w:cs="Times New Roman"/>
        <w:sz w:val="24"/>
        <w:szCs w:val="24"/>
      </w:rPr>
    </w:lvl>
    <w:lvl w:ilvl="3">
      <w:start w:val="1"/>
      <w:numFmt w:val="decimal"/>
      <w:lvlText w:val="%1.%2.%3.%4."/>
      <w:lvlJc w:val="left"/>
      <w:rPr>
        <w:rFonts w:cs="Times New Roman"/>
        <w:sz w:val="24"/>
        <w:szCs w:val="24"/>
      </w:rPr>
    </w:lvl>
    <w:lvl w:ilvl="4">
      <w:start w:val="1"/>
      <w:numFmt w:val="decimal"/>
      <w:lvlText w:val="%1.%2.%3.%4.%5."/>
      <w:lvlJc w:val="left"/>
      <w:rPr>
        <w:rFonts w:cs="Times New Roman"/>
        <w:sz w:val="24"/>
        <w:szCs w:val="24"/>
      </w:rPr>
    </w:lvl>
    <w:lvl w:ilvl="5">
      <w:start w:val="1"/>
      <w:numFmt w:val="decimal"/>
      <w:lvlText w:val="%1.%2.%3.%4.%5.%6."/>
      <w:lvlJc w:val="left"/>
      <w:rPr>
        <w:rFonts w:cs="Times New Roman"/>
        <w:sz w:val="24"/>
        <w:szCs w:val="24"/>
      </w:rPr>
    </w:lvl>
    <w:lvl w:ilvl="6">
      <w:start w:val="1"/>
      <w:numFmt w:val="decimal"/>
      <w:lvlText w:val="%1.%2.%3.%4.%5.%6.%7."/>
      <w:lvlJc w:val="left"/>
      <w:rPr>
        <w:rFonts w:cs="Times New Roman"/>
        <w:sz w:val="24"/>
        <w:szCs w:val="24"/>
      </w:rPr>
    </w:lvl>
    <w:lvl w:ilvl="7">
      <w:start w:val="1"/>
      <w:numFmt w:val="decimal"/>
      <w:lvlText w:val="%1.%2.%3.%4.%5.%6.%7.%8."/>
      <w:lvlJc w:val="left"/>
      <w:rPr>
        <w:rFonts w:cs="Times New Roman"/>
        <w:sz w:val="24"/>
        <w:szCs w:val="24"/>
      </w:rPr>
    </w:lvl>
    <w:lvl w:ilvl="8">
      <w:start w:val="1"/>
      <w:numFmt w:val="decimal"/>
      <w:lvlText w:val="%1.%2.%3.%4.%5.%6.%7.%8.%9."/>
      <w:lvlJc w:val="left"/>
      <w:rPr>
        <w:rFonts w:cs="Times New Roman"/>
        <w:sz w:val="24"/>
        <w:szCs w:val="24"/>
      </w:rPr>
    </w:lvl>
  </w:abstractNum>
  <w:abstractNum w:abstractNumId="22">
    <w:nsid w:val="41CE49BE"/>
    <w:multiLevelType w:val="multilevel"/>
    <w:tmpl w:val="625A89D0"/>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23">
    <w:nsid w:val="421B4703"/>
    <w:multiLevelType w:val="hybridMultilevel"/>
    <w:tmpl w:val="E078F78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25904E1"/>
    <w:multiLevelType w:val="hybridMultilevel"/>
    <w:tmpl w:val="C82A7DA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44287879"/>
    <w:multiLevelType w:val="multilevel"/>
    <w:tmpl w:val="F604B1DA"/>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26">
    <w:nsid w:val="442D45DB"/>
    <w:multiLevelType w:val="hybridMultilevel"/>
    <w:tmpl w:val="55728408"/>
    <w:lvl w:ilvl="0" w:tplc="F89E4F4A">
      <w:start w:val="1"/>
      <w:numFmt w:val="decimal"/>
      <w:lvlText w:val="%1."/>
      <w:lvlJc w:val="left"/>
      <w:pPr>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46696902"/>
    <w:multiLevelType w:val="multilevel"/>
    <w:tmpl w:val="AA2842DC"/>
    <w:lvl w:ilvl="0">
      <w:start w:val="1"/>
      <w:numFmt w:val="bullet"/>
      <w:lvlText w:val="·"/>
      <w:lvlJc w:val="left"/>
      <w:rPr>
        <w:rFonts w:ascii="Times New Roman" w:hAnsi="Times New Roman"/>
        <w:sz w:val="24"/>
      </w:rPr>
    </w:lvl>
    <w:lvl w:ilvl="1">
      <w:start w:val="16"/>
      <w:numFmt w:val="decimal"/>
      <w:lvlText w:val="i.%2."/>
      <w:lvlJc w:val="left"/>
      <w:rPr>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28">
    <w:nsid w:val="47030A52"/>
    <w:multiLevelType w:val="multilevel"/>
    <w:tmpl w:val="1E2A9DE6"/>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29">
    <w:nsid w:val="47042284"/>
    <w:multiLevelType w:val="multilevel"/>
    <w:tmpl w:val="F3B4CDEC"/>
    <w:lvl w:ilvl="0">
      <w:start w:val="1"/>
      <w:numFmt w:val="bullet"/>
      <w:lvlText w:val="·"/>
      <w:lvlJc w:val="left"/>
      <w:rPr>
        <w:rFonts w:ascii="Times New Roman" w:hAnsi="Times New Roman"/>
        <w:sz w:val="24"/>
      </w:rPr>
    </w:lvl>
    <w:lvl w:ilvl="1">
      <w:start w:val="17"/>
      <w:numFmt w:val="bullet"/>
      <w:lvlText w:val="-"/>
      <w:lvlJc w:val="left"/>
      <w:rPr>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30">
    <w:nsid w:val="483A1D82"/>
    <w:multiLevelType w:val="multilevel"/>
    <w:tmpl w:val="6532AE00"/>
    <w:lvl w:ilvl="0">
      <w:start w:val="1"/>
      <w:numFmt w:val="decimal"/>
      <w:lvlText w:val="%1."/>
      <w:lvlJc w:val="left"/>
      <w:rPr>
        <w:sz w:val="24"/>
      </w:rPr>
    </w:lvl>
    <w:lvl w:ilvl="1">
      <w:start w:val="1"/>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31">
    <w:nsid w:val="48B20AF2"/>
    <w:multiLevelType w:val="multilevel"/>
    <w:tmpl w:val="4C0CD0DE"/>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32">
    <w:nsid w:val="48C45852"/>
    <w:multiLevelType w:val="multilevel"/>
    <w:tmpl w:val="26CCDBCA"/>
    <w:lvl w:ilvl="0">
      <w:start w:val="1"/>
      <w:numFmt w:val="decimal"/>
      <w:lvlText w:val="%1)"/>
      <w:lvlJc w:val="left"/>
      <w:rPr>
        <w:sz w:val="24"/>
      </w:rPr>
    </w:lvl>
    <w:lvl w:ilvl="1">
      <w:start w:val="1"/>
      <w:numFmt w:val="lowerLetter"/>
      <w:lvlText w:val="%2."/>
      <w:lvlJc w:val="left"/>
      <w:rPr>
        <w:sz w:val="24"/>
      </w:rPr>
    </w:lvl>
    <w:lvl w:ilvl="2">
      <w:start w:val="1"/>
      <w:numFmt w:val="lowerRoman"/>
      <w:lvlText w:val="%3."/>
      <w:lvlJc w:val="left"/>
      <w:rPr>
        <w:sz w:val="24"/>
      </w:rPr>
    </w:lvl>
    <w:lvl w:ilvl="3">
      <w:start w:val="1"/>
      <w:numFmt w:val="decimal"/>
      <w:lvlText w:val="%4."/>
      <w:lvlJc w:val="left"/>
      <w:rPr>
        <w:sz w:val="24"/>
      </w:rPr>
    </w:lvl>
    <w:lvl w:ilvl="4">
      <w:start w:val="1"/>
      <w:numFmt w:val="lowerLetter"/>
      <w:lvlText w:val="%5."/>
      <w:lvlJc w:val="left"/>
      <w:rPr>
        <w:sz w:val="24"/>
      </w:rPr>
    </w:lvl>
    <w:lvl w:ilvl="5">
      <w:start w:val="1"/>
      <w:numFmt w:val="lowerRoman"/>
      <w:lvlText w:val="%6."/>
      <w:lvlJc w:val="left"/>
      <w:rPr>
        <w:sz w:val="24"/>
      </w:rPr>
    </w:lvl>
    <w:lvl w:ilvl="6">
      <w:start w:val="1"/>
      <w:numFmt w:val="decimal"/>
      <w:lvlText w:val="%7."/>
      <w:lvlJc w:val="left"/>
      <w:rPr>
        <w:sz w:val="24"/>
      </w:rPr>
    </w:lvl>
    <w:lvl w:ilvl="7">
      <w:start w:val="1"/>
      <w:numFmt w:val="lowerLetter"/>
      <w:lvlText w:val="%8."/>
      <w:lvlJc w:val="left"/>
      <w:rPr>
        <w:sz w:val="24"/>
      </w:rPr>
    </w:lvl>
    <w:lvl w:ilvl="8">
      <w:start w:val="1"/>
      <w:numFmt w:val="lowerRoman"/>
      <w:lvlText w:val="%9."/>
      <w:lvlJc w:val="left"/>
      <w:rPr>
        <w:sz w:val="24"/>
      </w:rPr>
    </w:lvl>
  </w:abstractNum>
  <w:abstractNum w:abstractNumId="33">
    <w:nsid w:val="49562D08"/>
    <w:multiLevelType w:val="multilevel"/>
    <w:tmpl w:val="AA2842DC"/>
    <w:lvl w:ilvl="0">
      <w:start w:val="1"/>
      <w:numFmt w:val="bullet"/>
      <w:lvlText w:val="·"/>
      <w:lvlJc w:val="left"/>
      <w:rPr>
        <w:rFonts w:ascii="Times New Roman" w:hAnsi="Times New Roman"/>
        <w:sz w:val="24"/>
      </w:rPr>
    </w:lvl>
    <w:lvl w:ilvl="1">
      <w:start w:val="16"/>
      <w:numFmt w:val="decimal"/>
      <w:lvlText w:val="i.%2."/>
      <w:lvlJc w:val="left"/>
      <w:rPr>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34">
    <w:nsid w:val="4AAB59CC"/>
    <w:multiLevelType w:val="multilevel"/>
    <w:tmpl w:val="04190025"/>
    <w:lvl w:ilvl="0">
      <w:start w:val="1"/>
      <w:numFmt w:val="decimal"/>
      <w:lvlText w:val="%1"/>
      <w:lvlJc w:val="left"/>
      <w:rPr>
        <w:sz w:val="24"/>
      </w:rPr>
    </w:lvl>
    <w:lvl w:ilvl="1">
      <w:start w:val="1"/>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35">
    <w:nsid w:val="4AAF682F"/>
    <w:multiLevelType w:val="multilevel"/>
    <w:tmpl w:val="303CDF0A"/>
    <w:lvl w:ilvl="0">
      <w:start w:val="2"/>
      <w:numFmt w:val="decimal"/>
      <w:lvlText w:val="%1."/>
      <w:lvlJc w:val="left"/>
      <w:rPr>
        <w:rFonts w:cs="Times New Roman"/>
        <w:sz w:val="24"/>
        <w:szCs w:val="24"/>
      </w:rPr>
    </w:lvl>
    <w:lvl w:ilvl="1">
      <w:start w:val="9"/>
      <w:numFmt w:val="decimal"/>
      <w:lvlText w:val="%1.%2."/>
      <w:lvlJc w:val="left"/>
      <w:rPr>
        <w:rFonts w:cs="Times New Roman"/>
        <w:sz w:val="24"/>
        <w:szCs w:val="24"/>
      </w:rPr>
    </w:lvl>
    <w:lvl w:ilvl="2">
      <w:start w:val="2"/>
      <w:numFmt w:val="decimal"/>
      <w:lvlText w:val="%1.%2.%3."/>
      <w:lvlJc w:val="left"/>
      <w:rPr>
        <w:rFonts w:cs="Times New Roman"/>
        <w:sz w:val="24"/>
        <w:szCs w:val="24"/>
      </w:rPr>
    </w:lvl>
    <w:lvl w:ilvl="3">
      <w:start w:val="1"/>
      <w:numFmt w:val="decimal"/>
      <w:lvlText w:val="%1.%2.%3.%4."/>
      <w:lvlJc w:val="left"/>
      <w:rPr>
        <w:rFonts w:cs="Times New Roman"/>
        <w:sz w:val="24"/>
        <w:szCs w:val="24"/>
      </w:rPr>
    </w:lvl>
    <w:lvl w:ilvl="4">
      <w:start w:val="1"/>
      <w:numFmt w:val="decimal"/>
      <w:lvlText w:val="%1.%2.%3.%4.%5."/>
      <w:lvlJc w:val="left"/>
      <w:rPr>
        <w:rFonts w:cs="Times New Roman"/>
        <w:sz w:val="24"/>
        <w:szCs w:val="24"/>
      </w:rPr>
    </w:lvl>
    <w:lvl w:ilvl="5">
      <w:start w:val="1"/>
      <w:numFmt w:val="decimal"/>
      <w:lvlText w:val="%1.%2.%3.%4.%5.%6."/>
      <w:lvlJc w:val="left"/>
      <w:rPr>
        <w:rFonts w:cs="Times New Roman"/>
        <w:sz w:val="24"/>
        <w:szCs w:val="24"/>
      </w:rPr>
    </w:lvl>
    <w:lvl w:ilvl="6">
      <w:start w:val="1"/>
      <w:numFmt w:val="decimal"/>
      <w:lvlText w:val="%1.%2.%3.%4.%5.%6.%7."/>
      <w:lvlJc w:val="left"/>
      <w:rPr>
        <w:rFonts w:cs="Times New Roman"/>
        <w:sz w:val="24"/>
        <w:szCs w:val="24"/>
      </w:rPr>
    </w:lvl>
    <w:lvl w:ilvl="7">
      <w:start w:val="1"/>
      <w:numFmt w:val="decimal"/>
      <w:lvlText w:val="%1.%2.%3.%4.%5.%6.%7.%8."/>
      <w:lvlJc w:val="left"/>
      <w:rPr>
        <w:rFonts w:cs="Times New Roman"/>
        <w:sz w:val="24"/>
        <w:szCs w:val="24"/>
      </w:rPr>
    </w:lvl>
    <w:lvl w:ilvl="8">
      <w:start w:val="1"/>
      <w:numFmt w:val="decimal"/>
      <w:lvlText w:val="%1.%2.%3.%4.%5.%6.%7.%8.%9."/>
      <w:lvlJc w:val="left"/>
      <w:rPr>
        <w:rFonts w:cs="Times New Roman"/>
        <w:sz w:val="24"/>
        <w:szCs w:val="24"/>
      </w:rPr>
    </w:lvl>
  </w:abstractNum>
  <w:abstractNum w:abstractNumId="36">
    <w:nsid w:val="4C257639"/>
    <w:multiLevelType w:val="multilevel"/>
    <w:tmpl w:val="61B61D0E"/>
    <w:lvl w:ilvl="0">
      <w:start w:val="1"/>
      <w:numFmt w:val="bullet"/>
      <w:lvlText w:val="·"/>
      <w:lvlJc w:val="left"/>
      <w:rPr>
        <w:rFonts w:ascii="Times New Roman" w:hAnsi="Times New Roman"/>
        <w:sz w:val="24"/>
      </w:rPr>
    </w:lvl>
    <w:lvl w:ilvl="1">
      <w:start w:val="1"/>
      <w:numFmt w:val="bullet"/>
      <w:lvlText w:val="·"/>
      <w:lvlJc w:val="left"/>
      <w:rPr>
        <w:rFonts w:ascii="Times New Roman" w:hAnsi="Times New Roman"/>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37">
    <w:nsid w:val="4E3D44C8"/>
    <w:multiLevelType w:val="multilevel"/>
    <w:tmpl w:val="D690E5B8"/>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38">
    <w:nsid w:val="4E583976"/>
    <w:multiLevelType w:val="multilevel"/>
    <w:tmpl w:val="54AEF240"/>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39">
    <w:nsid w:val="50E35EC0"/>
    <w:multiLevelType w:val="multilevel"/>
    <w:tmpl w:val="149C0866"/>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40">
    <w:nsid w:val="55196275"/>
    <w:multiLevelType w:val="multilevel"/>
    <w:tmpl w:val="8D6016FA"/>
    <w:lvl w:ilvl="0">
      <w:start w:val="1"/>
      <w:numFmt w:val="decimal"/>
      <w:lvlText w:val="%1."/>
      <w:lvlJc w:val="left"/>
      <w:rPr>
        <w:sz w:val="24"/>
      </w:rPr>
    </w:lvl>
    <w:lvl w:ilvl="1">
      <w:start w:val="1"/>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41">
    <w:nsid w:val="56582C20"/>
    <w:multiLevelType w:val="multilevel"/>
    <w:tmpl w:val="25BE371C"/>
    <w:lvl w:ilvl="0">
      <w:start w:val="8"/>
      <w:numFmt w:val="decimal"/>
      <w:lvlText w:val="%1"/>
      <w:lvlJc w:val="left"/>
      <w:rPr>
        <w:sz w:val="24"/>
      </w:rPr>
    </w:lvl>
    <w:lvl w:ilvl="1">
      <w:start w:val="6"/>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42">
    <w:nsid w:val="5C2423D4"/>
    <w:multiLevelType w:val="singleLevel"/>
    <w:tmpl w:val="48C40D96"/>
    <w:lvl w:ilvl="0">
      <w:start w:val="10"/>
      <w:numFmt w:val="bullet"/>
      <w:lvlText w:val="-"/>
      <w:lvlJc w:val="left"/>
    </w:lvl>
  </w:abstractNum>
  <w:abstractNum w:abstractNumId="43">
    <w:nsid w:val="5CBD056F"/>
    <w:multiLevelType w:val="multilevel"/>
    <w:tmpl w:val="A150264A"/>
    <w:lvl w:ilvl="0">
      <w:start w:val="17"/>
      <w:numFmt w:val="bullet"/>
      <w:lvlText w:val="-"/>
      <w:lvlJc w:val="left"/>
      <w:rPr>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44">
    <w:nsid w:val="5EBC1457"/>
    <w:multiLevelType w:val="hybridMultilevel"/>
    <w:tmpl w:val="6FA8159E"/>
    <w:lvl w:ilvl="0" w:tplc="04190001">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5F66063D"/>
    <w:multiLevelType w:val="hybridMultilevel"/>
    <w:tmpl w:val="074EAE76"/>
    <w:lvl w:ilvl="0" w:tplc="04190001">
      <w:start w:val="1"/>
      <w:numFmt w:val="bullet"/>
      <w:lvlText w:val=""/>
      <w:lvlJc w:val="left"/>
      <w:pPr>
        <w:ind w:left="78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602C523F"/>
    <w:multiLevelType w:val="multilevel"/>
    <w:tmpl w:val="E376E686"/>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47">
    <w:nsid w:val="662F6104"/>
    <w:multiLevelType w:val="multilevel"/>
    <w:tmpl w:val="330CBE5C"/>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48">
    <w:nsid w:val="671F507D"/>
    <w:multiLevelType w:val="multilevel"/>
    <w:tmpl w:val="F0F23988"/>
    <w:lvl w:ilvl="0">
      <w:numFmt w:val="decimalZero"/>
      <w:lvlText w:val="%1."/>
      <w:lvlJc w:val="left"/>
      <w:rPr>
        <w:sz w:val="24"/>
      </w:rPr>
    </w:lvl>
    <w:lvl w:ilvl="1">
      <w:start w:val="1"/>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49">
    <w:nsid w:val="686C347B"/>
    <w:multiLevelType w:val="multilevel"/>
    <w:tmpl w:val="338CD624"/>
    <w:lvl w:ilvl="0">
      <w:start w:val="17"/>
      <w:numFmt w:val="decimal"/>
      <w:lvlText w:val="%1."/>
      <w:lvlJc w:val="left"/>
      <w:rPr>
        <w:sz w:val="24"/>
      </w:rPr>
    </w:lvl>
    <w:lvl w:ilvl="1">
      <w:start w:val="6"/>
      <w:numFmt w:val="decimal"/>
      <w:lvlText w:val="%1.%2."/>
      <w:lvlJc w:val="left"/>
      <w:rPr>
        <w:sz w:val="24"/>
      </w:rPr>
    </w:lvl>
    <w:lvl w:ilvl="2">
      <w:start w:val="1"/>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50">
    <w:nsid w:val="6E9C2751"/>
    <w:multiLevelType w:val="multilevel"/>
    <w:tmpl w:val="42205370"/>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51">
    <w:nsid w:val="6EDF303E"/>
    <w:multiLevelType w:val="multilevel"/>
    <w:tmpl w:val="AE94143E"/>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52">
    <w:nsid w:val="7177278A"/>
    <w:multiLevelType w:val="multilevel"/>
    <w:tmpl w:val="3E523526"/>
    <w:lvl w:ilvl="0">
      <w:start w:val="1"/>
      <w:numFmt w:val="decimal"/>
      <w:lvlText w:val="%1."/>
      <w:lvlJc w:val="left"/>
      <w:rPr>
        <w:rFonts w:cs="Times New Roman"/>
        <w:sz w:val="24"/>
        <w:szCs w:val="24"/>
      </w:rPr>
    </w:lvl>
    <w:lvl w:ilvl="1">
      <w:start w:val="1"/>
      <w:numFmt w:val="lowerLetter"/>
      <w:lvlText w:val="%2."/>
      <w:lvlJc w:val="left"/>
      <w:rPr>
        <w:rFonts w:cs="Times New Roman"/>
        <w:sz w:val="24"/>
        <w:szCs w:val="24"/>
      </w:rPr>
    </w:lvl>
    <w:lvl w:ilvl="2">
      <w:start w:val="1"/>
      <w:numFmt w:val="lowerRoman"/>
      <w:lvlText w:val="%3."/>
      <w:lvlJc w:val="left"/>
      <w:rPr>
        <w:rFonts w:cs="Times New Roman"/>
        <w:sz w:val="24"/>
        <w:szCs w:val="24"/>
      </w:rPr>
    </w:lvl>
    <w:lvl w:ilvl="3">
      <w:start w:val="1"/>
      <w:numFmt w:val="decimal"/>
      <w:lvlText w:val="%4."/>
      <w:lvlJc w:val="left"/>
      <w:rPr>
        <w:rFonts w:cs="Times New Roman"/>
        <w:sz w:val="24"/>
        <w:szCs w:val="24"/>
      </w:rPr>
    </w:lvl>
    <w:lvl w:ilvl="4">
      <w:start w:val="1"/>
      <w:numFmt w:val="lowerLetter"/>
      <w:lvlText w:val="%5."/>
      <w:lvlJc w:val="left"/>
      <w:rPr>
        <w:rFonts w:cs="Times New Roman"/>
        <w:sz w:val="24"/>
        <w:szCs w:val="24"/>
      </w:rPr>
    </w:lvl>
    <w:lvl w:ilvl="5">
      <w:start w:val="1"/>
      <w:numFmt w:val="lowerRoman"/>
      <w:lvlText w:val="%6."/>
      <w:lvlJc w:val="left"/>
      <w:rPr>
        <w:rFonts w:cs="Times New Roman"/>
        <w:sz w:val="24"/>
        <w:szCs w:val="24"/>
      </w:rPr>
    </w:lvl>
    <w:lvl w:ilvl="6">
      <w:start w:val="1"/>
      <w:numFmt w:val="decimal"/>
      <w:lvlText w:val="%7."/>
      <w:lvlJc w:val="left"/>
      <w:rPr>
        <w:rFonts w:cs="Times New Roman"/>
        <w:sz w:val="24"/>
        <w:szCs w:val="24"/>
      </w:rPr>
    </w:lvl>
    <w:lvl w:ilvl="7">
      <w:start w:val="1"/>
      <w:numFmt w:val="lowerLetter"/>
      <w:lvlText w:val="%8."/>
      <w:lvlJc w:val="left"/>
      <w:rPr>
        <w:rFonts w:cs="Times New Roman"/>
        <w:sz w:val="24"/>
        <w:szCs w:val="24"/>
      </w:rPr>
    </w:lvl>
    <w:lvl w:ilvl="8">
      <w:start w:val="1"/>
      <w:numFmt w:val="lowerRoman"/>
      <w:lvlText w:val="%9."/>
      <w:lvlJc w:val="left"/>
      <w:rPr>
        <w:rFonts w:cs="Times New Roman"/>
        <w:sz w:val="24"/>
        <w:szCs w:val="24"/>
      </w:rPr>
    </w:lvl>
  </w:abstractNum>
  <w:abstractNum w:abstractNumId="53">
    <w:nsid w:val="76125B8E"/>
    <w:multiLevelType w:val="hybridMultilevel"/>
    <w:tmpl w:val="5AEA5CD6"/>
    <w:lvl w:ilvl="0" w:tplc="04190001">
      <w:start w:val="1"/>
      <w:numFmt w:val="bullet"/>
      <w:lvlText w:val=""/>
      <w:lvlJc w:val="left"/>
      <w:pPr>
        <w:ind w:left="126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772E04A6"/>
    <w:multiLevelType w:val="multilevel"/>
    <w:tmpl w:val="039CE5B6"/>
    <w:lvl w:ilvl="0">
      <w:start w:val="1"/>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55">
    <w:nsid w:val="7E431FDB"/>
    <w:multiLevelType w:val="multilevel"/>
    <w:tmpl w:val="A8ECE2EA"/>
    <w:lvl w:ilvl="0">
      <w:start w:val="1"/>
      <w:numFmt w:val="bullet"/>
      <w:lvlText w:val="·"/>
      <w:lvlJc w:val="left"/>
      <w:rPr>
        <w:rFonts w:ascii="Times New Roman" w:hAnsi="Times New Roman"/>
        <w:sz w:val="24"/>
      </w:rPr>
    </w:lvl>
    <w:lvl w:ilvl="1">
      <w:numFmt w:val="bullet"/>
      <w:lvlText w:val="-"/>
      <w:lvlJc w:val="left"/>
      <w:rPr>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num w:numId="1">
    <w:abstractNumId w:val="0"/>
    <w:lvlOverride w:ilvl="0">
      <w:lvl w:ilvl="0">
        <w:numFmt w:val="bullet"/>
        <w:lvlText w:val="•"/>
        <w:lvlJc w:val="left"/>
        <w:rPr>
          <w:sz w:val="24"/>
        </w:rPr>
      </w:lvl>
    </w:lvlOverride>
  </w:num>
  <w:num w:numId="2">
    <w:abstractNumId w:val="0"/>
    <w:lvlOverride w:ilvl="0">
      <w:lvl w:ilvl="0">
        <w:numFmt w:val="bullet"/>
        <w:lvlText w:val="•"/>
        <w:lvlJc w:val="left"/>
        <w:rPr>
          <w:sz w:val="24"/>
        </w:rPr>
      </w:lvl>
    </w:lvlOverride>
  </w:num>
  <w:num w:numId="3">
    <w:abstractNumId w:val="0"/>
    <w:lvlOverride w:ilvl="0">
      <w:lvl w:ilvl="0">
        <w:numFmt w:val="bullet"/>
        <w:lvlText w:val="•"/>
        <w:lvlJc w:val="left"/>
        <w:rPr>
          <w:sz w:val="24"/>
        </w:rPr>
      </w:lvl>
    </w:lvlOverride>
  </w:num>
  <w:num w:numId="4">
    <w:abstractNumId w:val="51"/>
  </w:num>
  <w:num w:numId="5">
    <w:abstractNumId w:val="36"/>
  </w:num>
  <w:num w:numId="6">
    <w:abstractNumId w:val="16"/>
  </w:num>
  <w:num w:numId="7">
    <w:abstractNumId w:val="22"/>
  </w:num>
  <w:num w:numId="8">
    <w:abstractNumId w:val="54"/>
  </w:num>
  <w:num w:numId="9">
    <w:abstractNumId w:val="35"/>
  </w:num>
  <w:num w:numId="10">
    <w:abstractNumId w:val="5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45"/>
        <w:lvlJc w:val="left"/>
        <w:rPr>
          <w:rFonts w:ascii="Times New Roman" w:hAnsi="Times New Roman" w:hint="default"/>
        </w:rPr>
      </w:lvl>
    </w:lvlOverride>
  </w:num>
  <w:num w:numId="13">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346"/>
        <w:lvlJc w:val="left"/>
        <w:rPr>
          <w:rFonts w:ascii="Times New Roman" w:hAnsi="Times New Roman" w:hint="default"/>
        </w:rPr>
      </w:lvl>
    </w:lvlOverride>
  </w:num>
  <w:num w:numId="1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338"/>
        <w:lvlJc w:val="left"/>
        <w:rPr>
          <w:rFonts w:ascii="Times New Roman" w:hAnsi="Times New Roman" w:hint="default"/>
        </w:rPr>
      </w:lvl>
    </w:lvlOverride>
  </w:num>
  <w:num w:numId="2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3"/>
  </w:num>
  <w:num w:numId="28">
    <w:abstractNumId w:val="9"/>
  </w:num>
  <w:num w:numId="29">
    <w:abstractNumId w:val="14"/>
  </w:num>
  <w:num w:numId="3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12089"/>
    <w:rsid w:val="000A77A6"/>
    <w:rsid w:val="005A4775"/>
    <w:rsid w:val="005E5B5E"/>
    <w:rsid w:val="006132A8"/>
    <w:rsid w:val="00705EE5"/>
    <w:rsid w:val="009A2559"/>
    <w:rsid w:val="00C12089"/>
    <w:rsid w:val="00D05241"/>
    <w:rsid w:val="00D81735"/>
    <w:rsid w:val="00DD2298"/>
    <w:rsid w:val="00FC42F0"/>
    <w:rsid w:val="00FD4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Title" w:semiHidden="0" w:uiPriority="0" w:unhideWhenUsed="0" w:qFormat="1"/>
    <w:lsdException w:name="Default Paragraph Font" w:unhideWhenUsed="0"/>
    <w:lsdException w:name="Body Text" w:uiPriority="0" w:unhideWhenUsed="0"/>
    <w:lsdException w:name="Subtitle" w:semiHidden="0" w:uiPriority="11" w:unhideWhenUsed="0" w:qFormat="1"/>
    <w:lsdException w:name="Body Text 3" w:uiPriority="0" w:unhideWhenUsed="0"/>
    <w:lsdException w:name="Body Text Indent 2" w:uiPriority="0" w:unhideWhenUsed="0"/>
    <w:lsdException w:name="Strong" w:semiHidden="0" w:uiPriority="22" w:unhideWhenUsed="0" w:qFormat="1"/>
    <w:lsdException w:name="Emphasis" w:semiHidden="0" w:uiPriority="20" w:unhideWhenUsed="0" w:qFormat="1"/>
    <w:lsdException w:name="Plain Text" w:uiPriority="0" w:unhideWhenUsed="0"/>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EE5"/>
    <w:pPr>
      <w:widowControl w:val="0"/>
      <w:autoSpaceDE w:val="0"/>
      <w:autoSpaceDN w:val="0"/>
      <w:adjustRightInd w:val="0"/>
      <w:spacing w:before="20" w:after="40" w:line="240" w:lineRule="auto"/>
    </w:pPr>
    <w:rPr>
      <w:sz w:val="20"/>
      <w:szCs w:val="20"/>
    </w:rPr>
  </w:style>
  <w:style w:type="paragraph" w:styleId="1">
    <w:name w:val="heading 1"/>
    <w:basedOn w:val="a"/>
    <w:next w:val="a"/>
    <w:link w:val="10"/>
    <w:uiPriority w:val="99"/>
    <w:qFormat/>
    <w:rsid w:val="00705EE5"/>
    <w:pPr>
      <w:spacing w:before="360" w:after="120"/>
      <w:jc w:val="center"/>
      <w:outlineLvl w:val="0"/>
    </w:pPr>
    <w:rPr>
      <w:b/>
      <w:bCs/>
      <w:sz w:val="28"/>
      <w:szCs w:val="28"/>
    </w:rPr>
  </w:style>
  <w:style w:type="paragraph" w:styleId="2">
    <w:name w:val="heading 2"/>
    <w:basedOn w:val="a"/>
    <w:next w:val="a"/>
    <w:link w:val="20"/>
    <w:uiPriority w:val="99"/>
    <w:qFormat/>
    <w:rsid w:val="00705EE5"/>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705EE5"/>
    <w:pPr>
      <w:widowControl w:val="0"/>
      <w:autoSpaceDE w:val="0"/>
      <w:autoSpaceDN w:val="0"/>
      <w:adjustRightInd w:val="0"/>
      <w:spacing w:before="240" w:after="40" w:line="240" w:lineRule="auto"/>
    </w:pPr>
    <w:rPr>
      <w:sz w:val="20"/>
      <w:szCs w:val="20"/>
    </w:rPr>
  </w:style>
  <w:style w:type="paragraph" w:styleId="a3">
    <w:name w:val="Title"/>
    <w:basedOn w:val="a"/>
    <w:next w:val="a"/>
    <w:link w:val="a4"/>
    <w:uiPriority w:val="99"/>
    <w:qFormat/>
    <w:rsid w:val="00705EE5"/>
    <w:pPr>
      <w:spacing w:before="0" w:after="240"/>
      <w:jc w:val="center"/>
    </w:pPr>
    <w:rPr>
      <w:b/>
      <w:bCs/>
      <w:sz w:val="32"/>
      <w:szCs w:val="32"/>
    </w:rPr>
  </w:style>
  <w:style w:type="character" w:customStyle="1" w:styleId="a4">
    <w:name w:val="Название Знак"/>
    <w:basedOn w:val="a0"/>
    <w:link w:val="a3"/>
    <w:uiPriority w:val="10"/>
    <w:rsid w:val="00705EE5"/>
    <w:rPr>
      <w:rFonts w:asciiTheme="majorHAnsi" w:eastAsiaTheme="majorEastAsia" w:hAnsiTheme="majorHAnsi" w:cstheme="majorBidi"/>
      <w:b/>
      <w:bCs/>
      <w:kern w:val="28"/>
      <w:sz w:val="32"/>
      <w:szCs w:val="32"/>
    </w:rPr>
  </w:style>
  <w:style w:type="paragraph" w:customStyle="1" w:styleId="SubTitle">
    <w:name w:val="Sub Title"/>
    <w:uiPriority w:val="99"/>
    <w:rsid w:val="00705EE5"/>
    <w:pPr>
      <w:widowControl w:val="0"/>
      <w:autoSpaceDE w:val="0"/>
      <w:autoSpaceDN w:val="0"/>
      <w:adjustRightInd w:val="0"/>
      <w:spacing w:after="240" w:line="240" w:lineRule="auto"/>
      <w:jc w:val="center"/>
    </w:pPr>
    <w:rPr>
      <w:b/>
      <w:bCs/>
      <w:sz w:val="24"/>
      <w:szCs w:val="24"/>
    </w:rPr>
  </w:style>
  <w:style w:type="character" w:customStyle="1" w:styleId="10">
    <w:name w:val="Заголовок 1 Знак"/>
    <w:basedOn w:val="a0"/>
    <w:link w:val="1"/>
    <w:uiPriority w:val="9"/>
    <w:rsid w:val="00705EE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05EE5"/>
    <w:rPr>
      <w:rFonts w:asciiTheme="majorHAnsi" w:eastAsiaTheme="majorEastAsia" w:hAnsiTheme="majorHAnsi" w:cstheme="majorBidi"/>
      <w:b/>
      <w:bCs/>
      <w:i/>
      <w:iCs/>
      <w:sz w:val="28"/>
      <w:szCs w:val="28"/>
    </w:rPr>
  </w:style>
  <w:style w:type="paragraph" w:customStyle="1" w:styleId="SubHeading1">
    <w:name w:val="Sub Heading1"/>
    <w:uiPriority w:val="99"/>
    <w:rsid w:val="00705EE5"/>
    <w:pPr>
      <w:widowControl w:val="0"/>
      <w:autoSpaceDE w:val="0"/>
      <w:autoSpaceDN w:val="0"/>
      <w:adjustRightInd w:val="0"/>
      <w:spacing w:before="80" w:after="20" w:line="240" w:lineRule="auto"/>
    </w:pPr>
    <w:rPr>
      <w:sz w:val="20"/>
      <w:szCs w:val="20"/>
    </w:rPr>
  </w:style>
  <w:style w:type="paragraph" w:customStyle="1" w:styleId="SpacedNormal">
    <w:name w:val="Spaced Normal"/>
    <w:uiPriority w:val="99"/>
    <w:rsid w:val="00705EE5"/>
    <w:pPr>
      <w:widowControl w:val="0"/>
      <w:autoSpaceDE w:val="0"/>
      <w:autoSpaceDN w:val="0"/>
      <w:adjustRightInd w:val="0"/>
      <w:spacing w:before="120" w:after="40" w:line="240" w:lineRule="auto"/>
    </w:pPr>
    <w:rPr>
      <w:sz w:val="20"/>
      <w:szCs w:val="20"/>
    </w:rPr>
  </w:style>
  <w:style w:type="paragraph" w:customStyle="1" w:styleId="ThinDelim">
    <w:name w:val="Thin Delim"/>
    <w:uiPriority w:val="99"/>
    <w:rsid w:val="00705EE5"/>
    <w:pPr>
      <w:widowControl w:val="0"/>
      <w:autoSpaceDE w:val="0"/>
      <w:autoSpaceDN w:val="0"/>
      <w:adjustRightInd w:val="0"/>
      <w:spacing w:after="0" w:line="240" w:lineRule="auto"/>
    </w:pPr>
    <w:rPr>
      <w:sz w:val="16"/>
      <w:szCs w:val="16"/>
    </w:rPr>
  </w:style>
  <w:style w:type="character" w:customStyle="1" w:styleId="Subst">
    <w:name w:val="Subst"/>
    <w:uiPriority w:val="99"/>
    <w:rsid w:val="00705EE5"/>
    <w:rPr>
      <w:b/>
      <w:bCs/>
      <w:i/>
      <w:iCs/>
    </w:rPr>
  </w:style>
  <w:style w:type="paragraph" w:styleId="11">
    <w:name w:val="toc 1"/>
    <w:basedOn w:val="a"/>
    <w:next w:val="a"/>
    <w:autoRedefine/>
    <w:uiPriority w:val="39"/>
    <w:unhideWhenUsed/>
    <w:rsid w:val="00FC42F0"/>
  </w:style>
  <w:style w:type="paragraph" w:styleId="21">
    <w:name w:val="toc 2"/>
    <w:basedOn w:val="a"/>
    <w:next w:val="a"/>
    <w:autoRedefine/>
    <w:uiPriority w:val="39"/>
    <w:unhideWhenUsed/>
    <w:rsid w:val="00FC42F0"/>
    <w:pPr>
      <w:ind w:left="200"/>
    </w:pPr>
  </w:style>
</w:styles>
</file>

<file path=word/webSettings.xml><?xml version="1.0" encoding="utf-8"?>
<w:webSettings xmlns:r="http://schemas.openxmlformats.org/officeDocument/2006/relationships" xmlns:w="http://schemas.openxmlformats.org/wordprocessingml/2006/main">
  <w:divs>
    <w:div w:id="343166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C7ED3001D9BB6386F7B480A8427002F570E7F3E26BB20471EB9BE6AA0FA6726A0B9346DBBE7DL4FDI" TargetMode="External"/><Relationship Id="rId18" Type="http://schemas.openxmlformats.org/officeDocument/2006/relationships/hyperlink" Target="consultantplus://offline/main?base=LAW;n=63780;fld=134;dst=102311" TargetMode="External"/><Relationship Id="rId26" Type="http://schemas.openxmlformats.org/officeDocument/2006/relationships/hyperlink" Target="consultantplus://offline/main?base=LAW;n=43262;fld=134;dst=100009" TargetMode="External"/><Relationship Id="rId39" Type="http://schemas.openxmlformats.org/officeDocument/2006/relationships/hyperlink" Target="consultantplus://offline/main?base=LAW;n=107198;fld=134;dst=100154" TargetMode="External"/><Relationship Id="rId3" Type="http://schemas.openxmlformats.org/officeDocument/2006/relationships/settings" Target="settings.xml"/><Relationship Id="rId21" Type="http://schemas.openxmlformats.org/officeDocument/2006/relationships/hyperlink" Target="consultantplus://offline/main?base=LAW;n=107962;fld=134;dst=100014" TargetMode="External"/><Relationship Id="rId34" Type="http://schemas.openxmlformats.org/officeDocument/2006/relationships/hyperlink" Target="consultantplus://offline/main?base=LAW;n=105408;fld=134;dst=100029" TargetMode="External"/><Relationship Id="rId42" Type="http://schemas.openxmlformats.org/officeDocument/2006/relationships/hyperlink" Target="consultantplus://offline/main?base=LAW;n=50241;fld=134;dst=100853" TargetMode="External"/><Relationship Id="rId47" Type="http://schemas.openxmlformats.org/officeDocument/2006/relationships/hyperlink" Target="consultantplus://offline/main?base=LAW;n=107274;fld=134;dst=100015" TargetMode="External"/><Relationship Id="rId50" Type="http://schemas.openxmlformats.org/officeDocument/2006/relationships/footer" Target="footer1.xml"/><Relationship Id="rId7" Type="http://schemas.openxmlformats.org/officeDocument/2006/relationships/hyperlink" Target="consultantplus://offline/ref=CDBAD3BD9DF154593612736234F8743E47BB68A16410BA9C68E4841AE5049CD5E8C298493DAAF9oAECI" TargetMode="External"/><Relationship Id="rId12" Type="http://schemas.openxmlformats.org/officeDocument/2006/relationships/hyperlink" Target="consultantplus://offline/ref=CDBAD3BD9DF154593612736234F8743E45BD68AD6C1EE79660BD8818E20BC3C2EF8B94483DAAF9AEo1EDI" TargetMode="External"/><Relationship Id="rId17" Type="http://schemas.openxmlformats.org/officeDocument/2006/relationships/hyperlink" Target="consultantplus://offline/main?base=LAW;n=63780;fld=134;dst=102287" TargetMode="External"/><Relationship Id="rId25" Type="http://schemas.openxmlformats.org/officeDocument/2006/relationships/hyperlink" Target="consultantplus://offline/main?base=LAW;n=107274;fld=134;dst=100022" TargetMode="External"/><Relationship Id="rId33" Type="http://schemas.openxmlformats.org/officeDocument/2006/relationships/hyperlink" Target="consultantplus://offline/main?base=LAW;n=42435;fld=134;dst=100005" TargetMode="External"/><Relationship Id="rId38" Type="http://schemas.openxmlformats.org/officeDocument/2006/relationships/hyperlink" Target="consultantplus://offline/main?base=LAW;n=110231;fld=134;dst=106000" TargetMode="External"/><Relationship Id="rId46" Type="http://schemas.openxmlformats.org/officeDocument/2006/relationships/hyperlink" Target="consultantplus://offline/main?base=LAW;n=31475;fld=134;dst=100035" TargetMode="External"/><Relationship Id="rId2" Type="http://schemas.openxmlformats.org/officeDocument/2006/relationships/styles" Target="styles.xml"/><Relationship Id="rId16" Type="http://schemas.openxmlformats.org/officeDocument/2006/relationships/hyperlink" Target="consultantplus://offline/main?base=LAW;n=63780;fld=134;dst=101257" TargetMode="External"/><Relationship Id="rId20" Type="http://schemas.openxmlformats.org/officeDocument/2006/relationships/hyperlink" Target="consultantplus://offline/main?base=LAW;n=105408;fld=134;dst=100029" TargetMode="External"/><Relationship Id="rId29" Type="http://schemas.openxmlformats.org/officeDocument/2006/relationships/hyperlink" Target="consultantplus://offline/main?base=LAW;n=80210;fld=134;dst=100009" TargetMode="External"/><Relationship Id="rId41" Type="http://schemas.openxmlformats.org/officeDocument/2006/relationships/hyperlink" Target="consultantplus://offline/main?base=LAW;n=110218;fld=134;dst=10060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BAD3BD9DF154593612736234F8743E45BC6FA6631FE79660BD8818E20BC3C2EF8B94483DAAF9AAo1E1I" TargetMode="External"/><Relationship Id="rId24" Type="http://schemas.openxmlformats.org/officeDocument/2006/relationships/hyperlink" Target="consultantplus://offline/main?base=LAW;n=64922;fld=134;dst=100020" TargetMode="External"/><Relationship Id="rId32" Type="http://schemas.openxmlformats.org/officeDocument/2006/relationships/hyperlink" Target="consultantplus://offline/main?base=LAW;n=107972;fld=134;dst=102341" TargetMode="External"/><Relationship Id="rId37" Type="http://schemas.openxmlformats.org/officeDocument/2006/relationships/hyperlink" Target="consultantplus://offline/main?base=LAW;n=54485;fld=134;dst=100008" TargetMode="External"/><Relationship Id="rId40" Type="http://schemas.openxmlformats.org/officeDocument/2006/relationships/hyperlink" Target="consultantplus://offline/main?base=LAW;n=61758;fld=134;dst=100009" TargetMode="External"/><Relationship Id="rId45" Type="http://schemas.openxmlformats.org/officeDocument/2006/relationships/hyperlink" Target="consultantplus://offline/main?base=LAW;n=107972;fld=134;dst=102667"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7C7ED3001D9BB6386F7B480A8427002F275EEF8E865EF0E79B297E4AD00F9656D429F47DBBE7F44LBF4I" TargetMode="External"/><Relationship Id="rId23" Type="http://schemas.openxmlformats.org/officeDocument/2006/relationships/hyperlink" Target="consultantplus://offline/ref=F8D056D27D1904B1561060F94989D555154705CF4ED52CD5102894FCADC1C90C0A115FC3B6F079E9cCc8M" TargetMode="External"/><Relationship Id="rId28" Type="http://schemas.openxmlformats.org/officeDocument/2006/relationships/hyperlink" Target="consultantplus://offline/main?base=LAW;n=12896;fld=134;dst=100009" TargetMode="External"/><Relationship Id="rId36" Type="http://schemas.openxmlformats.org/officeDocument/2006/relationships/hyperlink" Target="consultantplus://offline/main?base=LAW;n=107962;fld=134;dst=100012" TargetMode="External"/><Relationship Id="rId49" Type="http://schemas.openxmlformats.org/officeDocument/2006/relationships/image" Target="media/image2.wmf"/><Relationship Id="rId10" Type="http://schemas.openxmlformats.org/officeDocument/2006/relationships/hyperlink" Target="consultantplus://offline/ref=CDBAD3BD9DF154593612736234F8743E42B861A66610BA9C68E4841AE5049CD5E8C298493DAAF8oAE8I" TargetMode="External"/><Relationship Id="rId19" Type="http://schemas.openxmlformats.org/officeDocument/2006/relationships/hyperlink" Target="consultantplus://offline/main?base=LAW;n=42435;fld=134;dst=100005" TargetMode="External"/><Relationship Id="rId31" Type="http://schemas.openxmlformats.org/officeDocument/2006/relationships/hyperlink" Target="consultantplus://offline/main?base=LAW;n=107924;fld=134;dst=100009" TargetMode="External"/><Relationship Id="rId44" Type="http://schemas.openxmlformats.org/officeDocument/2006/relationships/hyperlink" Target="consultantplus://offline/main?base=LAW;n=31475;fld=134;dst=100014"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CDBAD3BD9DF154593612736234F8743E45BD68A7671BE79660BD8818E20BC3C2EF8B94483DAAF9AFo1E4I" TargetMode="External"/><Relationship Id="rId14" Type="http://schemas.openxmlformats.org/officeDocument/2006/relationships/hyperlink" Target="consultantplus://offline/ref=B7C7ED3001D9BB6386F7B480A8427002F274E9F3E764EF0E79B297E4AD00F9656D429F47DBBE7F4FLBF2I" TargetMode="External"/><Relationship Id="rId22" Type="http://schemas.openxmlformats.org/officeDocument/2006/relationships/hyperlink" Target="consultantplus://offline/main?base=LAW;n=94009;fld=134;dst=100154" TargetMode="External"/><Relationship Id="rId27" Type="http://schemas.openxmlformats.org/officeDocument/2006/relationships/hyperlink" Target="consultantplus://offline/main?base=LAW;n=89055;fld=134;dst=100090" TargetMode="External"/><Relationship Id="rId30" Type="http://schemas.openxmlformats.org/officeDocument/2006/relationships/hyperlink" Target="consultantplus://offline/main?base=LAW;n=85317;fld=134;dst=100009" TargetMode="External"/><Relationship Id="rId35" Type="http://schemas.openxmlformats.org/officeDocument/2006/relationships/hyperlink" Target="consultantplus://offline/main?base=LAW;n=107962;fld=134;dst=100014" TargetMode="External"/><Relationship Id="rId43" Type="http://schemas.openxmlformats.org/officeDocument/2006/relationships/hyperlink" Target="consultantplus://offline/main?base=LAW;n=49047;fld=134;dst=100986" TargetMode="External"/><Relationship Id="rId48" Type="http://schemas.openxmlformats.org/officeDocument/2006/relationships/image" Target="media/image1.wmf"/><Relationship Id="rId8" Type="http://schemas.openxmlformats.org/officeDocument/2006/relationships/hyperlink" Target="consultantplus://offline/ref=CDBAD3BD9DF154593612736234F8743E41BB6FA36710BA9C68E4841AE5049CD5E8C298493DAAF9oAEDI"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164</Pages>
  <Words>68807</Words>
  <Characters>392202</Characters>
  <Application>Microsoft Office Word</Application>
  <DocSecurity>0</DocSecurity>
  <Lines>3268</Lines>
  <Paragraphs>920</Paragraphs>
  <ScaleCrop>false</ScaleCrop>
  <HeadingPairs>
    <vt:vector size="2" baseType="variant">
      <vt:variant>
        <vt:lpstr>Название</vt:lpstr>
      </vt:variant>
      <vt:variant>
        <vt:i4>1</vt:i4>
      </vt:variant>
    </vt:vector>
  </HeadingPairs>
  <TitlesOfParts>
    <vt:vector size="1" baseType="lpstr">
      <vt:lpstr>(Oanaiiaa O</vt:lpstr>
    </vt:vector>
  </TitlesOfParts>
  <Company>eae</Company>
  <LinksUpToDate>false</LinksUpToDate>
  <CharactersWithSpaces>460089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(Oanaiiaa O</dc:title>
  <dc:creator>I.A.</dc:creator>
  <cp:lastModifiedBy>vinogradova-in</cp:lastModifiedBy>
  <cp:revision>3</cp:revision>
  <cp:lastPrinted>2012-05-12T09:10:00Z</cp:lastPrinted>
  <dcterms:created xsi:type="dcterms:W3CDTF">2012-05-12T04:15:00Z</dcterms:created>
  <dcterms:modified xsi:type="dcterms:W3CDTF">2012-05-12T09:13:00Z</dcterms:modified>
</cp:coreProperties>
</file>